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EEB7A6" w14:textId="268BEE03" w:rsidR="0093311B" w:rsidRPr="002A0EE2" w:rsidRDefault="0093311B" w:rsidP="00382B34">
      <w:pPr>
        <w:spacing w:after="160" w:line="259" w:lineRule="auto"/>
        <w:ind w:left="720" w:firstLine="720"/>
        <w:rPr>
          <w:rFonts w:asciiTheme="minorHAnsi" w:eastAsiaTheme="minorHAnsi" w:hAnsiTheme="minorHAnsi" w:cstheme="minorBidi"/>
          <w:b/>
          <w:bCs/>
          <w:sz w:val="28"/>
          <w:szCs w:val="28"/>
          <w:lang w:eastAsia="en-US"/>
        </w:rPr>
      </w:pPr>
      <w:bookmarkStart w:id="0" w:name="_GoBack"/>
      <w:r w:rsidRPr="002A0EE2">
        <w:rPr>
          <w:rFonts w:asciiTheme="minorHAnsi" w:eastAsiaTheme="minorHAnsi" w:hAnsiTheme="minorHAnsi" w:cstheme="minorBidi"/>
          <w:b/>
          <w:bCs/>
          <w:sz w:val="28"/>
          <w:szCs w:val="28"/>
          <w:lang w:eastAsia="en-US"/>
        </w:rPr>
        <w:t>SEMANTICA NODURILOR</w:t>
      </w:r>
    </w:p>
    <w:p w14:paraId="35483751" w14:textId="37A925BD" w:rsidR="00382B34" w:rsidRPr="002A0EE2" w:rsidRDefault="00991111" w:rsidP="00991111">
      <w:pPr>
        <w:spacing w:after="160" w:line="259" w:lineRule="auto"/>
        <w:rPr>
          <w:rFonts w:asciiTheme="minorHAnsi" w:eastAsiaTheme="minorHAnsi" w:hAnsiTheme="minorHAnsi" w:cstheme="minorBidi"/>
          <w:sz w:val="28"/>
          <w:szCs w:val="28"/>
          <w:lang w:eastAsia="en-US"/>
        </w:rPr>
      </w:pPr>
      <w:r w:rsidRPr="002A0EE2">
        <w:rPr>
          <w:rFonts w:asciiTheme="minorHAnsi" w:eastAsiaTheme="minorHAnsi" w:hAnsiTheme="minorHAnsi" w:cstheme="minorBidi"/>
          <w:sz w:val="28"/>
          <w:szCs w:val="28"/>
          <w:lang w:eastAsia="en-US"/>
        </w:rPr>
        <w:t xml:space="preserve"> </w:t>
      </w:r>
      <w:r w:rsidRPr="002A0EE2">
        <w:rPr>
          <w:rFonts w:asciiTheme="minorHAnsi" w:eastAsiaTheme="minorHAnsi" w:hAnsiTheme="minorHAnsi" w:cstheme="minorBidi"/>
          <w:sz w:val="28"/>
          <w:szCs w:val="28"/>
          <w:lang w:eastAsia="en-US"/>
        </w:rPr>
        <w:tab/>
        <w:t xml:space="preserve"> Nodurile rețelelor hexagonale au semantici diferite pe rețele (layere) diferite.</w:t>
      </w:r>
      <w:r w:rsidR="002A43B4" w:rsidRPr="002A0EE2">
        <w:rPr>
          <w:rFonts w:asciiTheme="minorHAnsi" w:eastAsiaTheme="minorHAnsi" w:hAnsiTheme="minorHAnsi" w:cstheme="minorBidi"/>
          <w:sz w:val="28"/>
          <w:szCs w:val="28"/>
          <w:lang w:eastAsia="en-US"/>
        </w:rPr>
        <w:t xml:space="preserve"> Deși in prima fază caracteristicile nodurilor informaționale vor fi: „sursă”, „senzor”, „decident” pe cele două triunghiuri opuse din structura hexagonală, ulterior datorita reprezentării de tip „nature” si „nurture” ale celor doua triunghiuri vor apărea diferențieri funcționale majore.</w:t>
      </w:r>
    </w:p>
    <w:p w14:paraId="6F19A7FD" w14:textId="3C51DDCA" w:rsidR="002A43B4" w:rsidRPr="002A0EE2" w:rsidRDefault="002A43B4" w:rsidP="00991111">
      <w:pPr>
        <w:spacing w:after="160" w:line="259" w:lineRule="auto"/>
        <w:rPr>
          <w:rFonts w:asciiTheme="minorHAnsi" w:eastAsiaTheme="minorHAnsi" w:hAnsiTheme="minorHAnsi" w:cstheme="minorBidi"/>
          <w:sz w:val="28"/>
          <w:szCs w:val="28"/>
          <w:lang w:eastAsia="en-US"/>
        </w:rPr>
      </w:pPr>
      <w:r w:rsidRPr="002A0EE2">
        <w:rPr>
          <w:rFonts w:asciiTheme="minorHAnsi" w:eastAsiaTheme="minorHAnsi" w:hAnsiTheme="minorHAnsi" w:cstheme="minorBidi"/>
          <w:noProof/>
          <w:sz w:val="28"/>
          <w:szCs w:val="28"/>
          <w:lang w:eastAsia="en-US"/>
        </w:rPr>
        <w:drawing>
          <wp:inline distT="0" distB="0" distL="0" distR="0" wp14:anchorId="2B325C4E" wp14:editId="01A7E996">
            <wp:extent cx="3401568" cy="17756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8548" cy="1789732"/>
                    </a:xfrm>
                    <a:prstGeom prst="rect">
                      <a:avLst/>
                    </a:prstGeom>
                    <a:noFill/>
                    <a:ln>
                      <a:noFill/>
                    </a:ln>
                  </pic:spPr>
                </pic:pic>
              </a:graphicData>
            </a:graphic>
          </wp:inline>
        </w:drawing>
      </w:r>
    </w:p>
    <w:p w14:paraId="754B2D63" w14:textId="21BA258A" w:rsidR="002A43B4" w:rsidRPr="002A0EE2" w:rsidRDefault="002A43B4" w:rsidP="00991111">
      <w:pPr>
        <w:spacing w:after="160" w:line="259" w:lineRule="auto"/>
        <w:rPr>
          <w:rFonts w:asciiTheme="minorHAnsi" w:eastAsiaTheme="minorHAnsi" w:hAnsiTheme="minorHAnsi" w:cstheme="minorBidi"/>
          <w:sz w:val="28"/>
          <w:szCs w:val="28"/>
          <w:lang w:eastAsia="en-US"/>
        </w:rPr>
      </w:pPr>
      <w:r w:rsidRPr="002A0EE2">
        <w:rPr>
          <w:rFonts w:asciiTheme="minorHAnsi" w:eastAsiaTheme="minorHAnsi" w:hAnsiTheme="minorHAnsi" w:cstheme="minorBidi"/>
          <w:sz w:val="28"/>
          <w:szCs w:val="28"/>
          <w:lang w:eastAsia="en-US"/>
        </w:rPr>
        <w:t xml:space="preserve">Diferențierile vor deveni definitive din momentul in care punem </w:t>
      </w:r>
      <w:r w:rsidR="00C20AB1" w:rsidRPr="002A0EE2">
        <w:rPr>
          <w:rFonts w:asciiTheme="minorHAnsi" w:eastAsiaTheme="minorHAnsi" w:hAnsiTheme="minorHAnsi" w:cstheme="minorBidi"/>
          <w:sz w:val="28"/>
          <w:szCs w:val="28"/>
          <w:lang w:eastAsia="en-US"/>
        </w:rPr>
        <w:t>conținut</w:t>
      </w:r>
      <w:r w:rsidRPr="002A0EE2">
        <w:rPr>
          <w:rFonts w:asciiTheme="minorHAnsi" w:eastAsiaTheme="minorHAnsi" w:hAnsiTheme="minorHAnsi" w:cstheme="minorBidi"/>
          <w:sz w:val="28"/>
          <w:szCs w:val="28"/>
          <w:lang w:eastAsia="en-US"/>
        </w:rPr>
        <w:t xml:space="preserve"> semantic nodurilor</w:t>
      </w:r>
      <w:r w:rsidR="00C20AB1" w:rsidRPr="002A0EE2">
        <w:rPr>
          <w:rFonts w:asciiTheme="minorHAnsi" w:eastAsiaTheme="minorHAnsi" w:hAnsiTheme="minorHAnsi" w:cstheme="minorBidi"/>
          <w:sz w:val="28"/>
          <w:szCs w:val="28"/>
          <w:lang w:eastAsia="en-US"/>
        </w:rPr>
        <w:t>, precum si nedurilor generate de ele.</w:t>
      </w:r>
      <w:r w:rsidRPr="002A0EE2">
        <w:rPr>
          <w:rFonts w:asciiTheme="minorHAnsi" w:eastAsiaTheme="minorHAnsi" w:hAnsiTheme="minorHAnsi" w:cstheme="minorBidi"/>
          <w:sz w:val="28"/>
          <w:szCs w:val="28"/>
          <w:lang w:eastAsia="en-US"/>
        </w:rPr>
        <w:t xml:space="preserve"> </w:t>
      </w:r>
    </w:p>
    <w:p w14:paraId="7D3ED767" w14:textId="64B0B3A9" w:rsidR="00C20AB1" w:rsidRPr="002A0EE2" w:rsidRDefault="00C20AB1" w:rsidP="00991111">
      <w:pPr>
        <w:spacing w:after="160" w:line="259" w:lineRule="auto"/>
        <w:rPr>
          <w:rFonts w:asciiTheme="minorHAnsi" w:eastAsiaTheme="minorHAnsi" w:hAnsiTheme="minorHAnsi" w:cstheme="minorBidi"/>
          <w:sz w:val="28"/>
          <w:szCs w:val="28"/>
          <w:lang w:eastAsia="en-US"/>
        </w:rPr>
      </w:pPr>
      <w:r w:rsidRPr="002A0EE2">
        <w:rPr>
          <w:rFonts w:asciiTheme="minorHAnsi" w:eastAsiaTheme="minorHAnsi" w:hAnsiTheme="minorHAnsi" w:cstheme="minorBidi"/>
          <w:noProof/>
          <w:sz w:val="28"/>
          <w:szCs w:val="28"/>
          <w:lang w:eastAsia="en-US"/>
        </w:rPr>
        <w:drawing>
          <wp:inline distT="0" distB="0" distL="0" distR="0" wp14:anchorId="029649BB" wp14:editId="4A6FA862">
            <wp:extent cx="3736594" cy="22483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2308" cy="2269840"/>
                    </a:xfrm>
                    <a:prstGeom prst="rect">
                      <a:avLst/>
                    </a:prstGeom>
                    <a:noFill/>
                    <a:ln>
                      <a:noFill/>
                    </a:ln>
                  </pic:spPr>
                </pic:pic>
              </a:graphicData>
            </a:graphic>
          </wp:inline>
        </w:drawing>
      </w:r>
    </w:p>
    <w:p w14:paraId="20F045B9" w14:textId="3B853528" w:rsidR="008E35E3" w:rsidRPr="002A0EE2" w:rsidRDefault="00C20AB1" w:rsidP="00A50B65">
      <w:pPr>
        <w:ind w:firstLine="720"/>
        <w:rPr>
          <w:sz w:val="28"/>
          <w:szCs w:val="28"/>
        </w:rPr>
      </w:pPr>
      <w:r w:rsidRPr="002A0EE2">
        <w:rPr>
          <w:sz w:val="28"/>
          <w:szCs w:val="28"/>
        </w:rPr>
        <w:t xml:space="preserve">In acest caz se </w:t>
      </w:r>
      <w:r w:rsidR="00A50B65" w:rsidRPr="002A0EE2">
        <w:rPr>
          <w:sz w:val="28"/>
          <w:szCs w:val="28"/>
        </w:rPr>
        <w:t>generează</w:t>
      </w:r>
      <w:r w:rsidRPr="002A0EE2">
        <w:rPr>
          <w:sz w:val="28"/>
          <w:szCs w:val="28"/>
        </w:rPr>
        <w:t xml:space="preserve"> structuri semantice cu proprietatea </w:t>
      </w:r>
      <w:r w:rsidR="00A50B65" w:rsidRPr="002A0EE2">
        <w:rPr>
          <w:sz w:val="28"/>
          <w:szCs w:val="28"/>
        </w:rPr>
        <w:t>că</w:t>
      </w:r>
      <w:r w:rsidRPr="002A0EE2">
        <w:rPr>
          <w:sz w:val="28"/>
          <w:szCs w:val="28"/>
        </w:rPr>
        <w:t xml:space="preserve"> „</w:t>
      </w:r>
      <w:r w:rsidR="00A50B65" w:rsidRPr="002A0EE2">
        <w:rPr>
          <w:sz w:val="28"/>
          <w:szCs w:val="28"/>
        </w:rPr>
        <w:t>conținuturile</w:t>
      </w:r>
      <w:r w:rsidRPr="002A0EE2">
        <w:rPr>
          <w:sz w:val="28"/>
          <w:szCs w:val="28"/>
        </w:rPr>
        <w:t xml:space="preserve"> semantice de pe doua </w:t>
      </w:r>
      <w:r w:rsidR="00A50B65" w:rsidRPr="002A0EE2">
        <w:rPr>
          <w:sz w:val="28"/>
          <w:szCs w:val="28"/>
        </w:rPr>
        <w:t>vârfuri</w:t>
      </w:r>
      <w:r w:rsidRPr="002A0EE2">
        <w:rPr>
          <w:sz w:val="28"/>
          <w:szCs w:val="28"/>
        </w:rPr>
        <w:t xml:space="preserve"> ale unui triunghi format de liniile de pe </w:t>
      </w:r>
      <w:r w:rsidR="00A50B65" w:rsidRPr="002A0EE2">
        <w:rPr>
          <w:sz w:val="28"/>
          <w:szCs w:val="28"/>
        </w:rPr>
        <w:t>schemă</w:t>
      </w:r>
      <w:r w:rsidRPr="002A0EE2">
        <w:rPr>
          <w:sz w:val="28"/>
          <w:szCs w:val="28"/>
        </w:rPr>
        <w:t xml:space="preserve">, </w:t>
      </w:r>
      <w:r w:rsidR="00A50B65" w:rsidRPr="002A0EE2">
        <w:rPr>
          <w:sz w:val="28"/>
          <w:szCs w:val="28"/>
        </w:rPr>
        <w:t>generează</w:t>
      </w:r>
      <w:r w:rsidRPr="002A0EE2">
        <w:rPr>
          <w:sz w:val="28"/>
          <w:szCs w:val="28"/>
        </w:rPr>
        <w:t xml:space="preserve"> al trei</w:t>
      </w:r>
      <w:r w:rsidR="00A50B65" w:rsidRPr="002A0EE2">
        <w:rPr>
          <w:sz w:val="28"/>
          <w:szCs w:val="28"/>
        </w:rPr>
        <w:t>lea conținut semantic al celui de-al treilea vârf din triunghi. Exemplele următoare sunt edificatoare:</w:t>
      </w:r>
    </w:p>
    <w:p w14:paraId="00550538" w14:textId="52F0F0E9" w:rsidR="00A50B65" w:rsidRPr="002A0EE2" w:rsidRDefault="00A50B65" w:rsidP="00896991">
      <w:pPr>
        <w:rPr>
          <w:sz w:val="28"/>
          <w:szCs w:val="28"/>
        </w:rPr>
      </w:pPr>
      <w:r w:rsidRPr="002A0EE2">
        <w:rPr>
          <w:sz w:val="28"/>
          <w:szCs w:val="28"/>
        </w:rPr>
        <w:t xml:space="preserve">Iubirea si devotamentul generează sensibilitatea; de asemenea sensibilitatea si iubirea generează devotamentul; iubirea si devotamentul generează sensibilitatea. Aceasta este proprietatea de </w:t>
      </w:r>
      <w:r w:rsidRPr="002A0EE2">
        <w:rPr>
          <w:b/>
          <w:bCs/>
          <w:sz w:val="28"/>
          <w:szCs w:val="28"/>
        </w:rPr>
        <w:t>consistență</w:t>
      </w:r>
    </w:p>
    <w:p w14:paraId="0F70835E" w14:textId="234EB67D" w:rsidR="00A50B65" w:rsidRPr="002A0EE2" w:rsidRDefault="00A50B65" w:rsidP="00896991">
      <w:pPr>
        <w:rPr>
          <w:sz w:val="28"/>
          <w:szCs w:val="28"/>
        </w:rPr>
      </w:pPr>
      <w:r w:rsidRPr="002A0EE2">
        <w:rPr>
          <w:sz w:val="28"/>
          <w:szCs w:val="28"/>
        </w:rPr>
        <w:lastRenderedPageBreak/>
        <w:tab/>
        <w:t xml:space="preserve">Proprietatea se conservă si in cazul triunghiurilor mici derivate din cele mari, daca ambele triunghiuri mari sunt </w:t>
      </w:r>
      <w:r w:rsidRPr="002A0EE2">
        <w:rPr>
          <w:b/>
          <w:bCs/>
          <w:sz w:val="28"/>
          <w:szCs w:val="28"/>
        </w:rPr>
        <w:t>consistente</w:t>
      </w:r>
      <w:r w:rsidRPr="002A0EE2">
        <w:rPr>
          <w:sz w:val="28"/>
          <w:szCs w:val="28"/>
        </w:rPr>
        <w:t xml:space="preserve"> semantic.</w:t>
      </w:r>
    </w:p>
    <w:p w14:paraId="1DBB9EA5" w14:textId="797BB292" w:rsidR="00A50B65" w:rsidRPr="002A0EE2" w:rsidRDefault="00A50B65" w:rsidP="00896991">
      <w:pPr>
        <w:rPr>
          <w:sz w:val="28"/>
          <w:szCs w:val="28"/>
        </w:rPr>
      </w:pPr>
      <w:r w:rsidRPr="002A0EE2">
        <w:rPr>
          <w:sz w:val="28"/>
          <w:szCs w:val="28"/>
        </w:rPr>
        <w:t>Un exemplu in acesta direcție este următorul:</w:t>
      </w:r>
    </w:p>
    <w:p w14:paraId="331617D9" w14:textId="769CFCDF" w:rsidR="00A50B65" w:rsidRPr="002A0EE2" w:rsidRDefault="00A50B65" w:rsidP="00896991">
      <w:pPr>
        <w:rPr>
          <w:sz w:val="28"/>
          <w:szCs w:val="28"/>
        </w:rPr>
      </w:pPr>
      <w:r w:rsidRPr="002A0EE2">
        <w:rPr>
          <w:rFonts w:asciiTheme="minorHAnsi" w:eastAsiaTheme="minorHAnsi" w:hAnsiTheme="minorHAnsi" w:cstheme="minorBidi"/>
          <w:noProof/>
          <w:sz w:val="28"/>
          <w:szCs w:val="28"/>
          <w:lang w:eastAsia="en-US"/>
        </w:rPr>
        <w:drawing>
          <wp:inline distT="0" distB="0" distL="0" distR="0" wp14:anchorId="38FCAB91" wp14:editId="504EB5B0">
            <wp:extent cx="3736594" cy="22483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2308" cy="2269840"/>
                    </a:xfrm>
                    <a:prstGeom prst="rect">
                      <a:avLst/>
                    </a:prstGeom>
                    <a:noFill/>
                    <a:ln>
                      <a:noFill/>
                    </a:ln>
                  </pic:spPr>
                </pic:pic>
              </a:graphicData>
            </a:graphic>
          </wp:inline>
        </w:drawing>
      </w:r>
    </w:p>
    <w:p w14:paraId="7F9DF257" w14:textId="34AE7FD8" w:rsidR="00A50B65" w:rsidRPr="002A0EE2" w:rsidRDefault="00A50B65" w:rsidP="00B1611B">
      <w:pPr>
        <w:ind w:firstLine="720"/>
        <w:rPr>
          <w:sz w:val="28"/>
          <w:szCs w:val="28"/>
        </w:rPr>
      </w:pPr>
      <w:r w:rsidRPr="002A0EE2">
        <w:rPr>
          <w:sz w:val="28"/>
          <w:szCs w:val="28"/>
        </w:rPr>
        <w:t xml:space="preserve">Luăm triunghiul ”obediența”, „dezechilibrul” si „puterea”. </w:t>
      </w:r>
      <w:r w:rsidR="00B1611B" w:rsidRPr="002A0EE2">
        <w:rPr>
          <w:sz w:val="28"/>
          <w:szCs w:val="28"/>
        </w:rPr>
        <w:t>Consistența</w:t>
      </w:r>
      <w:r w:rsidRPr="002A0EE2">
        <w:rPr>
          <w:sz w:val="28"/>
          <w:szCs w:val="28"/>
        </w:rPr>
        <w:t xml:space="preserve"> se traduce prin: ”</w:t>
      </w:r>
      <w:r w:rsidR="00B1611B" w:rsidRPr="002A0EE2">
        <w:rPr>
          <w:sz w:val="28"/>
          <w:szCs w:val="28"/>
        </w:rPr>
        <w:t>obediența</w:t>
      </w:r>
      <w:r w:rsidRPr="002A0EE2">
        <w:rPr>
          <w:sz w:val="28"/>
          <w:szCs w:val="28"/>
        </w:rPr>
        <w:t xml:space="preserve"> si dezechilibrul </w:t>
      </w:r>
      <w:r w:rsidR="00B1611B" w:rsidRPr="002A0EE2">
        <w:rPr>
          <w:sz w:val="28"/>
          <w:szCs w:val="28"/>
        </w:rPr>
        <w:t>generează</w:t>
      </w:r>
      <w:r w:rsidRPr="002A0EE2">
        <w:rPr>
          <w:sz w:val="28"/>
          <w:szCs w:val="28"/>
        </w:rPr>
        <w:t xml:space="preserve"> puterea”, „puterea si </w:t>
      </w:r>
      <w:r w:rsidR="00B1611B" w:rsidRPr="002A0EE2">
        <w:rPr>
          <w:sz w:val="28"/>
          <w:szCs w:val="28"/>
        </w:rPr>
        <w:t>obediența</w:t>
      </w:r>
      <w:r w:rsidRPr="002A0EE2">
        <w:rPr>
          <w:sz w:val="28"/>
          <w:szCs w:val="28"/>
        </w:rPr>
        <w:t xml:space="preserve"> </w:t>
      </w:r>
      <w:r w:rsidR="00B1611B" w:rsidRPr="002A0EE2">
        <w:rPr>
          <w:sz w:val="28"/>
          <w:szCs w:val="28"/>
        </w:rPr>
        <w:t>generează</w:t>
      </w:r>
      <w:r w:rsidRPr="002A0EE2">
        <w:rPr>
          <w:sz w:val="28"/>
          <w:szCs w:val="28"/>
        </w:rPr>
        <w:t xml:space="preserve"> dezechilibrul”, iar </w:t>
      </w:r>
      <w:r w:rsidR="00B1611B" w:rsidRPr="002A0EE2">
        <w:rPr>
          <w:sz w:val="28"/>
          <w:szCs w:val="28"/>
        </w:rPr>
        <w:t>„puterea si dezechilibrul generează obediența”.</w:t>
      </w:r>
    </w:p>
    <w:p w14:paraId="256B5FBB" w14:textId="1DCFC131" w:rsidR="00B1611B" w:rsidRPr="002A0EE2" w:rsidRDefault="00B1611B" w:rsidP="00896991">
      <w:pPr>
        <w:rPr>
          <w:sz w:val="28"/>
          <w:szCs w:val="28"/>
        </w:rPr>
      </w:pPr>
      <w:r w:rsidRPr="002A0EE2">
        <w:rPr>
          <w:sz w:val="28"/>
          <w:szCs w:val="28"/>
        </w:rPr>
        <w:tab/>
        <w:t xml:space="preserve">Consistența este proprietatea semantică ce generează coerența </w:t>
      </w:r>
      <w:r w:rsidRPr="002A0EE2">
        <w:rPr>
          <w:b/>
          <w:bCs/>
          <w:sz w:val="28"/>
          <w:szCs w:val="28"/>
        </w:rPr>
        <w:t>spațiului coerent al informațiilor</w:t>
      </w:r>
      <w:r w:rsidRPr="002A0EE2">
        <w:rPr>
          <w:sz w:val="28"/>
          <w:szCs w:val="28"/>
        </w:rPr>
        <w:t>. Logica trivalentă pe care o folosim instinctiv in gândirea noastră apare automat atunci când se depășește logica bivalenta, polară in care gândirea devine liniară si dihotomică.</w:t>
      </w:r>
    </w:p>
    <w:p w14:paraId="46332F8B" w14:textId="424A404E" w:rsidR="00B1611B" w:rsidRPr="002A0EE2" w:rsidRDefault="00B1611B" w:rsidP="00896991">
      <w:pPr>
        <w:rPr>
          <w:sz w:val="28"/>
          <w:szCs w:val="28"/>
        </w:rPr>
      </w:pPr>
      <w:r w:rsidRPr="002A0EE2">
        <w:rPr>
          <w:sz w:val="28"/>
          <w:szCs w:val="28"/>
        </w:rPr>
        <w:tab/>
        <w:t xml:space="preserve">O consecință evidentă a utilizării celor doua tipuri de logici este dată de rezultatele aplicării acestora. Dacă logica bivalentă devine instinctiv acumulativă, si conduce la dezechilibrele actuale ale mediului natural si la crizele pe care le parcurgem, logica trivalentă devine corelativă si înțeleaptă, </w:t>
      </w:r>
      <w:r w:rsidR="00503B84" w:rsidRPr="002A0EE2">
        <w:rPr>
          <w:sz w:val="28"/>
          <w:szCs w:val="28"/>
        </w:rPr>
        <w:t>încercând</w:t>
      </w:r>
      <w:r w:rsidRPr="002A0EE2">
        <w:rPr>
          <w:sz w:val="28"/>
          <w:szCs w:val="28"/>
        </w:rPr>
        <w:t xml:space="preserve"> sa </w:t>
      </w:r>
      <w:r w:rsidR="00503B84" w:rsidRPr="002A0EE2">
        <w:rPr>
          <w:sz w:val="28"/>
          <w:szCs w:val="28"/>
        </w:rPr>
        <w:t>îndrepte</w:t>
      </w:r>
      <w:r w:rsidRPr="002A0EE2">
        <w:rPr>
          <w:sz w:val="28"/>
          <w:szCs w:val="28"/>
        </w:rPr>
        <w:t xml:space="preserve"> </w:t>
      </w:r>
      <w:r w:rsidR="00503B84" w:rsidRPr="002A0EE2">
        <w:rPr>
          <w:sz w:val="28"/>
          <w:szCs w:val="28"/>
        </w:rPr>
        <w:t>situațiile</w:t>
      </w:r>
      <w:r w:rsidRPr="002A0EE2">
        <w:rPr>
          <w:sz w:val="28"/>
          <w:szCs w:val="28"/>
        </w:rPr>
        <w:t xml:space="preserve"> tensionate ce devin evidente din cauza </w:t>
      </w:r>
      <w:r w:rsidR="00503B84" w:rsidRPr="002A0EE2">
        <w:rPr>
          <w:sz w:val="28"/>
          <w:szCs w:val="28"/>
        </w:rPr>
        <w:t>modelului</w:t>
      </w:r>
      <w:r w:rsidRPr="002A0EE2">
        <w:rPr>
          <w:sz w:val="28"/>
          <w:szCs w:val="28"/>
        </w:rPr>
        <w:t xml:space="preserve"> de generare. </w:t>
      </w:r>
    </w:p>
    <w:p w14:paraId="3591D80A" w14:textId="0D4E2991" w:rsidR="00503B84" w:rsidRPr="002A0EE2" w:rsidRDefault="00503B84" w:rsidP="00896991">
      <w:pPr>
        <w:rPr>
          <w:sz w:val="28"/>
          <w:szCs w:val="28"/>
        </w:rPr>
      </w:pPr>
      <w:r w:rsidRPr="002A0EE2">
        <w:rPr>
          <w:sz w:val="28"/>
          <w:szCs w:val="28"/>
        </w:rPr>
        <w:tab/>
        <w:t>Introducerea sensurilor vectorilor adaugă alte caracteristici la semantica nodurilor. Sensurile vectorilor definesc înțelesurile, comportamentele ciclurilor si diagramelor comutative obținute si permit analizarea detaliată a nevoilor de schimbare necesare pentru obținerea unor comportamente sustenabile sau metabolice ce pot menține echilibrele într-o lume in pl</w:t>
      </w:r>
      <w:r w:rsidR="00EA4EF0" w:rsidRPr="002A0EE2">
        <w:rPr>
          <w:sz w:val="28"/>
          <w:szCs w:val="28"/>
        </w:rPr>
        <w:t>i</w:t>
      </w:r>
      <w:r w:rsidRPr="002A0EE2">
        <w:rPr>
          <w:sz w:val="28"/>
          <w:szCs w:val="28"/>
        </w:rPr>
        <w:t>n haos.</w:t>
      </w:r>
    </w:p>
    <w:p w14:paraId="0A9D4EA9" w14:textId="3558FD3C" w:rsidR="00EA4EF0" w:rsidRPr="002A0EE2" w:rsidRDefault="00EA4EF0" w:rsidP="00896991">
      <w:pPr>
        <w:rPr>
          <w:sz w:val="28"/>
          <w:szCs w:val="28"/>
        </w:rPr>
      </w:pPr>
      <w:r w:rsidRPr="002A0EE2">
        <w:rPr>
          <w:sz w:val="28"/>
          <w:szCs w:val="28"/>
        </w:rPr>
        <w:t>Un exemplu de analiză semantica pe sensuri este dat mai jos. Se observa patru scenarii diferite descrise cu ajutorul sensurilor vectorilor si a conținuturilor nodurilor.</w:t>
      </w:r>
    </w:p>
    <w:p w14:paraId="31F7B240" w14:textId="067E17B9" w:rsidR="00EA4EF0" w:rsidRPr="002A0EE2" w:rsidRDefault="00EA4EF0" w:rsidP="00896991">
      <w:pPr>
        <w:rPr>
          <w:sz w:val="28"/>
          <w:szCs w:val="28"/>
        </w:rPr>
      </w:pPr>
    </w:p>
    <w:p w14:paraId="2E60B8D9" w14:textId="5F1E42F8" w:rsidR="00EA4EF0" w:rsidRPr="002A0EE2" w:rsidRDefault="00EA4EF0" w:rsidP="00896991">
      <w:pPr>
        <w:rPr>
          <w:sz w:val="28"/>
          <w:szCs w:val="28"/>
        </w:rPr>
      </w:pPr>
      <w:r w:rsidRPr="002A0EE2">
        <w:rPr>
          <w:sz w:val="28"/>
          <w:szCs w:val="28"/>
        </w:rPr>
        <w:t xml:space="preserve">Rafinarea semantica a mesajelor este naturală in logica umană, atunci când se utilizează logica trivalentă si logicile derivate tetravalentă, pentavalentă, hexavalentă, septavalentă. </w:t>
      </w:r>
    </w:p>
    <w:p w14:paraId="734529B7" w14:textId="2C379406" w:rsidR="00EA4EF0" w:rsidRPr="002A0EE2" w:rsidRDefault="00EA4EF0" w:rsidP="00896991">
      <w:pPr>
        <w:rPr>
          <w:sz w:val="28"/>
          <w:szCs w:val="28"/>
        </w:rPr>
      </w:pPr>
      <w:r w:rsidRPr="002A0EE2">
        <w:rPr>
          <w:noProof/>
          <w:sz w:val="28"/>
          <w:szCs w:val="28"/>
        </w:rPr>
        <w:lastRenderedPageBreak/>
        <w:drawing>
          <wp:inline distT="0" distB="0" distL="0" distR="0" wp14:anchorId="5E495DFD" wp14:editId="7B26C29E">
            <wp:extent cx="4260617" cy="1920240"/>
            <wp:effectExtent l="0" t="0" r="698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12365" cy="1943563"/>
                    </a:xfrm>
                    <a:prstGeom prst="rect">
                      <a:avLst/>
                    </a:prstGeom>
                    <a:noFill/>
                    <a:ln>
                      <a:noFill/>
                    </a:ln>
                  </pic:spPr>
                </pic:pic>
              </a:graphicData>
            </a:graphic>
          </wp:inline>
        </w:drawing>
      </w:r>
    </w:p>
    <w:p w14:paraId="6B3685E4" w14:textId="625BABEB" w:rsidR="00367318" w:rsidRPr="002A0EE2" w:rsidRDefault="00367318" w:rsidP="00896991">
      <w:pPr>
        <w:rPr>
          <w:sz w:val="28"/>
          <w:szCs w:val="28"/>
        </w:rPr>
      </w:pPr>
      <w:r w:rsidRPr="002A0EE2">
        <w:rPr>
          <w:sz w:val="28"/>
          <w:szCs w:val="28"/>
        </w:rPr>
        <w:t>Rafinarea analizei sensurilor si circuitelor din spațiul semantic permite crearea de baze de date suficient de rafinate pentru a putea ajuta la descifrarea mesajelor scrise sau vorbite, la nivel de semnificație, până la nivel de intenție sau mesaj ascuns.</w:t>
      </w:r>
      <w:bookmarkEnd w:id="0"/>
    </w:p>
    <w:sectPr w:rsidR="00367318" w:rsidRPr="002A0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3C"/>
    <w:rsid w:val="00084474"/>
    <w:rsid w:val="0008546D"/>
    <w:rsid w:val="000B3462"/>
    <w:rsid w:val="001964EB"/>
    <w:rsid w:val="0019731E"/>
    <w:rsid w:val="00211224"/>
    <w:rsid w:val="0025634A"/>
    <w:rsid w:val="002A0EE2"/>
    <w:rsid w:val="002A43B4"/>
    <w:rsid w:val="002B337E"/>
    <w:rsid w:val="003316AC"/>
    <w:rsid w:val="00367318"/>
    <w:rsid w:val="00376D27"/>
    <w:rsid w:val="00382B34"/>
    <w:rsid w:val="003C31BB"/>
    <w:rsid w:val="004555F9"/>
    <w:rsid w:val="004725ED"/>
    <w:rsid w:val="004A4635"/>
    <w:rsid w:val="00503B84"/>
    <w:rsid w:val="00550AEC"/>
    <w:rsid w:val="005C0B3C"/>
    <w:rsid w:val="0066095F"/>
    <w:rsid w:val="0074393B"/>
    <w:rsid w:val="00764478"/>
    <w:rsid w:val="00775A95"/>
    <w:rsid w:val="007A1411"/>
    <w:rsid w:val="007E1B5E"/>
    <w:rsid w:val="008127CE"/>
    <w:rsid w:val="00837CF2"/>
    <w:rsid w:val="00896991"/>
    <w:rsid w:val="008E35E3"/>
    <w:rsid w:val="0093311B"/>
    <w:rsid w:val="00991111"/>
    <w:rsid w:val="009A34B6"/>
    <w:rsid w:val="00A50B65"/>
    <w:rsid w:val="00B1611B"/>
    <w:rsid w:val="00B7458E"/>
    <w:rsid w:val="00BF199D"/>
    <w:rsid w:val="00C20AB1"/>
    <w:rsid w:val="00CC0292"/>
    <w:rsid w:val="00D069C9"/>
    <w:rsid w:val="00D8237E"/>
    <w:rsid w:val="00DD23BF"/>
    <w:rsid w:val="00DE1664"/>
    <w:rsid w:val="00EA4EF0"/>
    <w:rsid w:val="00F770AB"/>
    <w:rsid w:val="00FA34E2"/>
    <w:rsid w:val="00FA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5AEE"/>
  <w15:chartTrackingRefBased/>
  <w15:docId w15:val="{B3A2F791-E95F-48A9-B576-6CF5D7C5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31E"/>
    <w:pPr>
      <w:spacing w:after="0" w:line="240" w:lineRule="auto"/>
    </w:pPr>
    <w:rPr>
      <w:rFonts w:ascii="Times New Roman" w:eastAsia="Times New Roman" w:hAnsi="Times New Roman" w:cs="Times New Roman"/>
      <w:sz w:val="24"/>
      <w:szCs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000147">
      <w:bodyDiv w:val="1"/>
      <w:marLeft w:val="0"/>
      <w:marRight w:val="0"/>
      <w:marTop w:val="0"/>
      <w:marBottom w:val="0"/>
      <w:divBdr>
        <w:top w:val="none" w:sz="0" w:space="0" w:color="auto"/>
        <w:left w:val="none" w:sz="0" w:space="0" w:color="auto"/>
        <w:bottom w:val="none" w:sz="0" w:space="0" w:color="auto"/>
        <w:right w:val="none" w:sz="0" w:space="0" w:color="auto"/>
      </w:divBdr>
    </w:div>
    <w:div w:id="2061124388">
      <w:bodyDiv w:val="1"/>
      <w:marLeft w:val="0"/>
      <w:marRight w:val="0"/>
      <w:marTop w:val="0"/>
      <w:marBottom w:val="0"/>
      <w:divBdr>
        <w:top w:val="none" w:sz="0" w:space="0" w:color="auto"/>
        <w:left w:val="none" w:sz="0" w:space="0" w:color="auto"/>
        <w:bottom w:val="none" w:sz="0" w:space="0" w:color="auto"/>
        <w:right w:val="none" w:sz="0" w:space="0" w:color="auto"/>
      </w:divBdr>
      <w:divsChild>
        <w:div w:id="747507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2019-07-23T06:57:00Z</dcterms:created>
  <dcterms:modified xsi:type="dcterms:W3CDTF">2019-07-30T12:36:00Z</dcterms:modified>
</cp:coreProperties>
</file>