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3B71" w:rsidRPr="00FB3B71" w:rsidRDefault="00FB3B71" w:rsidP="00FB3B71">
      <w:pPr>
        <w:shd w:val="clear" w:color="auto" w:fill="FFFFFF"/>
        <w:spacing w:after="0" w:line="360" w:lineRule="atLeast"/>
        <w:rPr>
          <w:rFonts w:ascii="Calibri" w:eastAsia="Times New Roman" w:hAnsi="Calibri" w:cs="Calibri"/>
          <w:color w:val="26282A"/>
          <w:lang w:val="en-US"/>
        </w:rPr>
      </w:pPr>
      <w:r w:rsidRPr="00FB3B71">
        <w:rPr>
          <w:rFonts w:ascii="New serif" w:eastAsia="Times New Roman" w:hAnsi="New serif" w:cs="Calibri"/>
          <w:b/>
          <w:bCs/>
          <w:color w:val="26282A"/>
          <w:sz w:val="36"/>
          <w:szCs w:val="36"/>
          <w:lang w:val="en-US"/>
        </w:rPr>
        <w:t>Sustainable Treatment of Aquaculture Effluents—What Can We Learn from the Past for the Future?</w:t>
      </w:r>
    </w:p>
    <w:p w:rsidR="00FB3B71" w:rsidRPr="00FB3B71" w:rsidRDefault="00FB3B71" w:rsidP="00FB3B71">
      <w:pPr>
        <w:shd w:val="clear" w:color="auto" w:fill="FFFFFF"/>
        <w:spacing w:after="0" w:line="240" w:lineRule="auto"/>
        <w:ind w:right="45"/>
        <w:rPr>
          <w:rFonts w:ascii="Calibri" w:eastAsia="Times New Roman" w:hAnsi="Calibri" w:cs="Calibri"/>
          <w:color w:val="26282A"/>
          <w:lang w:val="en-US"/>
        </w:rPr>
      </w:pPr>
      <w:hyperlink r:id="rId4" w:tgtFrame="_blank" w:history="1">
        <w:r w:rsidRPr="00FB3B71">
          <w:rPr>
            <w:rFonts w:ascii="New serif" w:eastAsia="Times New Roman" w:hAnsi="New serif" w:cs="Calibri"/>
            <w:b/>
            <w:bCs/>
            <w:color w:val="3156A2"/>
            <w:sz w:val="24"/>
            <w:szCs w:val="24"/>
            <w:u w:val="single"/>
            <w:lang w:val="en-US"/>
          </w:rPr>
          <w:t>Ariel E. Turcios</w:t>
        </w:r>
      </w:hyperlink>
      <w:r w:rsidRPr="00FB3B71">
        <w:rPr>
          <w:rFonts w:ascii="New serif" w:eastAsia="Times New Roman" w:hAnsi="New serif" w:cs="Calibri"/>
          <w:b/>
          <w:bCs/>
          <w:color w:val="26282A"/>
          <w:sz w:val="20"/>
          <w:szCs w:val="20"/>
          <w:vertAlign w:val="superscript"/>
          <w:lang w:val="en-US"/>
        </w:rPr>
        <w:t> 1,2</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 and</w:t>
      </w:r>
      <w:hyperlink r:id="rId5" w:tgtFrame="_blank" w:history="1">
        <w:r w:rsidRPr="00FB3B71">
          <w:rPr>
            <w:rFonts w:ascii="New serif" w:eastAsia="Times New Roman" w:hAnsi="New serif" w:cs="Calibri"/>
            <w:b/>
            <w:bCs/>
            <w:color w:val="3156A2"/>
            <w:sz w:val="24"/>
            <w:szCs w:val="24"/>
            <w:u w:val="single"/>
            <w:lang w:val="en-US"/>
          </w:rPr>
          <w:t>Jutta Papenbrock</w:t>
        </w:r>
      </w:hyperlink>
      <w:r w:rsidRPr="00FB3B71">
        <w:rPr>
          <w:rFonts w:ascii="New serif" w:eastAsia="Times New Roman" w:hAnsi="New serif" w:cs="Calibri"/>
          <w:b/>
          <w:bCs/>
          <w:color w:val="26282A"/>
          <w:sz w:val="20"/>
          <w:szCs w:val="20"/>
          <w:vertAlign w:val="superscript"/>
          <w:lang w:val="en-US"/>
        </w:rPr>
        <w:t> 1,</w:t>
      </w:r>
      <w:r w:rsidRPr="00FB3B71">
        <w:rPr>
          <w:rFonts w:ascii="New serif" w:eastAsia="Times New Roman" w:hAnsi="New serif" w:cs="Calibri"/>
          <w:b/>
          <w:bCs/>
          <w:color w:val="26282A"/>
          <w:sz w:val="24"/>
          <w:szCs w:val="24"/>
          <w:lang w:val="en-US"/>
        </w:rPr>
        <w:t>* </w:t>
      </w:r>
      <w:r w:rsidRPr="00FB3B71">
        <w:rPr>
          <w:rFonts w:ascii="New serif" w:eastAsia="Times New Roman" w:hAnsi="New serif" w:cs="Calibri"/>
          <w:b/>
          <w:bCs/>
          <w:noProof/>
          <w:color w:val="3156A2"/>
          <w:sz w:val="24"/>
          <w:szCs w:val="24"/>
          <w:lang w:val="en-US"/>
        </w:rPr>
        <mc:AlternateContent>
          <mc:Choice Requires="wps">
            <w:drawing>
              <wp:inline distT="0" distB="0" distL="0" distR="0" wp14:anchorId="4276EE16" wp14:editId="70264416">
                <wp:extent cx="972820" cy="972820"/>
                <wp:effectExtent l="0" t="0" r="0" b="0"/>
                <wp:docPr id="7" name="AutoShape 1" descr="https://www.mdpi.com/img/design/orcid.png?1b5ed457ed71c5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2820" cy="972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05C96" id="AutoShape 1" o:spid="_x0000_s1026" alt="https://www.mdpi.com/img/design/orcid.png?1b5ed457ed71c59e" style="width:76.6pt;height:7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" filled="f" stroked="f">
                <o:lock v:ext="edit" aspectratio="t"/>
                <w10:anchorlock/>
              </v:rect>
            </w:pict>
          </mc:Fallback>
        </mc:AlternateConten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color w:val="26282A"/>
          <w:sz w:val="20"/>
          <w:szCs w:val="20"/>
          <w:vertAlign w:val="superscript"/>
          <w:lang w:val="en-US"/>
        </w:rPr>
        <w:t>1</w:t>
      </w:r>
    </w:p>
    <w:p w:rsidR="00FB3B71" w:rsidRPr="00FB3B71" w:rsidRDefault="00FB3B71" w:rsidP="00FB3B71">
      <w:pPr>
        <w:shd w:val="clear" w:color="auto" w:fill="FFFFFF"/>
        <w:spacing w:after="0" w:line="360" w:lineRule="atLeast"/>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Institut für Botanik, Herrenhäuserstr. 2, D-30419 Hannover, Germany</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color w:val="26282A"/>
          <w:sz w:val="20"/>
          <w:szCs w:val="20"/>
          <w:vertAlign w:val="superscript"/>
          <w:lang w:val="en-US"/>
        </w:rPr>
        <w:t>2</w:t>
      </w:r>
    </w:p>
    <w:p w:rsidR="00FB3B71" w:rsidRPr="00FB3B71" w:rsidRDefault="00FB3B71" w:rsidP="00FB3B71">
      <w:pPr>
        <w:shd w:val="clear" w:color="auto" w:fill="FFFFFF"/>
        <w:spacing w:after="0" w:line="360" w:lineRule="atLeast"/>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Facultad de Agronomía, Universidad de San Carlos de Guatemala, Guatemala</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color w:val="26282A"/>
          <w:sz w:val="20"/>
          <w:szCs w:val="20"/>
          <w:vertAlign w:val="superscript"/>
          <w:lang w:val="en-US"/>
        </w:rPr>
        <w:t>*</w:t>
      </w:r>
    </w:p>
    <w:p w:rsidR="00FB3B71" w:rsidRPr="00FB3B71" w:rsidRDefault="00FB3B71" w:rsidP="00FB3B71">
      <w:pPr>
        <w:shd w:val="clear" w:color="auto" w:fill="FFFFFF"/>
        <w:spacing w:after="0" w:line="360" w:lineRule="atLeast"/>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Author to whom correspondence should be addressed.</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i/>
          <w:iCs/>
          <w:color w:val="26282A"/>
          <w:sz w:val="24"/>
          <w:szCs w:val="24"/>
          <w:lang w:val="en-US"/>
        </w:rPr>
        <w:t>Received: 23 December 2013; in revised form: 24 January 2014 / Accepted: 8 February 2014 / Published: 20 February 2014</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Abstract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w:t>
      </w:r>
      <w:r w:rsidRPr="00FB3B71">
        <w:rPr>
          <w:rFonts w:ascii="New serif" w:eastAsia="Times New Roman" w:hAnsi="New serif" w:cs="Calibri"/>
          <w:color w:val="26282A"/>
          <w:sz w:val="24"/>
          <w:szCs w:val="24"/>
          <w:lang w:val="en-US"/>
        </w:rPr>
        <w:t> Many aquaculture systems generate high amounts of wastewater containing compounds such as suspended solids, total nitrogen and total phosphorus. Today, aquaculture is imperative because fish demand is increasing. However, the load of waste is directly proportional to the fish production. Therefore, it is necessary to develop more intensive fish culture with efficient systems for wastewater treatment. A number of physical, chemical and biological methods used in conventional wastewater treatment have been applied in aquaculture systems. Constructed wetlands technology is becoming more and more important in recirculating aquaculture systems (RAS) because wetlands have proven to be well-established and a cost-effective method for treating wastewater. This review gives an overview about possibilities to avoid the pollution of water resources; it focuses initially on the use of systems combining aquaculture and plants with a historical review of aquaculture and the treatment of its effluents. It discusses the present state, taking into account the load of pollutants in wastewater such as nitrates and phosphates, and finishes with recommendations to prevent or at least reduce the pollution of water resources in the future.</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Keywords:</w:t>
      </w:r>
    </w:p>
    <w:p w:rsidR="00FB3B71" w:rsidRPr="00FB3B71" w:rsidRDefault="00FB3B71" w:rsidP="00FB3B71">
      <w:pPr>
        <w:shd w:val="clear" w:color="auto" w:fill="FFFFFF"/>
        <w:spacing w:after="200" w:line="240" w:lineRule="auto"/>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 aquaculture; aquaponics; halophytes; nutrients; </w:t>
      </w:r>
      <w:r w:rsidRPr="00FB3B71">
        <w:rPr>
          <w:rFonts w:ascii="New serif" w:eastAsia="Times New Roman" w:hAnsi="New serif" w:cs="Calibri"/>
          <w:i/>
          <w:iCs/>
          <w:color w:val="26282A"/>
          <w:sz w:val="24"/>
          <w:szCs w:val="24"/>
          <w:lang w:val="en-US"/>
        </w:rPr>
        <w:t>Salicornia</w:t>
      </w:r>
      <w:r w:rsidRPr="00FB3B71">
        <w:rPr>
          <w:rFonts w:ascii="New serif" w:eastAsia="Times New Roman" w:hAnsi="New serif" w:cs="Calibri"/>
          <w:color w:val="26282A"/>
          <w:sz w:val="24"/>
          <w:szCs w:val="24"/>
          <w:lang w:val="en-US"/>
        </w:rPr>
        <w:t> spp.; wastewater; wetlands</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1. Introduction and Aims of the Review</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Worldwide, there is a growing contamination of soil and irrigation water, caused, among other reasons, by intensive agricultural use and environmentally-unfriendly activity, which is due to the need to generate ever greater quantities of food to meet the demands of the growing population.</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Today, aquaculture is growing rapidly: according to the FAO [</w:t>
      </w:r>
      <w:hyperlink r:id="rId6" w:anchor="B1-sustainability-06-00836" w:tgtFrame="_blank" w:history="1">
        <w:r w:rsidRPr="00FB3B71">
          <w:rPr>
            <w:rFonts w:ascii="Calibri" w:eastAsia="Times New Roman" w:hAnsi="Calibri" w:cs="Calibri"/>
            <w:color w:val="3156A2"/>
            <w:sz w:val="24"/>
            <w:szCs w:val="24"/>
            <w:u w:val="single"/>
            <w:lang w:val="en-US"/>
          </w:rPr>
          <w:t>1</w:t>
        </w:r>
      </w:hyperlink>
      <w:r w:rsidRPr="00FB3B71">
        <w:rPr>
          <w:rFonts w:ascii="Calibri" w:eastAsia="Times New Roman" w:hAnsi="Calibri" w:cs="Calibri"/>
          <w:color w:val="26282A"/>
          <w:sz w:val="24"/>
          <w:szCs w:val="24"/>
          <w:lang w:val="en-US"/>
        </w:rPr>
        <w:t xml:space="preserve">], aquaculture provides 47% (51 million tons) of the global human fish consumption. In order to keep up with population </w:t>
      </w:r>
      <w:r w:rsidRPr="00FB3B71">
        <w:rPr>
          <w:rFonts w:ascii="Calibri" w:eastAsia="Times New Roman" w:hAnsi="Calibri" w:cs="Calibri"/>
          <w:color w:val="26282A"/>
          <w:sz w:val="24"/>
          <w:szCs w:val="24"/>
          <w:lang w:val="en-US"/>
        </w:rPr>
        <w:lastRenderedPageBreak/>
        <w:t>growth and increasing </w:t>
      </w:r>
      <w:r w:rsidRPr="00FB3B71">
        <w:rPr>
          <w:rFonts w:ascii="Calibri" w:eastAsia="Times New Roman" w:hAnsi="Calibri" w:cs="Calibri"/>
          <w:i/>
          <w:iCs/>
          <w:color w:val="26282A"/>
          <w:sz w:val="24"/>
          <w:szCs w:val="24"/>
          <w:lang w:val="en-US"/>
        </w:rPr>
        <w:t>per capita</w:t>
      </w:r>
      <w:r w:rsidRPr="00FB3B71">
        <w:rPr>
          <w:rFonts w:ascii="Calibri" w:eastAsia="Times New Roman" w:hAnsi="Calibri" w:cs="Calibri"/>
          <w:color w:val="26282A"/>
          <w:sz w:val="24"/>
          <w:szCs w:val="24"/>
          <w:lang w:val="en-US"/>
        </w:rPr>
        <w:t> fish consumption, aquaculture output is set to increase by a further 60%–100% over the next 20–30 years. In 2015, the production from aquaculture will be 74 million tons [</w:t>
      </w:r>
      <w:hyperlink r:id="rId7" w:anchor="B1-sustainability-06-00836" w:tgtFrame="_blank" w:history="1">
        <w:r w:rsidRPr="00FB3B71">
          <w:rPr>
            <w:rFonts w:ascii="Calibri" w:eastAsia="Times New Roman" w:hAnsi="Calibri" w:cs="Calibri"/>
            <w:color w:val="3156A2"/>
            <w:sz w:val="24"/>
            <w:szCs w:val="24"/>
            <w:u w:val="single"/>
            <w:lang w:val="en-US"/>
          </w:rPr>
          <w:t>1</w:t>
        </w:r>
      </w:hyperlink>
      <w:r w:rsidRPr="00FB3B71">
        <w:rPr>
          <w:rFonts w:ascii="Calibri" w:eastAsia="Times New Roman" w:hAnsi="Calibri" w:cs="Calibri"/>
          <w:color w:val="26282A"/>
          <w:sz w:val="24"/>
          <w:szCs w:val="24"/>
          <w:lang w:val="en-US"/>
        </w:rPr>
        <w:t>]. More than 40% of the world population lives not more than 100 km away from the coastlines, putting high pressure on the coastal ecosystems. Aquacultures as monocultures have been developed in the last decades, from keeping fish in ponds for easier harvesting to high technological fish farms extensively using feed, hormones and often antibiotics with a known impact on the environment. To achieve sustainability, it is necessary to intensify the production using technologies such as water recirculation systems and proper treatment to optimize this valuable resource. Further, is it important to reduce the pressure on the coastlines and produce large amounts of fish also in inland aquaculture systems close to consumers. In recent years long-forgotten historical approaches have been recovered and adapted to new technologies, such as the parallel production of fish with filter feeders and plants or algae, even in multi-trophic systems [</w:t>
      </w:r>
      <w:hyperlink r:id="rId8" w:anchor="B2-sustainability-06-00836" w:tgtFrame="_blank" w:history="1">
        <w:r w:rsidRPr="00FB3B71">
          <w:rPr>
            <w:rFonts w:ascii="Calibri" w:eastAsia="Times New Roman" w:hAnsi="Calibri" w:cs="Calibri"/>
            <w:color w:val="3156A2"/>
            <w:sz w:val="24"/>
            <w:szCs w:val="24"/>
            <w:u w:val="single"/>
            <w:lang w:val="en-US"/>
          </w:rPr>
          <w:t>2</w:t>
        </w:r>
      </w:hyperlink>
      <w:r w:rsidRPr="00FB3B71">
        <w:rPr>
          <w:rFonts w:ascii="Calibri" w:eastAsia="Times New Roman" w:hAnsi="Calibri" w:cs="Calibri"/>
          <w:color w:val="26282A"/>
          <w:sz w:val="24"/>
          <w:szCs w:val="24"/>
          <w:lang w:val="en-US"/>
        </w:rPr>
        <w:t>,</w:t>
      </w:r>
      <w:hyperlink r:id="rId9" w:anchor="B3-sustainability-06-00836" w:tgtFrame="_blank" w:history="1">
        <w:r w:rsidRPr="00FB3B71">
          <w:rPr>
            <w:rFonts w:ascii="Calibri" w:eastAsia="Times New Roman" w:hAnsi="Calibri" w:cs="Calibri"/>
            <w:color w:val="3156A2"/>
            <w:sz w:val="24"/>
            <w:szCs w:val="24"/>
            <w:u w:val="single"/>
            <w:lang w:val="en-US"/>
          </w:rPr>
          <w:t>3</w:t>
        </w:r>
      </w:hyperlink>
      <w:r w:rsidRPr="00FB3B71">
        <w:rPr>
          <w:rFonts w:ascii="Calibri" w:eastAsia="Times New Roman" w:hAnsi="Calibri" w:cs="Calibri"/>
          <w:color w:val="26282A"/>
          <w:sz w:val="24"/>
          <w:szCs w:val="24"/>
          <w:lang w:val="en-US"/>
        </w:rPr>
        <w:t>]. This concept is applicable to many standard aquaculture installations, such as ponds or net cages.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With respect to the pollution generated by aquaculture, nitrogen and phosphorus are considered as waste components of fish farming, causing serious environmental problems. In addition, several fish excrete nitrogenous waste products by diffusion and ion exchange through the gills, urine and feces. Decomposition and reuse of these nitrogenous compounds is especially important in aquaculture using recirculation systems due to the toxicity of ammonia and nitrite and the chance of hypertrophication of the environment by nitrate [</w:t>
      </w:r>
      <w:hyperlink r:id="rId10" w:anchor="B2-sustainability-06-00836" w:tgtFrame="_blank" w:history="1">
        <w:r w:rsidRPr="00FB3B71">
          <w:rPr>
            <w:rFonts w:ascii="Calibri" w:eastAsia="Times New Roman" w:hAnsi="Calibri" w:cs="Calibri"/>
            <w:color w:val="3156A2"/>
            <w:sz w:val="24"/>
            <w:szCs w:val="24"/>
            <w:u w:val="single"/>
            <w:lang w:val="en-US"/>
          </w:rPr>
          <w:t>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All aspects of water treatment play a significant role in intensive fish production, because the control and monitoring of water quality is of vital importance to the success or failure of the production. It is therefore necessary to develop new research applications focused on avoiding or at least reducing the negative impacts of aquaculture effluents on the environment. This review aims at giving an overview about aquaculture systems developed in historical times which could still be valuable for the future, about the present problems, and about innovative ideas, especially with respect to the integration of halophytic plants as biofilter in saline aquaculture systems.</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2. Systems Combining Aquaculture and Plants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Several systems for combining aquaculture and biofiltering plants exist at different levels of more or less sophisticated techniques. The simple co-culture of different fish species from the same trophic level has been practiced for a long time and is known as aquatic polyculture. These organisms share the same biological and chemical processes. The culture systems show only a few synergistic benefits. Some traditional polyculture systems incorporate a greater diversity of species, occupying several niches as extensive cultures within the same pond [</w:t>
      </w:r>
      <w:hyperlink r:id="rId11" w:anchor="B4-sustainability-06-00836" w:tgtFrame="_blank" w:history="1">
        <w:r w:rsidRPr="00FB3B71">
          <w:rPr>
            <w:rFonts w:ascii="Calibri" w:eastAsia="Times New Roman" w:hAnsi="Calibri" w:cs="Calibri"/>
            <w:color w:val="3156A2"/>
            <w:sz w:val="24"/>
            <w:szCs w:val="24"/>
            <w:u w:val="single"/>
            <w:lang w:val="en-US"/>
          </w:rPr>
          <w:t>4</w:t>
        </w:r>
      </w:hyperlink>
      <w:r w:rsidRPr="00FB3B71">
        <w:rPr>
          <w:rFonts w:ascii="Calibri" w:eastAsia="Times New Roman" w:hAnsi="Calibri" w:cs="Calibri"/>
          <w:color w:val="26282A"/>
          <w:sz w:val="24"/>
          <w:szCs w:val="24"/>
          <w:lang w:val="en-US"/>
        </w:rPr>
        <w:t>,</w:t>
      </w:r>
      <w:hyperlink r:id="rId12" w:anchor="B5-sustainability-06-00836" w:tgtFrame="_blank" w:history="1">
        <w:r w:rsidRPr="00FB3B71">
          <w:rPr>
            <w:rFonts w:ascii="Calibri" w:eastAsia="Times New Roman" w:hAnsi="Calibri" w:cs="Calibri"/>
            <w:color w:val="3156A2"/>
            <w:sz w:val="24"/>
            <w:szCs w:val="24"/>
            <w:u w:val="single"/>
            <w:lang w:val="en-US"/>
          </w:rPr>
          <w:t>5</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 more advanced system is the integrated multi-trophic aquaculture (IMTA). Here, the by-products or waste from one species are recycled to become inputs as fertilizers or food for another. The term “multi-trophic” refers to the incorporation of species from different trophic or nutritional levels in the same system and this is one potential distinction from polyculture systems [</w:t>
      </w:r>
      <w:hyperlink r:id="rId13" w:anchor="B6-sustainability-06-00836" w:tgtFrame="_blank" w:history="1">
        <w:r w:rsidRPr="00FB3B71">
          <w:rPr>
            <w:rFonts w:ascii="Calibri" w:eastAsia="Times New Roman" w:hAnsi="Calibri" w:cs="Calibri"/>
            <w:color w:val="3156A2"/>
            <w:sz w:val="24"/>
            <w:szCs w:val="24"/>
            <w:u w:val="single"/>
            <w:lang w:val="en-US"/>
          </w:rPr>
          <w:t>6</w:t>
        </w:r>
      </w:hyperlink>
      <w:r w:rsidRPr="00FB3B71">
        <w:rPr>
          <w:rFonts w:ascii="Calibri" w:eastAsia="Times New Roman" w:hAnsi="Calibri" w:cs="Calibri"/>
          <w:color w:val="26282A"/>
          <w:sz w:val="24"/>
          <w:szCs w:val="24"/>
          <w:lang w:val="en-US"/>
        </w:rPr>
        <w:t xml:space="preserve">]. The “integrated” in IMTA refers to the more intensive cultivation of the different species in proximity of each other, connected by nutrient and energy transfer through water. Ideally, the biological and chemical processes in an IMTA system should be balanced. This is achieved through the appropriate selection and ratios of different species providing different </w:t>
      </w:r>
      <w:r w:rsidRPr="00FB3B71">
        <w:rPr>
          <w:rFonts w:ascii="Calibri" w:eastAsia="Times New Roman" w:hAnsi="Calibri" w:cs="Calibri"/>
          <w:color w:val="26282A"/>
          <w:sz w:val="24"/>
          <w:szCs w:val="24"/>
          <w:lang w:val="en-US"/>
        </w:rPr>
        <w:lastRenderedPageBreak/>
        <w:t>ecosystem functions. The co-cultured species are typically more than just biofilters; they are harvestable crops of commercial value. A working IMTA system can result in greater total production based on mutual benefits for the co-cultured species and improved ecosystem health, even if the production of individual species is lower than in monoculture over a short term period [</w:t>
      </w:r>
      <w:hyperlink r:id="rId14" w:anchor="B3-sustainability-06-00836" w:tgtFrame="_blank" w:history="1">
        <w:r w:rsidRPr="00FB3B71">
          <w:rPr>
            <w:rFonts w:ascii="Calibri" w:eastAsia="Times New Roman" w:hAnsi="Calibri" w:cs="Calibri"/>
            <w:color w:val="3156A2"/>
            <w:sz w:val="24"/>
            <w:szCs w:val="24"/>
            <w:u w:val="single"/>
            <w:lang w:val="en-US"/>
          </w:rPr>
          <w:t>3</w:t>
        </w:r>
      </w:hyperlink>
      <w:r w:rsidRPr="00FB3B71">
        <w:rPr>
          <w:rFonts w:ascii="Calibri" w:eastAsia="Times New Roman" w:hAnsi="Calibri" w:cs="Calibri"/>
          <w:color w:val="26282A"/>
          <w:sz w:val="24"/>
          <w:szCs w:val="24"/>
          <w:lang w:val="en-US"/>
        </w:rPr>
        <w:t>,</w:t>
      </w:r>
      <w:hyperlink r:id="rId15" w:anchor="B7-sustainability-06-00836" w:tgtFrame="_blank" w:history="1">
        <w:r w:rsidRPr="00FB3B71">
          <w:rPr>
            <w:rFonts w:ascii="Calibri" w:eastAsia="Times New Roman" w:hAnsi="Calibri" w:cs="Calibri"/>
            <w:color w:val="3156A2"/>
            <w:sz w:val="24"/>
            <w:szCs w:val="24"/>
            <w:u w:val="single"/>
            <w:lang w:val="en-US"/>
          </w:rPr>
          <w:t>7</w:t>
        </w:r>
      </w:hyperlink>
      <w:r w:rsidRPr="00FB3B71">
        <w:rPr>
          <w:rFonts w:ascii="Calibri" w:eastAsia="Times New Roman" w:hAnsi="Calibri" w:cs="Calibri"/>
          <w:color w:val="26282A"/>
          <w:sz w:val="24"/>
          <w:szCs w:val="24"/>
          <w:lang w:val="en-US"/>
        </w:rPr>
        <w:t>,</w:t>
      </w:r>
      <w:hyperlink r:id="rId16" w:anchor="B8-sustainability-06-00836" w:tgtFrame="_blank" w:history="1">
        <w:r w:rsidRPr="00FB3B71">
          <w:rPr>
            <w:rFonts w:ascii="Calibri" w:eastAsia="Times New Roman" w:hAnsi="Calibri" w:cs="Calibri"/>
            <w:color w:val="3156A2"/>
            <w:sz w:val="24"/>
            <w:szCs w:val="24"/>
            <w:u w:val="single"/>
            <w:lang w:val="en-US"/>
          </w:rPr>
          <w:t>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Recirculating aquaculture systems (RAS) recycle water by running it through filters to remove fish waste and food and then recirculating it back into the tanks. This saves water and the waste gathered can be used in compost or, in some cases, could even be treated and used on land. Aquaponics is a food production system that combines conventional aquaculture practices or RAS, </w:t>
      </w:r>
      <w:r w:rsidRPr="00FB3B71">
        <w:rPr>
          <w:rFonts w:ascii="Calibri" w:eastAsia="Times New Roman" w:hAnsi="Calibri" w:cs="Calibri"/>
          <w:i/>
          <w:iCs/>
          <w:color w:val="26282A"/>
          <w:sz w:val="24"/>
          <w:szCs w:val="24"/>
          <w:lang w:val="en-US"/>
        </w:rPr>
        <w:t>i.e.</w:t>
      </w:r>
      <w:r w:rsidRPr="00FB3B71">
        <w:rPr>
          <w:rFonts w:ascii="Calibri" w:eastAsia="Times New Roman" w:hAnsi="Calibri" w:cs="Calibri"/>
          <w:color w:val="26282A"/>
          <w:sz w:val="24"/>
          <w:szCs w:val="24"/>
          <w:lang w:val="en-US"/>
        </w:rPr>
        <w:t>, raising aquatic animals such as snails, fish, crayfish or prawns in tanks, with hydroponics, </w:t>
      </w:r>
      <w:r w:rsidRPr="00FB3B71">
        <w:rPr>
          <w:rFonts w:ascii="Calibri" w:eastAsia="Times New Roman" w:hAnsi="Calibri" w:cs="Calibri"/>
          <w:i/>
          <w:iCs/>
          <w:color w:val="26282A"/>
          <w:sz w:val="24"/>
          <w:szCs w:val="24"/>
          <w:lang w:val="en-US"/>
        </w:rPr>
        <w:t>i.e.,</w:t>
      </w:r>
      <w:r w:rsidRPr="00FB3B71">
        <w:rPr>
          <w:rFonts w:ascii="Calibri" w:eastAsia="Times New Roman" w:hAnsi="Calibri" w:cs="Calibri"/>
          <w:color w:val="26282A"/>
          <w:sz w:val="24"/>
          <w:szCs w:val="24"/>
          <w:lang w:val="en-US"/>
        </w:rPr>
        <w:t> cultivating plants in water, in a symbiotic environment [</w:t>
      </w:r>
      <w:hyperlink r:id="rId17" w:anchor="B9-sustainability-06-00836" w:tgtFrame="_blank" w:history="1">
        <w:r w:rsidRPr="00FB3B71">
          <w:rPr>
            <w:rFonts w:ascii="Calibri" w:eastAsia="Times New Roman" w:hAnsi="Calibri" w:cs="Calibri"/>
            <w:color w:val="3156A2"/>
            <w:sz w:val="24"/>
            <w:szCs w:val="24"/>
            <w:u w:val="single"/>
            <w:lang w:val="en-US"/>
          </w:rPr>
          <w:t>9</w:t>
        </w:r>
      </w:hyperlink>
      <w:r w:rsidRPr="00FB3B71">
        <w:rPr>
          <w:rFonts w:ascii="Calibri" w:eastAsia="Times New Roman" w:hAnsi="Calibri" w:cs="Calibri"/>
          <w:color w:val="26282A"/>
          <w:sz w:val="24"/>
          <w:szCs w:val="24"/>
          <w:lang w:val="en-US"/>
        </w:rPr>
        <w:t>,</w:t>
      </w:r>
      <w:hyperlink r:id="rId18" w:anchor="B6-sustainability-06-00836" w:tgtFrame="_blank" w:history="1">
        <w:r w:rsidRPr="00FB3B71">
          <w:rPr>
            <w:rFonts w:ascii="Calibri" w:eastAsia="Times New Roman" w:hAnsi="Calibri" w:cs="Calibri"/>
            <w:color w:val="3156A2"/>
            <w:sz w:val="24"/>
            <w:szCs w:val="24"/>
            <w:u w:val="single"/>
            <w:lang w:val="en-US"/>
          </w:rPr>
          <w:t>6</w:t>
        </w:r>
      </w:hyperlink>
      <w:r w:rsidRPr="00FB3B71">
        <w:rPr>
          <w:rFonts w:ascii="Calibri" w:eastAsia="Times New Roman" w:hAnsi="Calibri" w:cs="Calibri"/>
          <w:color w:val="26282A"/>
          <w:sz w:val="24"/>
          <w:szCs w:val="24"/>
          <w:lang w:val="en-US"/>
        </w:rPr>
        <w:t>]. In conventional aquaculture, excretions from the animals being raised can accumulate in the water and increase toxicity. In an aquaponics system, water from an aquaculture system is fed to a hydroponic system where the by-products are broken down by bacteria into nitrate and ammonium which are utilized by the plants as nutrients. The water is then recirculated back to the aquaculture system. As existing hydroponic and aquaculture farming techniques form the basis for all aquaponics systems, the size, complexity, and types of foods grown in an aquaponics system can vary as much as any system found in either distinct farming discipline [</w:t>
      </w:r>
      <w:hyperlink r:id="rId19" w:anchor="B6-sustainability-06-00836" w:tgtFrame="_blank" w:history="1">
        <w:r w:rsidRPr="00FB3B71">
          <w:rPr>
            <w:rFonts w:ascii="Calibri" w:eastAsia="Times New Roman" w:hAnsi="Calibri" w:cs="Calibri"/>
            <w:color w:val="3156A2"/>
            <w:sz w:val="24"/>
            <w:szCs w:val="24"/>
            <w:u w:val="single"/>
            <w:lang w:val="en-US"/>
          </w:rPr>
          <w:t>6</w:t>
        </w:r>
      </w:hyperlink>
      <w:r w:rsidRPr="00FB3B71">
        <w:rPr>
          <w:rFonts w:ascii="Calibri" w:eastAsia="Times New Roman" w:hAnsi="Calibri" w:cs="Calibri"/>
          <w:color w:val="26282A"/>
          <w:sz w:val="24"/>
          <w:szCs w:val="24"/>
          <w:lang w:val="en-US"/>
        </w:rPr>
        <w:t>,</w:t>
      </w:r>
      <w:hyperlink r:id="rId20" w:anchor="B9-sustainability-06-00836" w:tgtFrame="_blank" w:history="1">
        <w:r w:rsidRPr="00FB3B71">
          <w:rPr>
            <w:rFonts w:ascii="Calibri" w:eastAsia="Times New Roman" w:hAnsi="Calibri" w:cs="Calibri"/>
            <w:color w:val="3156A2"/>
            <w:sz w:val="24"/>
            <w:szCs w:val="24"/>
            <w:u w:val="single"/>
            <w:lang w:val="en-US"/>
          </w:rPr>
          <w:t>9</w:t>
        </w:r>
      </w:hyperlink>
      <w:r w:rsidRPr="00FB3B71">
        <w:rPr>
          <w:rFonts w:ascii="Calibri" w:eastAsia="Times New Roman" w:hAnsi="Calibri" w:cs="Calibri"/>
          <w:color w:val="26282A"/>
          <w:sz w:val="24"/>
          <w:szCs w:val="24"/>
          <w:lang w:val="en-US"/>
        </w:rPr>
        <w:t>,</w:t>
      </w:r>
      <w:hyperlink r:id="rId21"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3. Historical Overview of Aquaculture and Treatment of Its Effluents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Aquaculture systems have already been invented by the indigenous inhabitants of Australia. They may have raised eels as early as 6,000 BC by developing about 100 km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of volcanic floodplains into a complex of channels and dams using woven traps to capture eels and preserve them to eat all year round. The Japanese cultivated seaweed by providing bamboo poles, nets and oyster shells to serve as anchoring surfaces for spores [</w:t>
      </w:r>
      <w:hyperlink r:id="rId22" w:anchor="B11-sustainability-06-00836" w:tgtFrame="_blank" w:history="1">
        <w:r w:rsidRPr="00FB3B71">
          <w:rPr>
            <w:rFonts w:ascii="Calibri" w:eastAsia="Times New Roman" w:hAnsi="Calibri" w:cs="Calibri"/>
            <w:color w:val="3156A2"/>
            <w:sz w:val="24"/>
            <w:szCs w:val="24"/>
            <w:u w:val="single"/>
            <w:lang w:val="en-US"/>
          </w:rPr>
          <w:t>11</w:t>
        </w:r>
      </w:hyperlink>
      <w:r w:rsidRPr="00FB3B71">
        <w:rPr>
          <w:rFonts w:ascii="Calibri" w:eastAsia="Times New Roman" w:hAnsi="Calibri" w:cs="Calibri"/>
          <w:color w:val="26282A"/>
          <w:sz w:val="24"/>
          <w:szCs w:val="24"/>
          <w:lang w:val="en-US"/>
        </w:rPr>
        <w:t>]. Aquaponics also has ancient roots, although there is some debate on its first occurrence. First examples of aquaponics systems are found in South China and Thailand where rice was cultivated and farmed in paddy fields in combination with fish. These polycultural farming systems existed in many Far Eastern countries where fish, such as the swamp eel, common and crucian carp, as well as pond snails were raised in the paddies [</w:t>
      </w:r>
      <w:hyperlink r:id="rId23" w:anchor="B4-sustainability-06-00836" w:tgtFrame="_blank" w:history="1">
        <w:r w:rsidRPr="00FB3B71">
          <w:rPr>
            <w:rFonts w:ascii="Calibri" w:eastAsia="Times New Roman" w:hAnsi="Calibri" w:cs="Calibri"/>
            <w:color w:val="3156A2"/>
            <w:sz w:val="24"/>
            <w:szCs w:val="24"/>
            <w:u w:val="single"/>
            <w:lang w:val="en-US"/>
          </w:rPr>
          <w:t>4</w:t>
        </w:r>
      </w:hyperlink>
      <w:r w:rsidRPr="00FB3B71">
        <w:rPr>
          <w:rFonts w:ascii="Calibri" w:eastAsia="Times New Roman" w:hAnsi="Calibri" w:cs="Calibri"/>
          <w:color w:val="26282A"/>
          <w:sz w:val="24"/>
          <w:szCs w:val="24"/>
          <w:lang w:val="en-US"/>
        </w:rPr>
        <w:t>]. The Aztecs cultivated agricultural islands in Mexico as early as 1150–1350 BC where plants were raised on stationary (and sometimes movable, “floating gardens”) islands in lake shallows, and waste materials dredged from canals and surrounding cities were used to manually irrigate the plants. This method of early agriculture, called </w:t>
      </w:r>
      <w:r w:rsidRPr="00FB3B71">
        <w:rPr>
          <w:rFonts w:ascii="Calibri" w:eastAsia="Times New Roman" w:hAnsi="Calibri" w:cs="Calibri"/>
          <w:i/>
          <w:iCs/>
          <w:color w:val="26282A"/>
          <w:sz w:val="24"/>
          <w:szCs w:val="24"/>
          <w:lang w:val="en-US"/>
        </w:rPr>
        <w:t>chinampa,</w:t>
      </w:r>
      <w:r w:rsidRPr="00FB3B71">
        <w:rPr>
          <w:rFonts w:ascii="Calibri" w:eastAsia="Times New Roman" w:hAnsi="Calibri" w:cs="Calibri"/>
          <w:color w:val="26282A"/>
          <w:sz w:val="24"/>
          <w:szCs w:val="24"/>
          <w:lang w:val="en-US"/>
        </w:rPr>
        <w:t> usually measured roughly 30 × 2.5 m or even up to 91 × 9.1 m in Tenochtitlan. The agricultural output of the </w:t>
      </w:r>
      <w:r w:rsidRPr="00FB3B71">
        <w:rPr>
          <w:rFonts w:ascii="Calibri" w:eastAsia="Times New Roman" w:hAnsi="Calibri" w:cs="Calibri"/>
          <w:i/>
          <w:iCs/>
          <w:color w:val="26282A"/>
          <w:sz w:val="24"/>
          <w:szCs w:val="24"/>
          <w:lang w:val="en-US"/>
        </w:rPr>
        <w:t>chinampas</w:t>
      </w:r>
      <w:r w:rsidRPr="00FB3B71">
        <w:rPr>
          <w:rFonts w:ascii="Calibri" w:eastAsia="Times New Roman" w:hAnsi="Calibri" w:cs="Calibri"/>
          <w:color w:val="26282A"/>
          <w:sz w:val="24"/>
          <w:szCs w:val="24"/>
          <w:lang w:val="en-US"/>
        </w:rPr>
        <w:t> allowed the postclassic Aztec civilization to flourish. </w:t>
      </w:r>
      <w:r w:rsidRPr="00FB3B71">
        <w:rPr>
          <w:rFonts w:ascii="Calibri" w:eastAsia="Times New Roman" w:hAnsi="Calibri" w:cs="Calibri"/>
          <w:i/>
          <w:iCs/>
          <w:color w:val="26282A"/>
          <w:sz w:val="24"/>
          <w:szCs w:val="24"/>
          <w:lang w:val="en-US"/>
        </w:rPr>
        <w:t>Chinampas</w:t>
      </w:r>
      <w:r w:rsidRPr="00FB3B71">
        <w:rPr>
          <w:rFonts w:ascii="Calibri" w:eastAsia="Times New Roman" w:hAnsi="Calibri" w:cs="Calibri"/>
          <w:color w:val="26282A"/>
          <w:sz w:val="24"/>
          <w:szCs w:val="24"/>
          <w:lang w:val="en-US"/>
        </w:rPr>
        <w:t> were created by staking out the shallow lake bed and then fencing in the rectangle with wattle. The fenced-off area was then layered with mud, lake sediment, and decaying vegetation, eventually bringing it above the level of the lake. Often trees such as the willow </w:t>
      </w:r>
      <w:r w:rsidRPr="00FB3B71">
        <w:rPr>
          <w:rFonts w:ascii="Calibri" w:eastAsia="Times New Roman" w:hAnsi="Calibri" w:cs="Calibri"/>
          <w:i/>
          <w:iCs/>
          <w:color w:val="26282A"/>
          <w:sz w:val="24"/>
          <w:szCs w:val="24"/>
          <w:lang w:val="en-US"/>
        </w:rPr>
        <w:t>Salix bonplandiana</w:t>
      </w:r>
      <w:r w:rsidRPr="00FB3B71">
        <w:rPr>
          <w:rFonts w:ascii="Calibri" w:eastAsia="Times New Roman" w:hAnsi="Calibri" w:cs="Calibri"/>
          <w:color w:val="26282A"/>
          <w:sz w:val="24"/>
          <w:szCs w:val="24"/>
          <w:lang w:val="en-US"/>
        </w:rPr>
        <w:t> (H.B.K.)-Kunth, and the cypress </w:t>
      </w:r>
      <w:r w:rsidRPr="00FB3B71">
        <w:rPr>
          <w:rFonts w:ascii="Calibri" w:eastAsia="Times New Roman" w:hAnsi="Calibri" w:cs="Calibri"/>
          <w:i/>
          <w:iCs/>
          <w:color w:val="26282A"/>
          <w:sz w:val="24"/>
          <w:szCs w:val="24"/>
          <w:lang w:val="en-US"/>
        </w:rPr>
        <w:t>Taxodium mucronatum</w:t>
      </w:r>
      <w:r w:rsidRPr="00FB3B71">
        <w:rPr>
          <w:rFonts w:ascii="Calibri" w:eastAsia="Times New Roman" w:hAnsi="Calibri" w:cs="Calibri"/>
          <w:color w:val="26282A"/>
          <w:sz w:val="24"/>
          <w:szCs w:val="24"/>
          <w:lang w:val="en-US"/>
        </w:rPr>
        <w:t>Ten.</w:t>
      </w:r>
      <w:r w:rsidRPr="00FB3B71">
        <w:rPr>
          <w:rFonts w:ascii="Calibri" w:eastAsia="Times New Roman" w:hAnsi="Calibri" w:cs="Calibri"/>
          <w:i/>
          <w:iCs/>
          <w:color w:val="26282A"/>
          <w:sz w:val="24"/>
          <w:szCs w:val="24"/>
          <w:lang w:val="en-US"/>
        </w:rPr>
        <w:t>,</w:t>
      </w:r>
      <w:r w:rsidRPr="00FB3B71">
        <w:rPr>
          <w:rFonts w:ascii="Calibri" w:eastAsia="Times New Roman" w:hAnsi="Calibri" w:cs="Calibri"/>
          <w:color w:val="26282A"/>
          <w:sz w:val="24"/>
          <w:szCs w:val="24"/>
          <w:lang w:val="en-US"/>
        </w:rPr>
        <w:t> were planted at the corners to secure the </w:t>
      </w:r>
      <w:r w:rsidRPr="00FB3B71">
        <w:rPr>
          <w:rFonts w:ascii="Calibri" w:eastAsia="Times New Roman" w:hAnsi="Calibri" w:cs="Calibri"/>
          <w:i/>
          <w:iCs/>
          <w:color w:val="26282A"/>
          <w:sz w:val="24"/>
          <w:szCs w:val="24"/>
          <w:lang w:val="en-US"/>
        </w:rPr>
        <w:t>chinampa</w:t>
      </w:r>
      <w:r w:rsidRPr="00FB3B71">
        <w:rPr>
          <w:rFonts w:ascii="Calibri" w:eastAsia="Times New Roman" w:hAnsi="Calibri" w:cs="Calibri"/>
          <w:color w:val="26282A"/>
          <w:sz w:val="24"/>
          <w:szCs w:val="24"/>
          <w:lang w:val="en-US"/>
        </w:rPr>
        <w:t>. Canals navigated by canoe surrounded the islands and were used to raise fish. Waste from the fish fell to the bottom of the canals and was collected to fertilize plants. These stationary or floating gardens had very high crop yields with four (or up to seven) harvests a year [</w:t>
      </w:r>
      <w:hyperlink r:id="rId24" w:anchor="B12-sustainability-06-00836" w:tgtFrame="_blank" w:history="1">
        <w:r w:rsidRPr="00FB3B71">
          <w:rPr>
            <w:rFonts w:ascii="Calibri" w:eastAsia="Times New Roman" w:hAnsi="Calibri" w:cs="Calibri"/>
            <w:color w:val="3156A2"/>
            <w:sz w:val="24"/>
            <w:szCs w:val="24"/>
            <w:u w:val="single"/>
            <w:lang w:val="en-US"/>
          </w:rPr>
          <w:t>12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The development of modern aquaponics is often attributed to the various works of the New Alchemy Institute at the North Carolina State University where researchers developed the use of deep water culture hydroponic grow beds in a large-scale aquaponics system in the 70s [</w:t>
      </w:r>
      <w:hyperlink r:id="rId25" w:anchor="B6-sustainability-06-00836" w:tgtFrame="_blank" w:history="1">
        <w:r w:rsidRPr="00FB3B71">
          <w:rPr>
            <w:rFonts w:ascii="Calibri" w:eastAsia="Times New Roman" w:hAnsi="Calibri" w:cs="Calibri"/>
            <w:color w:val="3156A2"/>
            <w:sz w:val="24"/>
            <w:szCs w:val="24"/>
            <w:u w:val="single"/>
            <w:lang w:val="en-US"/>
          </w:rPr>
          <w:t>6</w:t>
        </w:r>
      </w:hyperlink>
      <w:r w:rsidRPr="00FB3B71">
        <w:rPr>
          <w:rFonts w:ascii="Calibri" w:eastAsia="Times New Roman" w:hAnsi="Calibri" w:cs="Calibri"/>
          <w:color w:val="26282A"/>
          <w:sz w:val="24"/>
          <w:szCs w:val="24"/>
          <w:lang w:val="en-US"/>
        </w:rPr>
        <w:t>]. Actually, the inorganic compounds in aquaculture systems comply to a large extent with the nutrient requirements of plants and algae. Thus, the potential of process water from RAS for plant cultivation is obvious. Approaches are dated back to 1978 and 1984, when Lewis and co-workers [</w:t>
      </w:r>
      <w:hyperlink r:id="rId26" w:anchor="B13-sustainability-06-00836" w:tgtFrame="_blank" w:history="1">
        <w:r w:rsidRPr="00FB3B71">
          <w:rPr>
            <w:rFonts w:ascii="Calibri" w:eastAsia="Times New Roman" w:hAnsi="Calibri" w:cs="Calibri"/>
            <w:color w:val="3156A2"/>
            <w:sz w:val="24"/>
            <w:szCs w:val="24"/>
            <w:u w:val="single"/>
            <w:lang w:val="en-US"/>
          </w:rPr>
          <w:t>13</w:t>
        </w:r>
      </w:hyperlink>
      <w:r w:rsidRPr="00FB3B71">
        <w:rPr>
          <w:rFonts w:ascii="Calibri" w:eastAsia="Times New Roman" w:hAnsi="Calibri" w:cs="Calibri"/>
          <w:color w:val="26282A"/>
          <w:sz w:val="24"/>
          <w:szCs w:val="24"/>
          <w:lang w:val="en-US"/>
        </w:rPr>
        <w:t>] and Watten and Busch [</w:t>
      </w:r>
      <w:hyperlink r:id="rId27" w:anchor="B14-sustainability-06-00836" w:tgtFrame="_blank" w:history="1">
        <w:r w:rsidRPr="00FB3B71">
          <w:rPr>
            <w:rFonts w:ascii="Calibri" w:eastAsia="Times New Roman" w:hAnsi="Calibri" w:cs="Calibri"/>
            <w:color w:val="3156A2"/>
            <w:sz w:val="24"/>
            <w:szCs w:val="24"/>
            <w:u w:val="single"/>
            <w:lang w:val="en-US"/>
          </w:rPr>
          <w:t>14</w:t>
        </w:r>
      </w:hyperlink>
      <w:r w:rsidRPr="00FB3B71">
        <w:rPr>
          <w:rFonts w:ascii="Calibri" w:eastAsia="Times New Roman" w:hAnsi="Calibri" w:cs="Calibri"/>
          <w:color w:val="26282A"/>
          <w:sz w:val="24"/>
          <w:szCs w:val="24"/>
          <w:lang w:val="en-US"/>
        </w:rPr>
        <w:t>] combined the production of tilapia and tomatoes. The combination of fish and plant culture where the plants not only act as biofilter but also as food for humans for examples as vegetable, salad, nutraceutical </w:t>
      </w:r>
      <w:r w:rsidRPr="00FB3B71">
        <w:rPr>
          <w:rFonts w:ascii="Calibri" w:eastAsia="Times New Roman" w:hAnsi="Calibri" w:cs="Calibri"/>
          <w:i/>
          <w:iCs/>
          <w:color w:val="26282A"/>
          <w:sz w:val="24"/>
          <w:szCs w:val="24"/>
          <w:lang w:val="en-US"/>
        </w:rPr>
        <w:t>etc.</w:t>
      </w:r>
      <w:r w:rsidRPr="00FB3B71">
        <w:rPr>
          <w:rFonts w:ascii="Calibri" w:eastAsia="Times New Roman" w:hAnsi="Calibri" w:cs="Calibri"/>
          <w:color w:val="26282A"/>
          <w:sz w:val="24"/>
          <w:szCs w:val="24"/>
          <w:lang w:val="en-US"/>
        </w:rPr>
        <w:t> dictates that hormones and chemicals cannot be applied. Also, the sizes of aquaponic systems were optimized and adapted to local use. For example, Canada first saw a rise in aquaponic setups throughout the 90s, predominantly as large commercial installations raising high-value crops such as trout and lettuce. Findings were made on rapid root growth in aquaponic systems and on closing the solid-waste loop. It was found that owing to certain advantages in the system over traditional aquaculture, the system can run well at a low pH level, which is favored by plants but not fish. The commercially sized system was adapted to a smaller-scale prototype that can be operated by families, small groups or restaurants [</w:t>
      </w:r>
      <w:hyperlink r:id="rId28" w:anchor="B9-sustainability-06-00836" w:tgtFrame="_blank" w:history="1">
        <w:r w:rsidRPr="00FB3B71">
          <w:rPr>
            <w:rFonts w:ascii="Calibri" w:eastAsia="Times New Roman" w:hAnsi="Calibri" w:cs="Calibri"/>
            <w:color w:val="3156A2"/>
            <w:sz w:val="24"/>
            <w:szCs w:val="24"/>
            <w:u w:val="single"/>
            <w:lang w:val="en-US"/>
          </w:rPr>
          <w:t>9</w:t>
        </w:r>
      </w:hyperlink>
      <w:r w:rsidRPr="00FB3B71">
        <w:rPr>
          <w:rFonts w:ascii="Calibri" w:eastAsia="Times New Roman" w:hAnsi="Calibri" w:cs="Calibri"/>
          <w:color w:val="26282A"/>
          <w:sz w:val="24"/>
          <w:szCs w:val="24"/>
          <w:lang w:val="en-US"/>
        </w:rPr>
        <w:t>]. The newest approach in marine aquaculture in the 21st century is to develop the necessary parameters for the design and construction of an integrated marine recirculation aquaculture system (IMRAS) using different halophyte species [</w:t>
      </w:r>
      <w:hyperlink r:id="rId29" w:anchor="B15-sustainability-06-00836" w:tgtFrame="_blank" w:history="1">
        <w:r w:rsidRPr="00FB3B71">
          <w:rPr>
            <w:rFonts w:ascii="Calibri" w:eastAsia="Times New Roman" w:hAnsi="Calibri" w:cs="Calibri"/>
            <w:color w:val="3156A2"/>
            <w:sz w:val="24"/>
            <w:szCs w:val="24"/>
            <w:u w:val="single"/>
            <w:lang w:val="en-US"/>
          </w:rPr>
          <w:t>15</w:t>
        </w:r>
      </w:hyperlink>
      <w:r w:rsidRPr="00FB3B71">
        <w:rPr>
          <w:rFonts w:ascii="Calibri" w:eastAsia="Times New Roman" w:hAnsi="Calibri" w:cs="Calibri"/>
          <w:color w:val="26282A"/>
          <w:sz w:val="24"/>
          <w:szCs w:val="24"/>
          <w:lang w:val="en-US"/>
        </w:rPr>
        <w:t>]. Modern technical filter technologies and long practiced hydroponic systems are combined in a very efficient, hygienic and sustainable way with almost any exchange of water. The reduction of exchanging process water makes the systems ecologically more sustainable and economically more successful.</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4. Present State</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Water is one of the most abundant compounds in nature and covers approximately three quarters of the surface of the earth. Over 97% of the total water on the planet is in the oceans and other saltwater bodies, and its use is restricted. Of the remaining 3%, above 2% is in the solid state, which makes it practically inaccessible. Therefore, only the remaining 0.62% found in lakes, ponds, rivers and groundwater is available for human use such as industrial and agricultural activities. The main problem is its patchy distribution across the planet [</w:t>
      </w:r>
      <w:hyperlink r:id="rId30" w:anchor="B16-sustainability-06-00836" w:tgtFrame="_blank" w:history="1">
        <w:r w:rsidRPr="00FB3B71">
          <w:rPr>
            <w:rFonts w:ascii="Calibri" w:eastAsia="Times New Roman" w:hAnsi="Calibri" w:cs="Calibri"/>
            <w:color w:val="3156A2"/>
            <w:sz w:val="24"/>
            <w:szCs w:val="24"/>
            <w:u w:val="single"/>
            <w:lang w:val="en-US"/>
          </w:rPr>
          <w:t>16</w:t>
        </w:r>
      </w:hyperlink>
      <w:r w:rsidRPr="00FB3B71">
        <w:rPr>
          <w:rFonts w:ascii="Calibri" w:eastAsia="Times New Roman" w:hAnsi="Calibri" w:cs="Calibri"/>
          <w:color w:val="26282A"/>
          <w:sz w:val="24"/>
          <w:szCs w:val="24"/>
          <w:lang w:val="en-US"/>
        </w:rPr>
        <w:t>]. The primary renewable source of freshwater is continental rainfall, which generates a global supply of 40,000–45,000 km</w:t>
      </w:r>
      <w:r w:rsidRPr="00FB3B71">
        <w:rPr>
          <w:rFonts w:ascii="Calibri" w:eastAsia="Times New Roman" w:hAnsi="Calibri" w:cs="Calibri"/>
          <w:color w:val="26282A"/>
          <w:sz w:val="20"/>
          <w:szCs w:val="20"/>
          <w:vertAlign w:val="superscript"/>
          <w:lang w:val="en-US"/>
        </w:rPr>
        <w:t>3</w:t>
      </w:r>
      <w:r w:rsidRPr="00FB3B71">
        <w:rPr>
          <w:rFonts w:ascii="Calibri" w:eastAsia="Times New Roman" w:hAnsi="Calibri" w:cs="Calibri"/>
          <w:color w:val="26282A"/>
          <w:sz w:val="24"/>
          <w:szCs w:val="24"/>
          <w:lang w:val="en-US"/>
        </w:rPr>
        <w:t> per year. This more or less constant water supply must support the entire world population, which is steadily increasing by roughly 85 million per year [</w:t>
      </w:r>
      <w:hyperlink r:id="rId31" w:anchor="B17-sustainability-06-00836" w:tgtFrame="_blank" w:history="1">
        <w:r w:rsidRPr="00FB3B71">
          <w:rPr>
            <w:rFonts w:ascii="Calibri" w:eastAsia="Times New Roman" w:hAnsi="Calibri" w:cs="Calibri"/>
            <w:color w:val="3156A2"/>
            <w:sz w:val="24"/>
            <w:szCs w:val="24"/>
            <w:u w:val="single"/>
            <w:lang w:val="en-US"/>
          </w:rPr>
          <w:t>17</w:t>
        </w:r>
      </w:hyperlink>
      <w:r w:rsidRPr="00FB3B71">
        <w:rPr>
          <w:rFonts w:ascii="Calibri" w:eastAsia="Times New Roman" w:hAnsi="Calibri" w:cs="Calibri"/>
          <w:color w:val="26282A"/>
          <w:sz w:val="24"/>
          <w:szCs w:val="24"/>
          <w:lang w:val="en-US"/>
        </w:rPr>
        <w:t>]. Thus, the availability of freshwater </w:t>
      </w:r>
      <w:r w:rsidRPr="00FB3B71">
        <w:rPr>
          <w:rFonts w:ascii="Calibri" w:eastAsia="Times New Roman" w:hAnsi="Calibri" w:cs="Calibri"/>
          <w:i/>
          <w:iCs/>
          <w:color w:val="26282A"/>
          <w:sz w:val="24"/>
          <w:szCs w:val="24"/>
          <w:lang w:val="en-US"/>
        </w:rPr>
        <w:t>per capita</w:t>
      </w:r>
      <w:r w:rsidRPr="00FB3B71">
        <w:rPr>
          <w:rFonts w:ascii="Calibri" w:eastAsia="Times New Roman" w:hAnsi="Calibri" w:cs="Calibri"/>
          <w:color w:val="26282A"/>
          <w:sz w:val="24"/>
          <w:szCs w:val="24"/>
          <w:lang w:val="en-US"/>
        </w:rPr>
        <w:t> is decreasing rapidly.</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immoderate use of natural resources has a negative effect on the ecosystems from which they are obtained and ecosystems in which they are used. The case of water is one of the best examples; more water consumption by human beings leads to an increase in wastewater discharges. From the total of this contaminated water, only a portion is collected in treatment plants, while the rest is discharged to natural systems directly without any pretreatment. It is necessary to establish purification systems before discharging as an important measure for the conservation of the systems [</w:t>
      </w:r>
      <w:hyperlink r:id="rId32" w:anchor="B16-sustainability-06-00836" w:tgtFrame="_blank" w:history="1">
        <w:r w:rsidRPr="00FB3B71">
          <w:rPr>
            <w:rFonts w:ascii="Calibri" w:eastAsia="Times New Roman" w:hAnsi="Calibri" w:cs="Calibri"/>
            <w:color w:val="3156A2"/>
            <w:sz w:val="24"/>
            <w:szCs w:val="24"/>
            <w:u w:val="single"/>
            <w:lang w:val="en-US"/>
          </w:rPr>
          <w:t>16</w:t>
        </w:r>
      </w:hyperlink>
      <w:r w:rsidRPr="00FB3B71">
        <w:rPr>
          <w:rFonts w:ascii="Calibri" w:eastAsia="Times New Roman" w:hAnsi="Calibri" w:cs="Calibri"/>
          <w:color w:val="26282A"/>
          <w:sz w:val="24"/>
          <w:szCs w:val="24"/>
          <w:lang w:val="en-US"/>
        </w:rPr>
        <w:t xml:space="preserve">]. In this context, aquaculture is an activity that requires a high volume of water and therefore a considerable amount of wastewater is discharged. The accumulation of excreta and food waste during fish culture often causes a deterioration of </w:t>
      </w:r>
      <w:r w:rsidRPr="00FB3B71">
        <w:rPr>
          <w:rFonts w:ascii="Calibri" w:eastAsia="Times New Roman" w:hAnsi="Calibri" w:cs="Calibri"/>
          <w:color w:val="26282A"/>
          <w:sz w:val="24"/>
          <w:szCs w:val="24"/>
          <w:lang w:val="en-US"/>
        </w:rPr>
        <w:lastRenderedPageBreak/>
        <w:t>water quality, with negative effects on the fish and on the environment. This wastewater contains considerable amounts of nitrogen, phosphorus and organic matter [</w:t>
      </w:r>
      <w:hyperlink r:id="rId33"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 and can degrade other water bodies. Therefore, an appropriate wastewater treatment process is vital to prevent negative impacts on the surrounding aquatic environment—such as hypertrophication—and for sustaining aquaculture development worldwide.</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i/>
          <w:iCs/>
          <w:color w:val="000000"/>
          <w:sz w:val="29"/>
          <w:szCs w:val="29"/>
          <w:lang w:val="en-US"/>
        </w:rPr>
        <w:t>4.1. Wastewater Management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 number of physical, chemical and biological methods used in conventional wastewater treatment have been applied in aquaculture systems. Solids removal is accomplished by sedimentation, sand or mechanical filtration. Biological processes such as submerged biofilters, trickling filters, rotating biological contactors, and fluidized bed reactors are employed for the oxidation of organic matter, nitrification, or denitrification [</w:t>
      </w:r>
      <w:hyperlink r:id="rId34" w:anchor="B19-sustainability-06-00836" w:tgtFrame="_blank" w:history="1">
        <w:r w:rsidRPr="00FB3B71">
          <w:rPr>
            <w:rFonts w:ascii="Calibri" w:eastAsia="Times New Roman" w:hAnsi="Calibri" w:cs="Calibri"/>
            <w:color w:val="3156A2"/>
            <w:sz w:val="24"/>
            <w:szCs w:val="24"/>
            <w:u w:val="single"/>
            <w:lang w:val="en-US"/>
          </w:rPr>
          <w:t>19</w:t>
        </w:r>
      </w:hyperlink>
      <w:r w:rsidRPr="00FB3B71">
        <w:rPr>
          <w:rFonts w:ascii="Calibri" w:eastAsia="Times New Roman" w:hAnsi="Calibri" w:cs="Calibri"/>
          <w:color w:val="26282A"/>
          <w:sz w:val="24"/>
          <w:szCs w:val="24"/>
          <w:lang w:val="en-US"/>
        </w:rPr>
        <w:t>]. Rotating microscreens are commonly used in land-based intensive fish-farms in Europe, with a screen mesh pore size of 60–200 μm [</w:t>
      </w:r>
      <w:hyperlink r:id="rId35"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 These methods do help with phosphorus removal but are costly in terms of capital investment, energy consumption and maintenance requirements; however, little research has been focused on aquaculture wastewater.</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Researchers have demonstrated that wetland systems can remove significant amounts of suspended solids, organic matter, nitrogen, phosphorus, trace elements and microorganisms contained in wastewater [</w:t>
      </w:r>
      <w:hyperlink r:id="rId36"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 The aims of waste treatment and solids management differ, depending on whether the intensive culture system is single-pass flow-through, water reuse with little exchange, or a recirculating water system, as summarized by Losordo and Westers [</w:t>
      </w:r>
      <w:hyperlink r:id="rId37" w:anchor="B21-sustainability-06-00836" w:tgtFrame="_blank" w:history="1">
        <w:r w:rsidRPr="00FB3B71">
          <w:rPr>
            <w:rFonts w:ascii="Calibri" w:eastAsia="Times New Roman" w:hAnsi="Calibri" w:cs="Calibri"/>
            <w:color w:val="3156A2"/>
            <w:sz w:val="24"/>
            <w:szCs w:val="24"/>
            <w:u w:val="single"/>
            <w:lang w:val="en-US"/>
          </w:rPr>
          <w:t>21</w:t>
        </w:r>
      </w:hyperlink>
      <w:r w:rsidRPr="00FB3B71">
        <w:rPr>
          <w:rFonts w:ascii="Calibri" w:eastAsia="Times New Roman" w:hAnsi="Calibri" w:cs="Calibri"/>
          <w:color w:val="26282A"/>
          <w:sz w:val="24"/>
          <w:szCs w:val="24"/>
          <w:lang w:val="en-US"/>
        </w:rPr>
        <w:t>]. Removal of solids, organic matter, ammonia and nitrite are critical for the development of recirculating aquaculture systems [</w:t>
      </w:r>
      <w:hyperlink r:id="rId38" w:anchor="B22-sustainability-06-00836" w:tgtFrame="_blank" w:history="1">
        <w:r w:rsidRPr="00FB3B71">
          <w:rPr>
            <w:rFonts w:ascii="Calibri" w:eastAsia="Times New Roman" w:hAnsi="Calibri" w:cs="Calibri"/>
            <w:color w:val="3156A2"/>
            <w:sz w:val="24"/>
            <w:szCs w:val="24"/>
            <w:u w:val="single"/>
            <w:lang w:val="en-US"/>
          </w:rPr>
          <w:t>22</w:t>
        </w:r>
      </w:hyperlink>
      <w:r w:rsidRPr="00FB3B71">
        <w:rPr>
          <w:rFonts w:ascii="Calibri" w:eastAsia="Times New Roman" w:hAnsi="Calibri" w:cs="Calibri"/>
          <w:color w:val="26282A"/>
          <w:sz w:val="24"/>
          <w:szCs w:val="24"/>
          <w:lang w:val="en-US"/>
        </w:rPr>
        <w:t>]. In these systems, fish can be cultured next to other organisms, which are converting otherwise discharged nutrients into valuable products [</w:t>
      </w:r>
      <w:hyperlink r:id="rId39" w:anchor="B23-sustainability-06-00836" w:tgtFrame="_blank" w:history="1">
        <w:r w:rsidRPr="00FB3B71">
          <w:rPr>
            <w:rFonts w:ascii="Calibri" w:eastAsia="Times New Roman" w:hAnsi="Calibri" w:cs="Calibri"/>
            <w:color w:val="3156A2"/>
            <w:sz w:val="24"/>
            <w:szCs w:val="24"/>
            <w:u w:val="single"/>
            <w:lang w:val="en-US"/>
          </w:rPr>
          <w:t>23</w:t>
        </w:r>
      </w:hyperlink>
      <w:r w:rsidRPr="00FB3B71">
        <w:rPr>
          <w:rFonts w:ascii="Calibri" w:eastAsia="Times New Roman" w:hAnsi="Calibri" w:cs="Calibri"/>
          <w:color w:val="26282A"/>
          <w:sz w:val="24"/>
          <w:szCs w:val="24"/>
          <w:lang w:val="en-US"/>
        </w:rPr>
        <w:t>], and therefore make the system feasible.</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4.1.1. Solids Loads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In order to maintain the total suspended solids (TSS) at acceptable levels for discharging or recycling, it is important to understand the nature of the waste. Appropriate management practices and/or treatment technology can then be applied as described by Cripps and Bergheim [</w:t>
      </w:r>
      <w:hyperlink r:id="rId40"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 Many studies and reviews, including Cripps and Kelly [</w:t>
      </w:r>
      <w:hyperlink r:id="rId41" w:anchor="B24-sustainability-06-00836" w:tgtFrame="_blank" w:history="1">
        <w:r w:rsidRPr="00FB3B71">
          <w:rPr>
            <w:rFonts w:ascii="Calibri" w:eastAsia="Times New Roman" w:hAnsi="Calibri" w:cs="Calibri"/>
            <w:color w:val="3156A2"/>
            <w:sz w:val="24"/>
            <w:szCs w:val="24"/>
            <w:u w:val="single"/>
            <w:lang w:val="en-US"/>
          </w:rPr>
          <w:t>24</w:t>
        </w:r>
      </w:hyperlink>
      <w:r w:rsidRPr="00FB3B71">
        <w:rPr>
          <w:rFonts w:ascii="Calibri" w:eastAsia="Times New Roman" w:hAnsi="Calibri" w:cs="Calibri"/>
          <w:color w:val="26282A"/>
          <w:sz w:val="24"/>
          <w:szCs w:val="24"/>
          <w:lang w:val="en-US"/>
        </w:rPr>
        <w:t>], have shown that aquaculture waste characteristics are not conducive to easy treatment, because of their low concentrations in the effluent. Fish-farm operations have changed in recent years, due to an intensification of farming. These changes involve an increase in culture density and a decrease in specific water consumption. There have also been improved feeding formulations and systems that reduce losses through runoff. The addition of dietary binders to fish feed, such as </w:t>
      </w:r>
      <w:r w:rsidRPr="00FB3B71">
        <w:rPr>
          <w:rFonts w:ascii="Calibri" w:eastAsia="Times New Roman" w:hAnsi="Calibri" w:cs="Calibri"/>
          <w:i/>
          <w:iCs/>
          <w:color w:val="26282A"/>
          <w:sz w:val="24"/>
          <w:szCs w:val="24"/>
          <w:lang w:val="en-US"/>
        </w:rPr>
        <w:t>Alginate</w:t>
      </w:r>
      <w:r w:rsidRPr="00FB3B71">
        <w:rPr>
          <w:rFonts w:ascii="Calibri" w:eastAsia="Times New Roman" w:hAnsi="Calibri" w:cs="Calibri"/>
          <w:color w:val="26282A"/>
          <w:sz w:val="24"/>
          <w:szCs w:val="24"/>
          <w:lang w:val="en-US"/>
        </w:rPr>
        <w:t> and </w:t>
      </w:r>
      <w:r w:rsidRPr="00FB3B71">
        <w:rPr>
          <w:rFonts w:ascii="Calibri" w:eastAsia="Times New Roman" w:hAnsi="Calibri" w:cs="Calibri"/>
          <w:i/>
          <w:iCs/>
          <w:color w:val="26282A"/>
          <w:sz w:val="24"/>
          <w:szCs w:val="24"/>
          <w:lang w:val="en-US"/>
        </w:rPr>
        <w:t>Guar gum</w:t>
      </w:r>
      <w:r w:rsidRPr="00FB3B71">
        <w:rPr>
          <w:rFonts w:ascii="Calibri" w:eastAsia="Times New Roman" w:hAnsi="Calibri" w:cs="Calibri"/>
          <w:color w:val="26282A"/>
          <w:sz w:val="24"/>
          <w:szCs w:val="24"/>
          <w:lang w:val="en-US"/>
        </w:rPr>
        <w:t>, significantly enhances the stability of fish feces thus favoring the formation of large waste particles with high mechanical removal potential and a considerably improved leaching resistance. These binders have no negative side effects on the health of the fish and digestibility of macronutrients [</w:t>
      </w:r>
      <w:hyperlink r:id="rId42" w:anchor="B25-sustainability-06-00836" w:tgtFrame="_blank" w:history="1">
        <w:r w:rsidRPr="00FB3B71">
          <w:rPr>
            <w:rFonts w:ascii="Calibri" w:eastAsia="Times New Roman" w:hAnsi="Calibri" w:cs="Calibri"/>
            <w:color w:val="3156A2"/>
            <w:sz w:val="24"/>
            <w:szCs w:val="24"/>
            <w:u w:val="single"/>
            <w:lang w:val="en-US"/>
          </w:rPr>
          <w:t>25</w:t>
        </w:r>
      </w:hyperlink>
      <w:r w:rsidRPr="00FB3B71">
        <w:rPr>
          <w:rFonts w:ascii="Calibri" w:eastAsia="Times New Roman" w:hAnsi="Calibri" w:cs="Calibri"/>
          <w:color w:val="26282A"/>
          <w:sz w:val="24"/>
          <w:szCs w:val="24"/>
          <w:lang w:val="en-US"/>
        </w:rPr>
        <w:t>]. Supporting this, data presented by Kelly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43" w:anchor="B26-sustainability-06-00836" w:tgtFrame="_blank" w:history="1">
        <w:r w:rsidRPr="00FB3B71">
          <w:rPr>
            <w:rFonts w:ascii="Calibri" w:eastAsia="Times New Roman" w:hAnsi="Calibri" w:cs="Calibri"/>
            <w:color w:val="3156A2"/>
            <w:sz w:val="24"/>
            <w:szCs w:val="24"/>
            <w:u w:val="single"/>
            <w:lang w:val="en-US"/>
          </w:rPr>
          <w:t>26</w:t>
        </w:r>
      </w:hyperlink>
      <w:r w:rsidRPr="00FB3B71">
        <w:rPr>
          <w:rFonts w:ascii="Calibri" w:eastAsia="Times New Roman" w:hAnsi="Calibri" w:cs="Calibri"/>
          <w:color w:val="26282A"/>
          <w:sz w:val="24"/>
          <w:szCs w:val="24"/>
          <w:lang w:val="en-US"/>
        </w:rPr>
        <w:t>] and Bergheim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44" w:anchor="B27-sustainability-06-00836" w:tgtFrame="_blank" w:history="1">
        <w:r w:rsidRPr="00FB3B71">
          <w:rPr>
            <w:rFonts w:ascii="Calibri" w:eastAsia="Times New Roman" w:hAnsi="Calibri" w:cs="Calibri"/>
            <w:color w:val="3156A2"/>
            <w:sz w:val="24"/>
            <w:szCs w:val="24"/>
            <w:u w:val="single"/>
            <w:lang w:val="en-US"/>
          </w:rPr>
          <w:t>27</w:t>
        </w:r>
      </w:hyperlink>
      <w:r w:rsidRPr="00FB3B71">
        <w:rPr>
          <w:rFonts w:ascii="Calibri" w:eastAsia="Times New Roman" w:hAnsi="Calibri" w:cs="Calibri"/>
          <w:color w:val="26282A"/>
          <w:sz w:val="24"/>
          <w:szCs w:val="24"/>
          <w:lang w:val="en-US"/>
        </w:rPr>
        <w:t>] showed that treatment efficiency, in terms of the separation of particles from the effluent, increased with increased solids concentration; the settling efficiency of an aquaculture sludge sedimentation chamber increased from about 58% at about 1 mg suspended solids (SS) min</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to nearly 90% at 18 mg SS min</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at the same flow rate.</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This indicates that aquaculture waste solids are difficult to treat, and that by increasing the concentration prior to treatment, an increase in treatment efficiency, or clarification rate, can be expected [</w:t>
      </w:r>
      <w:hyperlink r:id="rId45"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Generally, solid concentrations in the untreated effluent from flow-through farms are around 5–50 mg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and do not appear to have altered greatly within the last 20 years. This was shown by Hennessy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46" w:anchor="B28-sustainability-06-00836" w:tgtFrame="_blank" w:history="1">
        <w:r w:rsidRPr="00FB3B71">
          <w:rPr>
            <w:rFonts w:ascii="Calibri" w:eastAsia="Times New Roman" w:hAnsi="Calibri" w:cs="Calibri"/>
            <w:color w:val="3156A2"/>
            <w:sz w:val="24"/>
            <w:szCs w:val="24"/>
            <w:u w:val="single"/>
            <w:lang w:val="en-US"/>
          </w:rPr>
          <w:t>28</w:t>
        </w:r>
      </w:hyperlink>
      <w:r w:rsidRPr="00FB3B71">
        <w:rPr>
          <w:rFonts w:ascii="Calibri" w:eastAsia="Times New Roman" w:hAnsi="Calibri" w:cs="Calibri"/>
          <w:color w:val="26282A"/>
          <w:sz w:val="24"/>
          <w:szCs w:val="24"/>
          <w:lang w:val="en-US"/>
        </w:rPr>
        <w:t>], Bergheim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47" w:anchor="B29-sustainability-06-00836" w:tgtFrame="_blank" w:history="1">
        <w:r w:rsidRPr="00FB3B71">
          <w:rPr>
            <w:rFonts w:ascii="Calibri" w:eastAsia="Times New Roman" w:hAnsi="Calibri" w:cs="Calibri"/>
            <w:color w:val="3156A2"/>
            <w:sz w:val="24"/>
            <w:szCs w:val="24"/>
            <w:u w:val="single"/>
            <w:lang w:val="en-US"/>
          </w:rPr>
          <w:t>29</w:t>
        </w:r>
      </w:hyperlink>
      <w:r w:rsidRPr="00FB3B71">
        <w:rPr>
          <w:rFonts w:ascii="Calibri" w:eastAsia="Times New Roman" w:hAnsi="Calibri" w:cs="Calibri"/>
          <w:color w:val="26282A"/>
          <w:sz w:val="24"/>
          <w:szCs w:val="24"/>
          <w:lang w:val="en-US"/>
        </w:rPr>
        <w:t>] and Cripps [</w:t>
      </w:r>
      <w:hyperlink r:id="rId48" w:anchor="B30-sustainability-06-00836" w:tgtFrame="_blank" w:history="1">
        <w:r w:rsidRPr="00FB3B71">
          <w:rPr>
            <w:rFonts w:ascii="Calibri" w:eastAsia="Times New Roman" w:hAnsi="Calibri" w:cs="Calibri"/>
            <w:color w:val="3156A2"/>
            <w:sz w:val="24"/>
            <w:szCs w:val="24"/>
            <w:u w:val="single"/>
            <w:lang w:val="en-US"/>
          </w:rPr>
          <w:t>30</w:t>
        </w:r>
      </w:hyperlink>
      <w:r w:rsidRPr="00FB3B71">
        <w:rPr>
          <w:rFonts w:ascii="Calibri" w:eastAsia="Times New Roman" w:hAnsi="Calibri" w:cs="Calibri"/>
          <w:color w:val="26282A"/>
          <w:sz w:val="24"/>
          <w:szCs w:val="24"/>
          <w:lang w:val="en-US"/>
        </w:rPr>
        <w:t>] who reported a wide range of total solid concentrations of 1.6–14.1, 0–20.1, and 6.9 mg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respectively. However, these concentrations can vary widely depending on the management of aquaculture systems.</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4.1.2. Nutrient Load</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pollution load in wastewater is variable, it depends on several parameters. Kelly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49" w:anchor="B31-sustainability-06-00836" w:tgtFrame="_blank" w:history="1">
        <w:r w:rsidRPr="00FB3B71">
          <w:rPr>
            <w:rFonts w:ascii="Calibri" w:eastAsia="Times New Roman" w:hAnsi="Calibri" w:cs="Calibri"/>
            <w:color w:val="3156A2"/>
            <w:sz w:val="24"/>
            <w:szCs w:val="24"/>
            <w:u w:val="single"/>
            <w:lang w:val="en-US"/>
          </w:rPr>
          <w:t>31</w:t>
        </w:r>
      </w:hyperlink>
      <w:r w:rsidRPr="00FB3B71">
        <w:rPr>
          <w:rFonts w:ascii="Calibri" w:eastAsia="Times New Roman" w:hAnsi="Calibri" w:cs="Calibri"/>
          <w:color w:val="26282A"/>
          <w:sz w:val="24"/>
          <w:szCs w:val="24"/>
          <w:lang w:val="en-US"/>
        </w:rPr>
        <w:t>] found that the waste quantity discharged from a fish farm is directly related to temperature. Foy and Rosell [</w:t>
      </w:r>
      <w:hyperlink r:id="rId50" w:anchor="B32-sustainability-06-00836" w:tgtFrame="_blank" w:history="1">
        <w:r w:rsidRPr="00FB3B71">
          <w:rPr>
            <w:rFonts w:ascii="Calibri" w:eastAsia="Times New Roman" w:hAnsi="Calibri" w:cs="Calibri"/>
            <w:color w:val="3156A2"/>
            <w:sz w:val="24"/>
            <w:szCs w:val="24"/>
            <w:u w:val="single"/>
            <w:lang w:val="en-US"/>
          </w:rPr>
          <w:t>32</w:t>
        </w:r>
      </w:hyperlink>
      <w:r w:rsidRPr="00FB3B71">
        <w:rPr>
          <w:rFonts w:ascii="Calibri" w:eastAsia="Times New Roman" w:hAnsi="Calibri" w:cs="Calibri"/>
          <w:color w:val="26282A"/>
          <w:sz w:val="24"/>
          <w:szCs w:val="24"/>
          <w:lang w:val="en-US"/>
        </w:rPr>
        <w:t>] showed that the proportion of nutrients in the particulate fraction increased with temperature. This relationship is based on the fact that an increase in temperature also increases the rate of metabolism. In integrated intensive aquaculture systems, the waste load such as nitrates and phosphates can be reduced if the system fish is cultured with other organisms, such as plants used as biofilter, which can convert nutrient discharges into valuable products. Schneider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51" w:anchor="B23-sustainability-06-00836" w:tgtFrame="_blank" w:history="1">
        <w:r w:rsidRPr="00FB3B71">
          <w:rPr>
            <w:rFonts w:ascii="Calibri" w:eastAsia="Times New Roman" w:hAnsi="Calibri" w:cs="Calibri"/>
            <w:color w:val="3156A2"/>
            <w:sz w:val="24"/>
            <w:szCs w:val="24"/>
            <w:u w:val="single"/>
            <w:lang w:val="en-US"/>
          </w:rPr>
          <w:t>23</w:t>
        </w:r>
      </w:hyperlink>
      <w:r w:rsidRPr="00FB3B71">
        <w:rPr>
          <w:rFonts w:ascii="Calibri" w:eastAsia="Times New Roman" w:hAnsi="Calibri" w:cs="Calibri"/>
          <w:color w:val="26282A"/>
          <w:sz w:val="24"/>
          <w:szCs w:val="24"/>
          <w:lang w:val="en-US"/>
        </w:rPr>
        <w:t>] concluded that the combination of fish culture with subsequent phototrophic and herbivorous conversion increases nutrient retention in the culture system (e.g., 20%–42% feed nitrogen to 29%–45% feed nitrogen). This relative small increase is due to the herbivores, as herbivorous conversion substantially decreases the nutrient retention achieved by phototrophic conversion by 60%–85% feed nitrogen and 50%–90% feed phosphorous.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Other compounds that are present in aquaculture wastewater are feed-derived waste, antibiotics and some hormones, as described by Tacon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52" w:anchor="B33-sustainability-06-00836" w:tgtFrame="_blank" w:history="1">
        <w:r w:rsidRPr="00FB3B71">
          <w:rPr>
            <w:rFonts w:ascii="Calibri" w:eastAsia="Times New Roman" w:hAnsi="Calibri" w:cs="Calibri"/>
            <w:color w:val="3156A2"/>
            <w:sz w:val="24"/>
            <w:szCs w:val="24"/>
            <w:u w:val="single"/>
            <w:lang w:val="en-US"/>
          </w:rPr>
          <w:t>33</w:t>
        </w:r>
      </w:hyperlink>
      <w:r w:rsidRPr="00FB3B71">
        <w:rPr>
          <w:rFonts w:ascii="Calibri" w:eastAsia="Times New Roman" w:hAnsi="Calibri" w:cs="Calibri"/>
          <w:color w:val="26282A"/>
          <w:sz w:val="24"/>
          <w:szCs w:val="24"/>
          <w:lang w:val="en-US"/>
        </w:rPr>
        <w:t>]. The feed-derived waste includes components that are either dissolved, such as phosphorus (P) and nitrogen (N) based nutrients, or that are in the solid phase such as suspended solids, as described by Losordo and Westers [</w:t>
      </w:r>
      <w:hyperlink r:id="rId53" w:anchor="B21-sustainability-06-00836" w:tgtFrame="_blank" w:history="1">
        <w:r w:rsidRPr="00FB3B71">
          <w:rPr>
            <w:rFonts w:ascii="Calibri" w:eastAsia="Times New Roman" w:hAnsi="Calibri" w:cs="Calibri"/>
            <w:color w:val="3156A2"/>
            <w:sz w:val="24"/>
            <w:szCs w:val="24"/>
            <w:u w:val="single"/>
            <w:lang w:val="en-US"/>
          </w:rPr>
          <w:t>21</w:t>
        </w:r>
      </w:hyperlink>
      <w:r w:rsidRPr="00FB3B71">
        <w:rPr>
          <w:rFonts w:ascii="Calibri" w:eastAsia="Times New Roman" w:hAnsi="Calibri" w:cs="Calibri"/>
          <w:color w:val="26282A"/>
          <w:sz w:val="24"/>
          <w:szCs w:val="24"/>
          <w:lang w:val="en-US"/>
        </w:rPr>
        <w:t>]. These solids can commonly carry 7%–32% of the total nitrogen (TN) and 30%–84% of the total phosphorus (TP) in wastewater. The remainder is transported out of the farm in the dissolved fraction, because it is largely not possible to remove them by particle separation techniques, which are commonly employed for aquaculture wastewater treatment [</w:t>
      </w:r>
      <w:hyperlink r:id="rId54"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Cripps and Kelly [</w:t>
      </w:r>
      <w:hyperlink r:id="rId55" w:anchor="B24-sustainability-06-00836" w:tgtFrame="_blank" w:history="1">
        <w:r w:rsidRPr="00FB3B71">
          <w:rPr>
            <w:rFonts w:ascii="Calibri" w:eastAsia="Times New Roman" w:hAnsi="Calibri" w:cs="Calibri"/>
            <w:color w:val="3156A2"/>
            <w:sz w:val="24"/>
            <w:szCs w:val="24"/>
            <w:u w:val="single"/>
            <w:lang w:val="en-US"/>
          </w:rPr>
          <w:t>24</w:t>
        </w:r>
      </w:hyperlink>
      <w:r w:rsidRPr="00FB3B71">
        <w:rPr>
          <w:rFonts w:ascii="Calibri" w:eastAsia="Times New Roman" w:hAnsi="Calibri" w:cs="Calibri"/>
          <w:color w:val="26282A"/>
          <w:sz w:val="24"/>
          <w:szCs w:val="24"/>
          <w:lang w:val="en-US"/>
        </w:rPr>
        <w:t>] found that the amount of SS, TN and TP were commonly low in aquaculture effluents, at about 14, 1.4 and 0.13 mg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respectively. However, this waste may vary depending on the aquaculture system and can cause a negative effect on the environment. 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56"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 reported that nutrient concentrations in a fishpond increased as feed residue and fish excreta accumulated and the influent concentrations in the constructed wetlands system ranged from 0.12–14.7 mg NH</w:t>
      </w:r>
      <w:r w:rsidRPr="00FB3B71">
        <w:rPr>
          <w:rFonts w:ascii="Calibri" w:eastAsia="Times New Roman" w:hAnsi="Calibri" w:cs="Calibri"/>
          <w:color w:val="26282A"/>
          <w:sz w:val="20"/>
          <w:szCs w:val="20"/>
          <w:vertAlign w:val="subscript"/>
          <w:lang w:val="en-US"/>
        </w:rPr>
        <w:t>4</w:t>
      </w:r>
      <w:r w:rsidRPr="00FB3B71">
        <w:rPr>
          <w:rFonts w:ascii="Calibri" w:eastAsia="Times New Roman" w:hAnsi="Calibri" w:cs="Calibri"/>
          <w:color w:val="26282A"/>
          <w:sz w:val="24"/>
          <w:szCs w:val="24"/>
          <w:lang w:val="en-US"/>
        </w:rPr>
        <w:t>–N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0.02–1.5 mg NO</w:t>
      </w:r>
      <w:r w:rsidRPr="00FB3B71">
        <w:rPr>
          <w:rFonts w:ascii="Calibri" w:eastAsia="Times New Roman" w:hAnsi="Calibri" w:cs="Calibri"/>
          <w:color w:val="26282A"/>
          <w:sz w:val="20"/>
          <w:szCs w:val="20"/>
          <w:vertAlign w:val="subscript"/>
          <w:lang w:val="en-US"/>
        </w:rPr>
        <w:t>2</w:t>
      </w:r>
      <w:r w:rsidRPr="00FB3B71">
        <w:rPr>
          <w:rFonts w:ascii="Calibri" w:eastAsia="Times New Roman" w:hAnsi="Calibri" w:cs="Calibri"/>
          <w:color w:val="26282A"/>
          <w:sz w:val="24"/>
          <w:szCs w:val="24"/>
          <w:lang w:val="en-US"/>
        </w:rPr>
        <w:t>–N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0.01–5.3 mg NO</w:t>
      </w:r>
      <w:r w:rsidRPr="00FB3B71">
        <w:rPr>
          <w:rFonts w:ascii="Calibri" w:eastAsia="Times New Roman" w:hAnsi="Calibri" w:cs="Calibri"/>
          <w:color w:val="26282A"/>
          <w:sz w:val="20"/>
          <w:szCs w:val="20"/>
          <w:vertAlign w:val="subscript"/>
          <w:lang w:val="en-US"/>
        </w:rPr>
        <w:t>3</w:t>
      </w:r>
      <w:r w:rsidRPr="00FB3B71">
        <w:rPr>
          <w:rFonts w:ascii="Calibri" w:eastAsia="Times New Roman" w:hAnsi="Calibri" w:cs="Calibri"/>
          <w:color w:val="26282A"/>
          <w:sz w:val="24"/>
          <w:szCs w:val="24"/>
          <w:lang w:val="en-US"/>
        </w:rPr>
        <w:t>–N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and 3.1–17.7 mg PO</w:t>
      </w:r>
      <w:r w:rsidRPr="00FB3B71">
        <w:rPr>
          <w:rFonts w:ascii="Calibri" w:eastAsia="Times New Roman" w:hAnsi="Calibri" w:cs="Calibri"/>
          <w:color w:val="26282A"/>
          <w:sz w:val="20"/>
          <w:szCs w:val="20"/>
          <w:vertAlign w:val="subscript"/>
          <w:lang w:val="en-US"/>
        </w:rPr>
        <w:t>4</w:t>
      </w:r>
      <w:r w:rsidRPr="00FB3B71">
        <w:rPr>
          <w:rFonts w:ascii="Calibri" w:eastAsia="Times New Roman" w:hAnsi="Calibri" w:cs="Calibri"/>
          <w:color w:val="26282A"/>
          <w:sz w:val="24"/>
          <w:szCs w:val="24"/>
          <w:lang w:val="en-US"/>
        </w:rPr>
        <w:t>–P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4.1.3. Feed Quality</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Appropriate treatment technology and waste management must be adequate to facilitate the removal of particles as described by Cripps and Bergheim [</w:t>
      </w:r>
      <w:hyperlink r:id="rId57"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 xml:space="preserve">]. A very important issue is to improve feed quality, with a greater bio-availability of phosphorus and proteins, reducing the </w:t>
      </w:r>
      <w:r w:rsidRPr="00FB3B71">
        <w:rPr>
          <w:rFonts w:ascii="Calibri" w:eastAsia="Times New Roman" w:hAnsi="Calibri" w:cs="Calibri"/>
          <w:color w:val="26282A"/>
          <w:sz w:val="24"/>
          <w:szCs w:val="24"/>
          <w:lang w:val="en-US"/>
        </w:rPr>
        <w:lastRenderedPageBreak/>
        <w:t>amount of fish excreta. Improved pellet integrity with subsequent slower breakdown rates and optimized feeding systems and protocols has also reduced wastage [</w:t>
      </w:r>
      <w:hyperlink r:id="rId58"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development of “high-energy diets” with increased fat content, reduced carbohydrate levels, reduced protein levels, and improved digestibility has significantly decreased waste production in salmonid farming. In a standard diet for salmonids, the following fractions of the main components were reported by Åsgård and Hillestad [</w:t>
      </w:r>
      <w:hyperlink r:id="rId59" w:anchor="B34-sustainability-06-00836" w:tgtFrame="_blank" w:history="1">
        <w:r w:rsidRPr="00FB3B71">
          <w:rPr>
            <w:rFonts w:ascii="Calibri" w:eastAsia="Times New Roman" w:hAnsi="Calibri" w:cs="Calibri"/>
            <w:color w:val="3156A2"/>
            <w:sz w:val="24"/>
            <w:szCs w:val="24"/>
            <w:u w:val="single"/>
            <w:lang w:val="en-US"/>
          </w:rPr>
          <w:t>34</w:t>
        </w:r>
      </w:hyperlink>
      <w:r w:rsidRPr="00FB3B71">
        <w:rPr>
          <w:rFonts w:ascii="Calibri" w:eastAsia="Times New Roman" w:hAnsi="Calibri" w:cs="Calibri"/>
          <w:color w:val="26282A"/>
          <w:sz w:val="24"/>
          <w:szCs w:val="24"/>
          <w:lang w:val="en-US"/>
        </w:rPr>
        <w:t>] to be indigestible and excreted as fecal waste: 13% of the protein, 8% of fat, 40% of carbohydrate (fiber completely indigestible), 17% of organic matter, 50% of ashes and 23% of dry matter; about 40% of ingested protein N is excreted as dissolved N (TAN=NH</w:t>
      </w:r>
      <w:r w:rsidRPr="00FB3B71">
        <w:rPr>
          <w:rFonts w:ascii="Calibri" w:eastAsia="Times New Roman" w:hAnsi="Calibri" w:cs="Calibri"/>
          <w:color w:val="26282A"/>
          <w:sz w:val="20"/>
          <w:szCs w:val="20"/>
          <w:vertAlign w:val="subscript"/>
          <w:lang w:val="en-US"/>
        </w:rPr>
        <w:t>3</w:t>
      </w:r>
      <w:r w:rsidRPr="00FB3B71">
        <w:rPr>
          <w:rFonts w:ascii="Calibri" w:eastAsia="Times New Roman" w:hAnsi="Calibri" w:cs="Calibri"/>
          <w:color w:val="26282A"/>
          <w:sz w:val="24"/>
          <w:szCs w:val="24"/>
          <w:lang w:val="en-US"/>
        </w:rPr>
        <w:t>+NH</w:t>
      </w:r>
      <w:r w:rsidRPr="00FB3B71">
        <w:rPr>
          <w:rFonts w:ascii="Calibri" w:eastAsia="Times New Roman" w:hAnsi="Calibri" w:cs="Calibri"/>
          <w:color w:val="26282A"/>
          <w:sz w:val="20"/>
          <w:szCs w:val="20"/>
          <w:vertAlign w:val="subscript"/>
          <w:lang w:val="en-US"/>
        </w:rPr>
        <w:t>4</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by salmon. Recent studies indicate that a minimum of 11 g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dietary P is required by juvenile Atlantic salmon [</w:t>
      </w:r>
      <w:hyperlink r:id="rId60" w:anchor="B35-sustainability-06-00836" w:tgtFrame="_blank" w:history="1">
        <w:r w:rsidRPr="00FB3B71">
          <w:rPr>
            <w:rFonts w:ascii="Calibri" w:eastAsia="Times New Roman" w:hAnsi="Calibri" w:cs="Calibri"/>
            <w:color w:val="3156A2"/>
            <w:sz w:val="24"/>
            <w:szCs w:val="24"/>
            <w:u w:val="single"/>
            <w:lang w:val="en-US"/>
          </w:rPr>
          <w:t>35</w:t>
        </w:r>
      </w:hyperlink>
      <w:r w:rsidRPr="00FB3B71">
        <w:rPr>
          <w:rFonts w:ascii="Calibri" w:eastAsia="Times New Roman" w:hAnsi="Calibri" w:cs="Calibri"/>
          <w:color w:val="26282A"/>
          <w:sz w:val="24"/>
          <w:szCs w:val="24"/>
          <w:lang w:val="en-US"/>
        </w:rPr>
        <w:t>]. The daily nutrition discharges per fish (DND) for nitrogen and phosphorus are predicted by the following equation [</w:t>
      </w:r>
      <w:hyperlink r:id="rId61" w:anchor="B36-sustainability-06-00836" w:tgtFrame="_blank" w:history="1">
        <w:r w:rsidRPr="00FB3B71">
          <w:rPr>
            <w:rFonts w:ascii="Calibri" w:eastAsia="Times New Roman" w:hAnsi="Calibri" w:cs="Calibri"/>
            <w:color w:val="3156A2"/>
            <w:sz w:val="24"/>
            <w:szCs w:val="24"/>
            <w:u w:val="single"/>
            <w:lang w:val="en-US"/>
          </w:rPr>
          <w:t>36</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i/>
          <w:iCs/>
          <w:color w:val="26282A"/>
          <w:lang w:val="en-US"/>
        </w:rPr>
        <w:t>DND</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N</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P</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nutrient fed</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nutrient gain</w: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(1)</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where</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i/>
          <w:iCs/>
          <w:color w:val="26282A"/>
          <w:lang w:val="en-US"/>
        </w:rPr>
        <w:t>nutrient fed</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ration fed</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g</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X nutrient in feed</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g g</w:t>
      </w:r>
      <w:r w:rsidRPr="00FB3B71">
        <w:rPr>
          <w:rFonts w:ascii="New serif" w:eastAsia="Times New Roman" w:hAnsi="New serif" w:cs="Calibri"/>
          <w:color w:val="26282A"/>
          <w:sz w:val="15"/>
          <w:szCs w:val="15"/>
          <w:vertAlign w:val="superscript"/>
          <w:lang w:val="en-US"/>
        </w:rPr>
        <w:t>-1</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diet</w:t>
      </w:r>
      <w:r w:rsidRPr="00FB3B71">
        <w:rPr>
          <w:rFonts w:ascii="New serif" w:eastAsia="Times New Roman" w:hAnsi="New serif" w:cs="Calibri"/>
          <w:color w:val="26282A"/>
          <w:lang w:val="en-US"/>
        </w:rPr>
        <w:t>)</w: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(2)</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i/>
          <w:iCs/>
          <w:color w:val="26282A"/>
          <w:lang w:val="en-US"/>
        </w:rPr>
        <w:t>nutrient gain</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growth</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g</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X nutrient in fish</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g g</w:t>
      </w:r>
      <w:r w:rsidRPr="00FB3B71">
        <w:rPr>
          <w:rFonts w:ascii="New serif" w:eastAsia="Times New Roman" w:hAnsi="New serif" w:cs="Calibri"/>
          <w:color w:val="26282A"/>
          <w:sz w:val="15"/>
          <w:szCs w:val="15"/>
          <w:vertAlign w:val="superscript"/>
          <w:lang w:val="en-US"/>
        </w:rPr>
        <w:t>-1</w:t>
      </w:r>
      <w:r w:rsidRPr="00FB3B71">
        <w:rPr>
          <w:rFonts w:ascii="New serif" w:eastAsia="Times New Roman" w:hAnsi="New serif" w:cs="Calibri"/>
          <w:color w:val="26282A"/>
          <w:lang w:val="en-US"/>
        </w:rPr>
        <w:t> </w:t>
      </w:r>
      <w:r w:rsidRPr="00FB3B71">
        <w:rPr>
          <w:rFonts w:ascii="New serif" w:eastAsia="Times New Roman" w:hAnsi="New serif" w:cs="Calibri"/>
          <w:i/>
          <w:iCs/>
          <w:color w:val="26282A"/>
          <w:lang w:val="en-US"/>
        </w:rPr>
        <w:t>fish</w:t>
      </w:r>
      <w:r w:rsidRPr="00FB3B71">
        <w:rPr>
          <w:rFonts w:ascii="New serif" w:eastAsia="Times New Roman" w:hAnsi="New serif" w:cs="Calibri"/>
          <w:color w:val="26282A"/>
          <w:lang w:val="en-US"/>
        </w:rPr>
        <w:t>)</w: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(3)</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At a feed conversion ratio (FCR) of 1.0 kg feed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gain, the estimated discharges from juvenile salmonids, in terms of g (N, P)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fish gain, are about 33 g N (26 g dissolved and 7 g solid-bound) and 7.5 g P (80%–90% solid-bound) [</w:t>
      </w:r>
      <w:hyperlink r:id="rId62" w:anchor="B18-sustainability-06-00836" w:tgtFrame="_blank" w:history="1">
        <w:r w:rsidRPr="00FB3B71">
          <w:rPr>
            <w:rFonts w:ascii="Calibri" w:eastAsia="Times New Roman" w:hAnsi="Calibri" w:cs="Calibri"/>
            <w:color w:val="3156A2"/>
            <w:sz w:val="24"/>
            <w:szCs w:val="24"/>
            <w:u w:val="single"/>
            <w:lang w:val="en-US"/>
          </w:rPr>
          <w:t>18</w:t>
        </w:r>
      </w:hyperlink>
      <w:r w:rsidRPr="00FB3B71">
        <w:rPr>
          <w:rFonts w:ascii="Calibri" w:eastAsia="Times New Roman" w:hAnsi="Calibri" w:cs="Calibri"/>
          <w:color w:val="26282A"/>
          <w:sz w:val="24"/>
          <w:szCs w:val="24"/>
          <w:lang w:val="en-US"/>
        </w:rPr>
        <w:t>]. Based on digestibility estimates of typical diets [</w:t>
      </w:r>
      <w:hyperlink r:id="rId63" w:anchor="B34-sustainability-06-00836" w:tgtFrame="_blank" w:history="1">
        <w:r w:rsidRPr="00FB3B71">
          <w:rPr>
            <w:rFonts w:ascii="Calibri" w:eastAsia="Times New Roman" w:hAnsi="Calibri" w:cs="Calibri"/>
            <w:color w:val="3156A2"/>
            <w:sz w:val="24"/>
            <w:szCs w:val="24"/>
            <w:u w:val="single"/>
            <w:lang w:val="en-US"/>
          </w:rPr>
          <w:t>34</w:t>
        </w:r>
      </w:hyperlink>
      <w:r w:rsidRPr="00FB3B71">
        <w:rPr>
          <w:rFonts w:ascii="Calibri" w:eastAsia="Times New Roman" w:hAnsi="Calibri" w:cs="Calibri"/>
          <w:color w:val="26282A"/>
          <w:sz w:val="24"/>
          <w:szCs w:val="24"/>
          <w:lang w:val="en-US"/>
        </w:rPr>
        <w:t>], the calculated discharge of suspended solids from salmon and trout farms should be 150–200 g SS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fish gain at a FCR of 0.9–1.0.</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As described above, it is clear that the best way to reduce the quantity of discharged waste is to improve the feed management. The required capacity of treatment systems can then be minimized, thus reducing capital and operating costs. Technology for monitoring uneaten pellets has been shown to be a useful means of reducing wastage [</w:t>
      </w:r>
      <w:hyperlink r:id="rId64" w:anchor="B37-sustainability-06-00836" w:tgtFrame="_blank" w:history="1">
        <w:r w:rsidRPr="00FB3B71">
          <w:rPr>
            <w:rFonts w:ascii="Calibri" w:eastAsia="Times New Roman" w:hAnsi="Calibri" w:cs="Calibri"/>
            <w:color w:val="3156A2"/>
            <w:sz w:val="24"/>
            <w:szCs w:val="24"/>
            <w:u w:val="single"/>
            <w:lang w:val="en-US"/>
          </w:rPr>
          <w:t>37</w:t>
        </w:r>
      </w:hyperlink>
      <w:r w:rsidRPr="00FB3B71">
        <w:rPr>
          <w:rFonts w:ascii="Calibri" w:eastAsia="Times New Roman" w:hAnsi="Calibri" w:cs="Calibri"/>
          <w:color w:val="26282A"/>
          <w:sz w:val="24"/>
          <w:szCs w:val="24"/>
          <w:lang w:val="en-US"/>
        </w:rPr>
        <w:t>]. Reduced water consumption, often by combining recirculation and addition of oxygen, is a means to improve the utilization of the water supply and to reduce the discharged effluent load because of improved treatment efficiency [</w:t>
      </w:r>
      <w:hyperlink r:id="rId65" w:anchor="B38-sustainability-06-00836" w:tgtFrame="_blank" w:history="1">
        <w:r w:rsidRPr="00FB3B71">
          <w:rPr>
            <w:rFonts w:ascii="Calibri" w:eastAsia="Times New Roman" w:hAnsi="Calibri" w:cs="Calibri"/>
            <w:color w:val="3156A2"/>
            <w:sz w:val="24"/>
            <w:szCs w:val="24"/>
            <w:u w:val="single"/>
            <w:lang w:val="en-US"/>
          </w:rPr>
          <w:t>38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4.1.4. Bead Filters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Bead filters or expandable granular biofilters (EGBs) can operate as both mechanical and biological filters [</w:t>
      </w:r>
      <w:hyperlink r:id="rId66" w:anchor="B39-sustainability-06-00836" w:tgtFrame="_blank" w:history="1">
        <w:r w:rsidRPr="00FB3B71">
          <w:rPr>
            <w:rFonts w:ascii="Calibri" w:eastAsia="Times New Roman" w:hAnsi="Calibri" w:cs="Calibri"/>
            <w:color w:val="3156A2"/>
            <w:sz w:val="24"/>
            <w:szCs w:val="24"/>
            <w:u w:val="single"/>
            <w:lang w:val="en-US"/>
          </w:rPr>
          <w:t>39</w:t>
        </w:r>
      </w:hyperlink>
      <w:r w:rsidRPr="00FB3B71">
        <w:rPr>
          <w:rFonts w:ascii="Calibri" w:eastAsia="Times New Roman" w:hAnsi="Calibri" w:cs="Calibri"/>
          <w:color w:val="26282A"/>
          <w:sz w:val="24"/>
          <w:szCs w:val="24"/>
          <w:lang w:val="en-US"/>
        </w:rPr>
        <w:t>,</w:t>
      </w:r>
      <w:hyperlink r:id="rId67" w:anchor="B40-sustainability-06-00836" w:tgtFrame="_blank" w:history="1">
        <w:r w:rsidRPr="00FB3B71">
          <w:rPr>
            <w:rFonts w:ascii="Calibri" w:eastAsia="Times New Roman" w:hAnsi="Calibri" w:cs="Calibri"/>
            <w:color w:val="3156A2"/>
            <w:sz w:val="24"/>
            <w:szCs w:val="24"/>
            <w:u w:val="single"/>
            <w:lang w:val="en-US"/>
          </w:rPr>
          <w:t>40</w:t>
        </w:r>
      </w:hyperlink>
      <w:r w:rsidRPr="00FB3B71">
        <w:rPr>
          <w:rFonts w:ascii="Calibri" w:eastAsia="Times New Roman" w:hAnsi="Calibri" w:cs="Calibri"/>
          <w:color w:val="26282A"/>
          <w:sz w:val="24"/>
          <w:szCs w:val="24"/>
          <w:lang w:val="en-US"/>
        </w:rPr>
        <w:t>] and for this reason they have been used in recycling systems. There are several potential ways for beneficial disposal of organic waste from aquaculture: application on agriculture land, composting, vermiculture and reed drying beds [</w:t>
      </w:r>
      <w:hyperlink r:id="rId68" w:anchor="B41-sustainability-06-00836" w:tgtFrame="_blank" w:history="1">
        <w:r w:rsidRPr="00FB3B71">
          <w:rPr>
            <w:rFonts w:ascii="Calibri" w:eastAsia="Times New Roman" w:hAnsi="Calibri" w:cs="Calibri"/>
            <w:color w:val="3156A2"/>
            <w:sz w:val="24"/>
            <w:szCs w:val="24"/>
            <w:u w:val="single"/>
            <w:lang w:val="en-US"/>
          </w:rPr>
          <w:t>41</w:t>
        </w:r>
      </w:hyperlink>
      <w:r w:rsidRPr="00FB3B71">
        <w:rPr>
          <w:rFonts w:ascii="Calibri" w:eastAsia="Times New Roman" w:hAnsi="Calibri" w:cs="Calibri"/>
          <w:color w:val="26282A"/>
          <w:sz w:val="24"/>
          <w:szCs w:val="24"/>
          <w:lang w:val="en-US"/>
        </w:rPr>
        <w:t>,</w:t>
      </w:r>
      <w:hyperlink r:id="rId69" w:anchor="B42-sustainability-06-00836" w:tgtFrame="_blank" w:history="1">
        <w:r w:rsidRPr="00FB3B71">
          <w:rPr>
            <w:rFonts w:ascii="Calibri" w:eastAsia="Times New Roman" w:hAnsi="Calibri" w:cs="Calibri"/>
            <w:color w:val="3156A2"/>
            <w:sz w:val="24"/>
            <w:szCs w:val="24"/>
            <w:u w:val="single"/>
            <w:lang w:val="en-US"/>
          </w:rPr>
          <w:t>42</w:t>
        </w:r>
      </w:hyperlink>
      <w:r w:rsidRPr="00FB3B71">
        <w:rPr>
          <w:rFonts w:ascii="Calibri" w:eastAsia="Times New Roman" w:hAnsi="Calibri" w:cs="Calibri"/>
          <w:color w:val="26282A"/>
          <w:sz w:val="24"/>
          <w:szCs w:val="24"/>
          <w:lang w:val="en-US"/>
        </w:rPr>
        <w:t>]. Newly produced sludge from aquaculture is considered a good ‘slow-release’ fertilizer in agriculture with a high concentration of organic matter, nitrogen and phosphorus, but with a low potassium content [</w:t>
      </w:r>
      <w:hyperlink r:id="rId70" w:anchor="B29-sustainability-06-00836" w:tgtFrame="_blank" w:history="1">
        <w:r w:rsidRPr="00FB3B71">
          <w:rPr>
            <w:rFonts w:ascii="Calibri" w:eastAsia="Times New Roman" w:hAnsi="Calibri" w:cs="Calibri"/>
            <w:color w:val="3156A2"/>
            <w:sz w:val="24"/>
            <w:szCs w:val="24"/>
            <w:u w:val="single"/>
            <w:lang w:val="en-US"/>
          </w:rPr>
          <w:t>29</w:t>
        </w:r>
      </w:hyperlink>
      <w:r w:rsidRPr="00FB3B71">
        <w:rPr>
          <w:rFonts w:ascii="Calibri" w:eastAsia="Times New Roman" w:hAnsi="Calibri" w:cs="Calibri"/>
          <w:color w:val="26282A"/>
          <w:sz w:val="24"/>
          <w:szCs w:val="24"/>
          <w:lang w:val="en-US"/>
        </w:rPr>
        <w:t>,</w:t>
      </w:r>
      <w:hyperlink r:id="rId71" w:anchor="B43-sustainability-06-00836" w:tgtFrame="_blank" w:history="1">
        <w:r w:rsidRPr="00FB3B71">
          <w:rPr>
            <w:rFonts w:ascii="Calibri" w:eastAsia="Times New Roman" w:hAnsi="Calibri" w:cs="Calibri"/>
            <w:color w:val="3156A2"/>
            <w:sz w:val="24"/>
            <w:szCs w:val="24"/>
            <w:u w:val="single"/>
            <w:lang w:val="en-US"/>
          </w:rPr>
          <w:t>43</w:t>
        </w:r>
      </w:hyperlink>
      <w:r w:rsidRPr="00FB3B71">
        <w:rPr>
          <w:rFonts w:ascii="Calibri" w:eastAsia="Times New Roman" w:hAnsi="Calibri" w:cs="Calibri"/>
          <w:color w:val="26282A"/>
          <w:sz w:val="24"/>
          <w:szCs w:val="24"/>
          <w:lang w:val="en-US"/>
        </w:rPr>
        <w:t>,</w:t>
      </w:r>
      <w:hyperlink r:id="rId72" w:anchor="B44-sustainability-06-00836" w:tgtFrame="_blank" w:history="1">
        <w:r w:rsidRPr="00FB3B71">
          <w:rPr>
            <w:rFonts w:ascii="Calibri" w:eastAsia="Times New Roman" w:hAnsi="Calibri" w:cs="Calibri"/>
            <w:color w:val="3156A2"/>
            <w:sz w:val="24"/>
            <w:szCs w:val="24"/>
            <w:u w:val="single"/>
            <w:lang w:val="en-US"/>
          </w:rPr>
          <w:t>44</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4.1.5. Wetlands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Constructed wetland technology has grown in popularity for wastewater treatment since the early 1970s [</w:t>
      </w:r>
      <w:hyperlink r:id="rId73" w:anchor="B45-sustainability-06-00836" w:tgtFrame="_blank" w:history="1">
        <w:r w:rsidRPr="00FB3B71">
          <w:rPr>
            <w:rFonts w:ascii="Calibri" w:eastAsia="Times New Roman" w:hAnsi="Calibri" w:cs="Calibri"/>
            <w:color w:val="3156A2"/>
            <w:sz w:val="24"/>
            <w:szCs w:val="24"/>
            <w:u w:val="single"/>
            <w:lang w:val="en-US"/>
          </w:rPr>
          <w:t>45</w:t>
        </w:r>
      </w:hyperlink>
      <w:r w:rsidRPr="00FB3B71">
        <w:rPr>
          <w:rFonts w:ascii="Calibri" w:eastAsia="Times New Roman" w:hAnsi="Calibri" w:cs="Calibri"/>
          <w:color w:val="26282A"/>
          <w:sz w:val="24"/>
          <w:szCs w:val="24"/>
          <w:lang w:val="en-US"/>
        </w:rPr>
        <w:t>]. Wetlands are a well-established and cost-effective method for treating wastewater, such as municipal or domestic sewage, industrial and agricultural wastewater, landfill leachate, and stormwater runoff as described by Webb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74" w:anchor="B46-sustainability-06-00836" w:tgtFrame="_blank" w:history="1">
        <w:r w:rsidRPr="00FB3B71">
          <w:rPr>
            <w:rFonts w:ascii="Calibri" w:eastAsia="Times New Roman" w:hAnsi="Calibri" w:cs="Calibri"/>
            <w:color w:val="3156A2"/>
            <w:sz w:val="24"/>
            <w:szCs w:val="24"/>
            <w:u w:val="single"/>
            <w:lang w:val="en-US"/>
          </w:rPr>
          <w:t>46</w:t>
        </w:r>
      </w:hyperlink>
      <w:r w:rsidRPr="00FB3B71">
        <w:rPr>
          <w:rFonts w:ascii="Calibri" w:eastAsia="Times New Roman" w:hAnsi="Calibri" w:cs="Calibri"/>
          <w:color w:val="26282A"/>
          <w:sz w:val="24"/>
          <w:szCs w:val="24"/>
          <w:lang w:val="en-US"/>
        </w:rPr>
        <w:t>] (</w:t>
      </w:r>
      <w:hyperlink r:id="rId75" w:anchor="fig_body_display_sustainability-06-00836-f001" w:tgtFrame="_blank" w:history="1">
        <w:r w:rsidRPr="00FB3B71">
          <w:rPr>
            <w:rFonts w:ascii="Calibri" w:eastAsia="Times New Roman" w:hAnsi="Calibri" w:cs="Calibri"/>
            <w:color w:val="3156A2"/>
            <w:sz w:val="24"/>
            <w:szCs w:val="24"/>
            <w:u w:val="single"/>
            <w:lang w:val="en-US"/>
          </w:rPr>
          <w:t>Figure 1</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200" w:line="240" w:lineRule="auto"/>
        <w:jc w:val="center"/>
        <w:rPr>
          <w:rFonts w:ascii="Calibri" w:eastAsia="Times New Roman" w:hAnsi="Calibri" w:cs="Calibri"/>
          <w:color w:val="26282A"/>
          <w:lang w:val="en-US"/>
        </w:rPr>
      </w:pPr>
      <w:r w:rsidRPr="00FB3B71">
        <w:rPr>
          <w:rFonts w:ascii="New serif" w:eastAsia="Times New Roman" w:hAnsi="New serif" w:cs="Calibri"/>
          <w:noProof/>
          <w:color w:val="26282A"/>
          <w:sz w:val="24"/>
          <w:szCs w:val="24"/>
          <w:lang w:val="en-US"/>
        </w:rPr>
        <w:lastRenderedPageBreak/>
        <mc:AlternateContent>
          <mc:Choice Requires="wps">
            <w:drawing>
              <wp:inline distT="0" distB="0" distL="0" distR="0" wp14:anchorId="6798A425" wp14:editId="4B1462CC">
                <wp:extent cx="9753600" cy="6087745"/>
                <wp:effectExtent l="0" t="0" r="0" b="0"/>
                <wp:docPr id="6" name="AutoShape 2" descr="Sustainability 06 00836 g001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6087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242286" id="AutoShape 2" o:spid="_x0000_s1026" alt="Sustainability 06 00836 g001 1024" style="width:768pt;height:47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" filled="f" stroked="f">
                <o:lock v:ext="edit" aspectratio="t"/>
                <w10:anchorlock/>
              </v:rect>
            </w:pict>
          </mc:Fallback>
        </mc:AlternateContent>
      </w:r>
    </w:p>
    <w:p w:rsidR="00FB3B71" w:rsidRPr="00FB3B71" w:rsidRDefault="00FB3B71" w:rsidP="00FB3B71">
      <w:pPr>
        <w:shd w:val="clear" w:color="auto" w:fill="FFFFFF"/>
        <w:spacing w:after="200" w:line="240" w:lineRule="auto"/>
        <w:jc w:val="both"/>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Figure 1.</w:t>
      </w:r>
      <w:r w:rsidRPr="00FB3B71">
        <w:rPr>
          <w:rFonts w:ascii="New serif" w:eastAsia="Times New Roman" w:hAnsi="New serif" w:cs="Calibri"/>
          <w:color w:val="26282A"/>
          <w:sz w:val="24"/>
          <w:szCs w:val="24"/>
          <w:lang w:val="en-US"/>
        </w:rPr>
        <w:t> Typical man-made constructed wetland for a recirculation system.</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Various biotic and abiotic processes regulate pollutant removal in wetlands [</w:t>
      </w:r>
      <w:hyperlink r:id="rId76" w:anchor="B47-sustainability-06-00836" w:tgtFrame="_blank" w:history="1">
        <w:r w:rsidRPr="00FB3B71">
          <w:rPr>
            <w:rFonts w:ascii="Calibri" w:eastAsia="Times New Roman" w:hAnsi="Calibri" w:cs="Calibri"/>
            <w:color w:val="3156A2"/>
            <w:sz w:val="24"/>
            <w:szCs w:val="24"/>
            <w:u w:val="single"/>
            <w:lang w:val="en-US"/>
          </w:rPr>
          <w:t>47</w:t>
        </w:r>
      </w:hyperlink>
      <w:r w:rsidRPr="00FB3B71">
        <w:rPr>
          <w:rFonts w:ascii="Calibri" w:eastAsia="Times New Roman" w:hAnsi="Calibri" w:cs="Calibri"/>
          <w:color w:val="26282A"/>
          <w:sz w:val="24"/>
          <w:szCs w:val="24"/>
          <w:lang w:val="en-US"/>
        </w:rPr>
        <w:t>,</w:t>
      </w:r>
      <w:hyperlink r:id="rId77" w:anchor="B48-sustainability-06-00836" w:tgtFrame="_blank" w:history="1">
        <w:r w:rsidRPr="00FB3B71">
          <w:rPr>
            <w:rFonts w:ascii="Calibri" w:eastAsia="Times New Roman" w:hAnsi="Calibri" w:cs="Calibri"/>
            <w:color w:val="3156A2"/>
            <w:sz w:val="24"/>
            <w:szCs w:val="24"/>
            <w:u w:val="single"/>
            <w:lang w:val="en-US"/>
          </w:rPr>
          <w:t>48</w:t>
        </w:r>
      </w:hyperlink>
      <w:r w:rsidRPr="00FB3B71">
        <w:rPr>
          <w:rFonts w:ascii="Calibri" w:eastAsia="Times New Roman" w:hAnsi="Calibri" w:cs="Calibri"/>
          <w:color w:val="26282A"/>
          <w:sz w:val="24"/>
          <w:szCs w:val="24"/>
          <w:lang w:val="en-US"/>
        </w:rPr>
        <w:t>]. Microbial mineralization and transformation (e.g., nitrification–denitrification) and uptake by vegetation are the main biotic processes, whereas abiotic processes include chemical precipitation, sedimentation, and substrate adsorption. Constructed wetlands are characterized by the advantages of moderate capital costs, low energy consumption and maintenance requirements, landscape esthetics and increased wildlife habitat [</w:t>
      </w:r>
      <w:hyperlink r:id="rId78" w:anchor="B45-sustainability-06-00836" w:tgtFrame="_blank" w:history="1">
        <w:r w:rsidRPr="00FB3B71">
          <w:rPr>
            <w:rFonts w:ascii="Calibri" w:eastAsia="Times New Roman" w:hAnsi="Calibri" w:cs="Calibri"/>
            <w:color w:val="3156A2"/>
            <w:sz w:val="24"/>
            <w:szCs w:val="24"/>
            <w:u w:val="single"/>
            <w:lang w:val="en-US"/>
          </w:rPr>
          <w:t>45</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Sindilariu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79" w:anchor="B49-sustainability-06-00836" w:tgtFrame="_blank" w:history="1">
        <w:r w:rsidRPr="00FB3B71">
          <w:rPr>
            <w:rFonts w:ascii="Calibri" w:eastAsia="Times New Roman" w:hAnsi="Calibri" w:cs="Calibri"/>
            <w:color w:val="3156A2"/>
            <w:sz w:val="24"/>
            <w:szCs w:val="24"/>
            <w:u w:val="single"/>
            <w:lang w:val="en-US"/>
          </w:rPr>
          <w:t>49</w:t>
        </w:r>
      </w:hyperlink>
      <w:r w:rsidRPr="00FB3B71">
        <w:rPr>
          <w:rFonts w:ascii="Calibri" w:eastAsia="Times New Roman" w:hAnsi="Calibri" w:cs="Calibri"/>
          <w:color w:val="26282A"/>
          <w:sz w:val="24"/>
          <w:szCs w:val="24"/>
          <w:lang w:val="en-US"/>
        </w:rPr>
        <w:t>] concluded that compared to standard mechanical effluent treatment the efficiency of the sub-surface flow wetland for TSS polishing is in the range of micro-screening. Webb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80" w:anchor="B46-sustainability-06-00836" w:tgtFrame="_blank" w:history="1">
        <w:r w:rsidRPr="00FB3B71">
          <w:rPr>
            <w:rFonts w:ascii="Calibri" w:eastAsia="Times New Roman" w:hAnsi="Calibri" w:cs="Calibri"/>
            <w:color w:val="3156A2"/>
            <w:sz w:val="24"/>
            <w:szCs w:val="24"/>
            <w:u w:val="single"/>
            <w:lang w:val="en-US"/>
          </w:rPr>
          <w:t>46</w:t>
        </w:r>
      </w:hyperlink>
      <w:r w:rsidRPr="00FB3B71">
        <w:rPr>
          <w:rFonts w:ascii="Calibri" w:eastAsia="Times New Roman" w:hAnsi="Calibri" w:cs="Calibri"/>
          <w:color w:val="26282A"/>
          <w:sz w:val="24"/>
          <w:szCs w:val="24"/>
          <w:lang w:val="en-US"/>
        </w:rPr>
        <w:t xml:space="preserve">] also demonstrated the effectiveness of wastewater treatment from land-based </w:t>
      </w:r>
      <w:r w:rsidRPr="00FB3B71">
        <w:rPr>
          <w:rFonts w:ascii="Calibri" w:eastAsia="Times New Roman" w:hAnsi="Calibri" w:cs="Calibri"/>
          <w:color w:val="26282A"/>
          <w:sz w:val="24"/>
          <w:szCs w:val="24"/>
          <w:lang w:val="en-US"/>
        </w:rPr>
        <w:lastRenderedPageBreak/>
        <w:t>intensive marine aquaculture farms by constructed wetlands planted with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Other studies [</w:t>
      </w:r>
      <w:hyperlink r:id="rId81"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w:t>
      </w:r>
      <w:hyperlink r:id="rId82" w:anchor="B50-sustainability-06-00836" w:tgtFrame="_blank" w:history="1">
        <w:r w:rsidRPr="00FB3B71">
          <w:rPr>
            <w:rFonts w:ascii="Calibri" w:eastAsia="Times New Roman" w:hAnsi="Calibri" w:cs="Calibri"/>
            <w:color w:val="3156A2"/>
            <w:sz w:val="24"/>
            <w:szCs w:val="24"/>
            <w:u w:val="single"/>
            <w:lang w:val="en-US"/>
          </w:rPr>
          <w:t>50</w:t>
        </w:r>
      </w:hyperlink>
      <w:r w:rsidRPr="00FB3B71">
        <w:rPr>
          <w:rFonts w:ascii="Calibri" w:eastAsia="Times New Roman" w:hAnsi="Calibri" w:cs="Calibri"/>
          <w:color w:val="26282A"/>
          <w:sz w:val="24"/>
          <w:szCs w:val="24"/>
          <w:lang w:val="en-US"/>
        </w:rPr>
        <w:t>,</w:t>
      </w:r>
      <w:hyperlink r:id="rId83" w:anchor="B51-sustainability-06-00836" w:tgtFrame="_blank" w:history="1">
        <w:r w:rsidRPr="00FB3B71">
          <w:rPr>
            <w:rFonts w:ascii="Calibri" w:eastAsia="Times New Roman" w:hAnsi="Calibri" w:cs="Calibri"/>
            <w:color w:val="3156A2"/>
            <w:sz w:val="24"/>
            <w:szCs w:val="24"/>
            <w:u w:val="single"/>
            <w:lang w:val="en-US"/>
          </w:rPr>
          <w:t>51</w:t>
        </w:r>
      </w:hyperlink>
      <w:r w:rsidRPr="00FB3B71">
        <w:rPr>
          <w:rFonts w:ascii="Calibri" w:eastAsia="Times New Roman" w:hAnsi="Calibri" w:cs="Calibri"/>
          <w:color w:val="26282A"/>
          <w:sz w:val="24"/>
          <w:szCs w:val="24"/>
          <w:lang w:val="en-US"/>
        </w:rPr>
        <w:t>,</w:t>
      </w:r>
      <w:hyperlink r:id="rId84" w:anchor="B52-sustainability-06-00836" w:tgtFrame="_blank" w:history="1">
        <w:r w:rsidRPr="00FB3B71">
          <w:rPr>
            <w:rFonts w:ascii="Calibri" w:eastAsia="Times New Roman" w:hAnsi="Calibri" w:cs="Calibri"/>
            <w:color w:val="3156A2"/>
            <w:sz w:val="24"/>
            <w:szCs w:val="24"/>
            <w:u w:val="single"/>
            <w:lang w:val="en-US"/>
          </w:rPr>
          <w:t>52</w:t>
        </w:r>
      </w:hyperlink>
      <w:r w:rsidRPr="00FB3B71">
        <w:rPr>
          <w:rFonts w:ascii="Calibri" w:eastAsia="Times New Roman" w:hAnsi="Calibri" w:cs="Calibri"/>
          <w:color w:val="26282A"/>
          <w:sz w:val="24"/>
          <w:szCs w:val="24"/>
          <w:lang w:val="en-US"/>
        </w:rPr>
        <w:t>] have demonstrated that constructed wetlands can efficiently remove the major pollutants from catfish, shrimp and milkfish pond effluents, including organic matter, SS, N, P, and phytoplankton under a low hydraulic loading rate (HLR) and long hydraulic retention time (HRT) ranging between 0.018–0.135 m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and 1–12.8 days, respectively. These hydraulic conditions would result in a wetland size being 0.7–2.7 times the size of the pond area for treating the polluted fishpond effluents [</w:t>
      </w:r>
      <w:hyperlink r:id="rId85"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w:t>
      </w:r>
      <w:hyperlink r:id="rId86" w:anchor="B50-sustainability-06-00836" w:tgtFrame="_blank" w:history="1">
        <w:r w:rsidRPr="00FB3B71">
          <w:rPr>
            <w:rFonts w:ascii="Calibri" w:eastAsia="Times New Roman" w:hAnsi="Calibri" w:cs="Calibri"/>
            <w:color w:val="3156A2"/>
            <w:sz w:val="24"/>
            <w:szCs w:val="24"/>
            <w:u w:val="single"/>
            <w:lang w:val="en-US"/>
          </w:rPr>
          <w:t>50</w:t>
        </w:r>
      </w:hyperlink>
      <w:r w:rsidRPr="00FB3B71">
        <w:rPr>
          <w:rFonts w:ascii="Calibri" w:eastAsia="Times New Roman" w:hAnsi="Calibri" w:cs="Calibri"/>
          <w:color w:val="26282A"/>
          <w:sz w:val="24"/>
          <w:szCs w:val="24"/>
          <w:lang w:val="en-US"/>
        </w:rPr>
        <w:t>]. There are other studies where the size of wetlands varies greatly, as shown by Buhmann and Papenbrock [</w:t>
      </w:r>
      <w:hyperlink r:id="rId87"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 Based on this, it is important to calculate the right size of the wetland.</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4.1.6. Wetland Area Estimation</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Pollutant removal in constructed wetlands, as described by 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88"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 can be estimated by using the first-order plug flow kinetic model. This model is given as follows when omitting the background pollutant concentration [</w:t>
      </w:r>
      <w:hyperlink r:id="rId89" w:anchor="B45-sustainability-06-00836" w:tgtFrame="_blank" w:history="1">
        <w:r w:rsidRPr="00FB3B71">
          <w:rPr>
            <w:rFonts w:ascii="Calibri" w:eastAsia="Times New Roman" w:hAnsi="Calibri" w:cs="Calibri"/>
            <w:color w:val="3156A2"/>
            <w:sz w:val="24"/>
            <w:szCs w:val="24"/>
            <w:u w:val="single"/>
            <w:lang w:val="en-US"/>
          </w:rPr>
          <w:t>45</w:t>
        </w:r>
      </w:hyperlink>
      <w:r w:rsidRPr="00FB3B71">
        <w:rPr>
          <w:rFonts w:ascii="Calibri" w:eastAsia="Times New Roman" w:hAnsi="Calibri" w:cs="Calibri"/>
          <w:color w:val="26282A"/>
          <w:sz w:val="24"/>
          <w:szCs w:val="24"/>
          <w:lang w:val="en-US"/>
        </w:rPr>
        <w:t>,</w:t>
      </w:r>
      <w:hyperlink r:id="rId90" w:anchor="B47-sustainability-06-00836" w:tgtFrame="_blank" w:history="1">
        <w:r w:rsidRPr="00FB3B71">
          <w:rPr>
            <w:rFonts w:ascii="Calibri" w:eastAsia="Times New Roman" w:hAnsi="Calibri" w:cs="Calibri"/>
            <w:color w:val="3156A2"/>
            <w:sz w:val="24"/>
            <w:szCs w:val="24"/>
            <w:u w:val="single"/>
            <w:lang w:val="en-US"/>
          </w:rPr>
          <w:t>47</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noProof/>
          <w:color w:val="26282A"/>
          <w:lang w:val="en-US"/>
        </w:rPr>
        <mc:AlternateContent>
          <mc:Choice Requires="wps">
            <w:drawing>
              <wp:inline distT="0" distB="0" distL="0" distR="0" wp14:anchorId="65DE1DB2" wp14:editId="353B5447">
                <wp:extent cx="2237740" cy="467360"/>
                <wp:effectExtent l="0" t="0" r="0" b="0"/>
                <wp:docPr id="5" name="AutoShape 3" descr="Sustainability 06 00836 i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37740" cy="46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CB66B" id="AutoShape 3" o:spid="_x0000_s1026" alt="Sustainability 06 00836 i001" style="width:176.2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" filled="f" stroked="f">
                <o:lock v:ext="edit" aspectratio="t"/>
                <w10:anchorlock/>
              </v:rect>
            </w:pict>
          </mc:Fallback>
        </mc:AlternateConten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(4)</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Where </w:t>
      </w:r>
      <w:r w:rsidRPr="00FB3B71">
        <w:rPr>
          <w:rFonts w:ascii="Calibri" w:eastAsia="Times New Roman" w:hAnsi="Calibri" w:cs="Calibri"/>
          <w:i/>
          <w:iCs/>
          <w:color w:val="26282A"/>
          <w:sz w:val="24"/>
          <w:szCs w:val="24"/>
          <w:lang w:val="en-US"/>
        </w:rPr>
        <w:t>C</w:t>
      </w:r>
      <w:r w:rsidRPr="00FB3B71">
        <w:rPr>
          <w:rFonts w:ascii="Calibri" w:eastAsia="Times New Roman" w:hAnsi="Calibri" w:cs="Calibri"/>
          <w:color w:val="26282A"/>
          <w:sz w:val="20"/>
          <w:szCs w:val="20"/>
          <w:vertAlign w:val="subscript"/>
          <w:lang w:val="en-US"/>
        </w:rPr>
        <w:t>i</w:t>
      </w:r>
      <w:r w:rsidRPr="00FB3B71">
        <w:rPr>
          <w:rFonts w:ascii="Calibri" w:eastAsia="Times New Roman" w:hAnsi="Calibri" w:cs="Calibri"/>
          <w:color w:val="26282A"/>
          <w:sz w:val="24"/>
          <w:szCs w:val="24"/>
          <w:lang w:val="en-US"/>
        </w:rPr>
        <w:t> = influent pollutant concentration (mg/L), </w:t>
      </w:r>
      <w:r w:rsidRPr="00FB3B71">
        <w:rPr>
          <w:rFonts w:ascii="Calibri" w:eastAsia="Times New Roman" w:hAnsi="Calibri" w:cs="Calibri"/>
          <w:i/>
          <w:iCs/>
          <w:color w:val="26282A"/>
          <w:sz w:val="24"/>
          <w:szCs w:val="24"/>
          <w:lang w:val="en-US"/>
        </w:rPr>
        <w:t>C</w:t>
      </w:r>
      <w:r w:rsidRPr="00FB3B71">
        <w:rPr>
          <w:rFonts w:ascii="Calibri" w:eastAsia="Times New Roman" w:hAnsi="Calibri" w:cs="Calibri"/>
          <w:color w:val="26282A"/>
          <w:sz w:val="20"/>
          <w:szCs w:val="20"/>
          <w:vertAlign w:val="subscript"/>
          <w:lang w:val="en-US"/>
        </w:rPr>
        <w:t>e</w:t>
      </w:r>
      <w:r w:rsidRPr="00FB3B71">
        <w:rPr>
          <w:rFonts w:ascii="Calibri" w:eastAsia="Times New Roman" w:hAnsi="Calibri" w:cs="Calibri"/>
          <w:color w:val="26282A"/>
          <w:sz w:val="24"/>
          <w:szCs w:val="24"/>
          <w:lang w:val="en-US"/>
        </w:rPr>
        <w:t> = effluent pollutant concentration (mg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t</w:t>
      </w:r>
      <w:r w:rsidRPr="00FB3B71">
        <w:rPr>
          <w:rFonts w:ascii="Calibri" w:eastAsia="Times New Roman" w:hAnsi="Calibri" w:cs="Calibri"/>
          <w:color w:val="26282A"/>
          <w:sz w:val="24"/>
          <w:szCs w:val="24"/>
          <w:lang w:val="en-US"/>
        </w:rPr>
        <w:t> = nominal hydraulic retention time (day), </w:t>
      </w:r>
      <w:r w:rsidRPr="00FB3B71">
        <w:rPr>
          <w:rFonts w:ascii="Calibri" w:eastAsia="Times New Roman" w:hAnsi="Calibri" w:cs="Calibri"/>
          <w:i/>
          <w:iCs/>
          <w:color w:val="26282A"/>
          <w:sz w:val="24"/>
          <w:szCs w:val="24"/>
          <w:lang w:val="en-US"/>
        </w:rPr>
        <w:t>k</w:t>
      </w:r>
      <w:r w:rsidRPr="00FB3B71">
        <w:rPr>
          <w:rFonts w:ascii="Calibri" w:eastAsia="Times New Roman" w:hAnsi="Calibri" w:cs="Calibri"/>
          <w:color w:val="26282A"/>
          <w:sz w:val="24"/>
          <w:szCs w:val="24"/>
          <w:lang w:val="en-US"/>
        </w:rPr>
        <w:t> = first-order removal rate constant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HLR = hydraulic loading rate (m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ε = porosity of wetland, and </w:t>
      </w:r>
      <w:r w:rsidRPr="00FB3B71">
        <w:rPr>
          <w:rFonts w:ascii="Calibri" w:eastAsia="Times New Roman" w:hAnsi="Calibri" w:cs="Calibri"/>
          <w:i/>
          <w:iCs/>
          <w:color w:val="26282A"/>
          <w:sz w:val="24"/>
          <w:szCs w:val="24"/>
          <w:lang w:val="en-US"/>
        </w:rPr>
        <w:t>h</w:t>
      </w:r>
      <w:r w:rsidRPr="00FB3B71">
        <w:rPr>
          <w:rFonts w:ascii="Calibri" w:eastAsia="Times New Roman" w:hAnsi="Calibri" w:cs="Calibri"/>
          <w:color w:val="26282A"/>
          <w:sz w:val="20"/>
          <w:szCs w:val="20"/>
          <w:vertAlign w:val="subscript"/>
          <w:lang w:val="en-US"/>
        </w:rPr>
        <w:t>w</w:t>
      </w:r>
      <w:r w:rsidRPr="00FB3B71">
        <w:rPr>
          <w:rFonts w:ascii="Calibri" w:eastAsia="Times New Roman" w:hAnsi="Calibri" w:cs="Calibri"/>
          <w:color w:val="26282A"/>
          <w:sz w:val="24"/>
          <w:szCs w:val="24"/>
          <w:lang w:val="en-US"/>
        </w:rPr>
        <w:t> = water depth of wetland (m). The previous equation can be rearranged to provide an estimate of wetlands surface area needed for wastewater treatment:</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noProof/>
          <w:color w:val="26282A"/>
          <w:lang w:val="en-US"/>
        </w:rPr>
        <mc:AlternateContent>
          <mc:Choice Requires="wps">
            <w:drawing>
              <wp:inline distT="0" distB="0" distL="0" distR="0" wp14:anchorId="152611FB" wp14:editId="49633D11">
                <wp:extent cx="1674495" cy="476250"/>
                <wp:effectExtent l="0" t="0" r="0" b="0"/>
                <wp:docPr id="4" name="AutoShape 4" descr="Sustainability 06 00836 i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449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935163" id="AutoShape 4" o:spid="_x0000_s1026" alt="Sustainability 06 00836 i002" style="width:131.8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" filled="f" stroked="f">
                <o:lock v:ext="edit" aspectratio="t"/>
                <w10:anchorlock/>
              </v:rect>
            </w:pict>
          </mc:Fallback>
        </mc:AlternateConten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(5)</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Where </w:t>
      </w:r>
      <w:r w:rsidRPr="00FB3B71">
        <w:rPr>
          <w:rFonts w:ascii="Calibri" w:eastAsia="Times New Roman" w:hAnsi="Calibri" w:cs="Calibri"/>
          <w:i/>
          <w:iCs/>
          <w:color w:val="26282A"/>
          <w:sz w:val="24"/>
          <w:szCs w:val="24"/>
          <w:lang w:val="en-US"/>
        </w:rPr>
        <w:t>Q</w:t>
      </w:r>
      <w:r w:rsidRPr="00FB3B71">
        <w:rPr>
          <w:rFonts w:ascii="Calibri" w:eastAsia="Times New Roman" w:hAnsi="Calibri" w:cs="Calibri"/>
          <w:color w:val="26282A"/>
          <w:sz w:val="24"/>
          <w:szCs w:val="24"/>
          <w:lang w:val="en-US"/>
        </w:rPr>
        <w:t> = flow rate of wastewater through wetlands (m</w:t>
      </w:r>
      <w:r w:rsidRPr="00FB3B71">
        <w:rPr>
          <w:rFonts w:ascii="Calibri" w:eastAsia="Times New Roman" w:hAnsi="Calibri" w:cs="Calibri"/>
          <w:color w:val="26282A"/>
          <w:sz w:val="20"/>
          <w:szCs w:val="20"/>
          <w:vertAlign w:val="superscript"/>
          <w:lang w:val="en-US"/>
        </w:rPr>
        <w:t>3</w:t>
      </w:r>
      <w:r w:rsidRPr="00FB3B71">
        <w:rPr>
          <w:rFonts w:ascii="Calibri" w:eastAsia="Times New Roman" w:hAnsi="Calibri" w:cs="Calibri"/>
          <w:color w:val="26282A"/>
          <w:sz w:val="24"/>
          <w:szCs w:val="24"/>
          <w:lang w:val="en-US"/>
        </w:rPr>
        <w:t>/day).</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i/>
          <w:iCs/>
          <w:color w:val="26282A"/>
          <w:lang w:val="en-US"/>
        </w:rPr>
        <w:t>Q</w:t>
      </w:r>
      <w:r w:rsidRPr="00FB3B71">
        <w:rPr>
          <w:rFonts w:ascii="New serif" w:eastAsia="Times New Roman" w:hAnsi="New serif" w:cs="Calibri"/>
          <w:color w:val="26282A"/>
          <w:lang w:val="en-US"/>
        </w:rPr>
        <w:t> = </w:t>
      </w:r>
      <w:r w:rsidRPr="00FB3B71">
        <w:rPr>
          <w:rFonts w:ascii="New serif" w:eastAsia="Times New Roman" w:hAnsi="New serif" w:cs="Calibri"/>
          <w:i/>
          <w:iCs/>
          <w:color w:val="26282A"/>
          <w:lang w:val="en-US"/>
        </w:rPr>
        <w:t>rA</w:t>
      </w:r>
      <w:r w:rsidRPr="00FB3B71">
        <w:rPr>
          <w:rFonts w:ascii="New serif" w:eastAsia="Times New Roman" w:hAnsi="New serif" w:cs="Calibri"/>
          <w:i/>
          <w:iCs/>
          <w:color w:val="26282A"/>
          <w:sz w:val="15"/>
          <w:szCs w:val="15"/>
          <w:vertAlign w:val="subscript"/>
          <w:lang w:val="en-US"/>
        </w:rPr>
        <w:t>t</w:t>
      </w:r>
      <w:r w:rsidRPr="00FB3B71">
        <w:rPr>
          <w:rFonts w:ascii="New serif" w:eastAsia="Times New Roman" w:hAnsi="New serif" w:cs="Calibri"/>
          <w:i/>
          <w:iCs/>
          <w:color w:val="26282A"/>
          <w:lang w:val="en-US"/>
        </w:rPr>
        <w:t>h</w:t>
      </w:r>
      <w:r w:rsidRPr="00FB3B71">
        <w:rPr>
          <w:rFonts w:ascii="New serif" w:eastAsia="Times New Roman" w:hAnsi="New serif" w:cs="Calibri"/>
          <w:i/>
          <w:iCs/>
          <w:color w:val="26282A"/>
          <w:sz w:val="15"/>
          <w:szCs w:val="15"/>
          <w:vertAlign w:val="subscript"/>
          <w:lang w:val="en-US"/>
        </w:rPr>
        <w:t>t</w: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(6)</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Where </w:t>
      </w:r>
      <w:r w:rsidRPr="00FB3B71">
        <w:rPr>
          <w:rFonts w:ascii="Calibri" w:eastAsia="Times New Roman" w:hAnsi="Calibri" w:cs="Calibri"/>
          <w:i/>
          <w:iCs/>
          <w:color w:val="26282A"/>
          <w:sz w:val="24"/>
          <w:szCs w:val="24"/>
          <w:lang w:val="en-US"/>
        </w:rPr>
        <w:t>r</w:t>
      </w:r>
      <w:r w:rsidRPr="00FB3B71">
        <w:rPr>
          <w:rFonts w:ascii="Calibri" w:eastAsia="Times New Roman" w:hAnsi="Calibri" w:cs="Calibri"/>
          <w:color w:val="26282A"/>
          <w:sz w:val="24"/>
          <w:szCs w:val="24"/>
          <w:lang w:val="en-US"/>
        </w:rPr>
        <w:t> = recirculating ratio is defined as the ratio of daily flow of recirculating water to total water in the culture tank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A</w:t>
      </w:r>
      <w:r w:rsidRPr="00FB3B71">
        <w:rPr>
          <w:rFonts w:ascii="Calibri" w:eastAsia="Times New Roman" w:hAnsi="Calibri" w:cs="Calibri"/>
          <w:color w:val="26282A"/>
          <w:sz w:val="20"/>
          <w:szCs w:val="20"/>
          <w:vertAlign w:val="subscript"/>
          <w:lang w:val="en-US"/>
        </w:rPr>
        <w:t>t</w:t>
      </w:r>
      <w:r w:rsidRPr="00FB3B71">
        <w:rPr>
          <w:rFonts w:ascii="Calibri" w:eastAsia="Times New Roman" w:hAnsi="Calibri" w:cs="Calibri"/>
          <w:color w:val="26282A"/>
          <w:sz w:val="24"/>
          <w:szCs w:val="24"/>
          <w:lang w:val="en-US"/>
        </w:rPr>
        <w:t> = surface area of the culture tank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h</w:t>
      </w:r>
      <w:r w:rsidRPr="00FB3B71">
        <w:rPr>
          <w:rFonts w:ascii="Calibri" w:eastAsia="Times New Roman" w:hAnsi="Calibri" w:cs="Calibri"/>
          <w:color w:val="26282A"/>
          <w:sz w:val="20"/>
          <w:szCs w:val="20"/>
          <w:vertAlign w:val="subscript"/>
          <w:lang w:val="en-US"/>
        </w:rPr>
        <w:t>t</w:t>
      </w:r>
      <w:r w:rsidRPr="00FB3B71">
        <w:rPr>
          <w:rFonts w:ascii="Calibri" w:eastAsia="Times New Roman" w:hAnsi="Calibri" w:cs="Calibri"/>
          <w:color w:val="26282A"/>
          <w:sz w:val="24"/>
          <w:szCs w:val="24"/>
          <w:lang w:val="en-US"/>
        </w:rPr>
        <w:t>= water depth of culture tank (m). If Equation (6) is substituted into Equation (5), then the </w:t>
      </w:r>
      <w:r w:rsidRPr="00FB3B71">
        <w:rPr>
          <w:rFonts w:ascii="Calibri" w:eastAsia="Times New Roman" w:hAnsi="Calibri" w:cs="Calibri"/>
          <w:i/>
          <w:iCs/>
          <w:color w:val="26282A"/>
          <w:sz w:val="24"/>
          <w:szCs w:val="24"/>
          <w:lang w:val="en-US"/>
        </w:rPr>
        <w:t>A</w:t>
      </w:r>
      <w:r w:rsidRPr="00FB3B71">
        <w:rPr>
          <w:rFonts w:ascii="Calibri" w:eastAsia="Times New Roman" w:hAnsi="Calibri" w:cs="Calibri"/>
          <w:color w:val="26282A"/>
          <w:sz w:val="20"/>
          <w:szCs w:val="20"/>
          <w:vertAlign w:val="subscript"/>
          <w:lang w:val="en-US"/>
        </w:rPr>
        <w:t>w</w:t>
      </w:r>
      <w:r w:rsidRPr="00FB3B71">
        <w:rPr>
          <w:rFonts w:ascii="Calibri" w:eastAsia="Times New Roman" w:hAnsi="Calibri" w:cs="Calibri"/>
          <w:color w:val="26282A"/>
          <w:sz w:val="24"/>
          <w:szCs w:val="24"/>
          <w:lang w:val="en-US"/>
        </w:rPr>
        <w:t>/</w:t>
      </w:r>
      <w:r w:rsidRPr="00FB3B71">
        <w:rPr>
          <w:rFonts w:ascii="Calibri" w:eastAsia="Times New Roman" w:hAnsi="Calibri" w:cs="Calibri"/>
          <w:i/>
          <w:iCs/>
          <w:color w:val="26282A"/>
          <w:sz w:val="24"/>
          <w:szCs w:val="24"/>
          <w:lang w:val="en-US"/>
        </w:rPr>
        <w:t>A</w:t>
      </w:r>
      <w:r w:rsidRPr="00FB3B71">
        <w:rPr>
          <w:rFonts w:ascii="Calibri" w:eastAsia="Times New Roman" w:hAnsi="Calibri" w:cs="Calibri"/>
          <w:color w:val="26282A"/>
          <w:sz w:val="20"/>
          <w:szCs w:val="20"/>
          <w:vertAlign w:val="subscript"/>
          <w:lang w:val="en-US"/>
        </w:rPr>
        <w:t>t</w:t>
      </w:r>
      <w:r w:rsidRPr="00FB3B71">
        <w:rPr>
          <w:rFonts w:ascii="Calibri" w:eastAsia="Times New Roman" w:hAnsi="Calibri" w:cs="Calibri"/>
          <w:color w:val="26282A"/>
          <w:sz w:val="24"/>
          <w:szCs w:val="24"/>
          <w:lang w:val="en-US"/>
        </w:rPr>
        <w:t> ratio is found to be given as:</w:t>
      </w:r>
    </w:p>
    <w:p w:rsidR="00FB3B71" w:rsidRPr="00FB3B71" w:rsidRDefault="00FB3B71" w:rsidP="00FB3B71">
      <w:pPr>
        <w:shd w:val="clear" w:color="auto" w:fill="FFFFFF"/>
        <w:spacing w:after="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noProof/>
          <w:color w:val="26282A"/>
          <w:lang w:val="en-US"/>
        </w:rPr>
        <mc:AlternateContent>
          <mc:Choice Requires="wps">
            <w:drawing>
              <wp:inline distT="0" distB="0" distL="0" distR="0" wp14:anchorId="708C7544" wp14:editId="39F50C4C">
                <wp:extent cx="1791335" cy="467360"/>
                <wp:effectExtent l="0" t="0" r="0" b="0"/>
                <wp:docPr id="3" name="AutoShape 5" descr="Sustainability 06 00836 i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1335" cy="467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47913" id="AutoShape 5" o:spid="_x0000_s1026" alt="Sustainability 06 00836 i003" style="width:141.05pt;height: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" filled="f" stroked="f">
                <o:lock v:ext="edit" aspectratio="t"/>
                <w10:anchorlock/>
              </v:rect>
            </w:pict>
          </mc:Fallback>
        </mc:AlternateContent>
      </w:r>
    </w:p>
    <w:p w:rsidR="00FB3B71" w:rsidRPr="00FB3B71" w:rsidRDefault="00FB3B71" w:rsidP="00FB3B71">
      <w:pPr>
        <w:shd w:val="clear" w:color="auto" w:fill="FFFFFF"/>
        <w:spacing w:after="120" w:line="240" w:lineRule="auto"/>
        <w:jc w:val="center"/>
        <w:textAlignment w:val="center"/>
        <w:rPr>
          <w:rFonts w:ascii="Calibri" w:eastAsia="Times New Roman" w:hAnsi="Calibri" w:cs="Calibri"/>
          <w:color w:val="26282A"/>
          <w:lang w:val="en-US"/>
        </w:rPr>
      </w:pPr>
      <w:r w:rsidRPr="00FB3B71">
        <w:rPr>
          <w:rFonts w:ascii="New serif" w:eastAsia="Times New Roman" w:hAnsi="New serif" w:cs="Calibri"/>
          <w:color w:val="26282A"/>
          <w:sz w:val="24"/>
          <w:szCs w:val="24"/>
          <w:lang w:val="en-US"/>
        </w:rPr>
        <w:t>(7)</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According to Shpigel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91" w:anchor="B54-sustainability-06-00836" w:tgtFrame="_blank" w:history="1">
        <w:r w:rsidRPr="00FB3B71">
          <w:rPr>
            <w:rFonts w:ascii="Calibri" w:eastAsia="Times New Roman" w:hAnsi="Calibri" w:cs="Calibri"/>
            <w:color w:val="3156A2"/>
            <w:sz w:val="24"/>
            <w:szCs w:val="24"/>
            <w:u w:val="single"/>
            <w:lang w:val="en-US"/>
          </w:rPr>
          <w:t>54</w:t>
        </w:r>
      </w:hyperlink>
      <w:r w:rsidRPr="00FB3B71">
        <w:rPr>
          <w:rFonts w:ascii="Calibri" w:eastAsia="Times New Roman" w:hAnsi="Calibri" w:cs="Calibri"/>
          <w:color w:val="26282A"/>
          <w:sz w:val="24"/>
          <w:szCs w:val="24"/>
          <w:lang w:val="en-US"/>
        </w:rPr>
        <w:t>], using constructed wetland (CW) systems for effluent treatment requires a relatively extensive area. About 10,000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of CW with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are required to remove nitrogen and total suspended solids produced from 900 kg of 45% crude protein fish feed (11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of feed) during one year.</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4.1.7. Salt-Tolerant Plants used as Biofilters in Wetlands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 xml:space="preserve">The expansion of aquaculture and the recent development of more intensive land-based marine farms require commercially-valuable halophytic plants for the treatment of saline </w:t>
      </w:r>
      <w:r w:rsidRPr="00FB3B71">
        <w:rPr>
          <w:rFonts w:ascii="Calibri" w:eastAsia="Times New Roman" w:hAnsi="Calibri" w:cs="Calibri"/>
          <w:color w:val="26282A"/>
          <w:sz w:val="24"/>
          <w:szCs w:val="24"/>
          <w:lang w:val="en-US"/>
        </w:rPr>
        <w:lastRenderedPageBreak/>
        <w:t>wastewater [</w:t>
      </w:r>
      <w:hyperlink r:id="rId92" w:anchor="B46-sustainability-06-00836" w:tgtFrame="_blank" w:history="1">
        <w:r w:rsidRPr="00FB3B71">
          <w:rPr>
            <w:rFonts w:ascii="Calibri" w:eastAsia="Times New Roman" w:hAnsi="Calibri" w:cs="Calibri"/>
            <w:color w:val="3156A2"/>
            <w:sz w:val="24"/>
            <w:szCs w:val="24"/>
            <w:u w:val="single"/>
            <w:lang w:val="en-US"/>
          </w:rPr>
          <w:t>46</w:t>
        </w:r>
      </w:hyperlink>
      <w:r w:rsidRPr="00FB3B71">
        <w:rPr>
          <w:rFonts w:ascii="Calibri" w:eastAsia="Times New Roman" w:hAnsi="Calibri" w:cs="Calibri"/>
          <w:color w:val="26282A"/>
          <w:sz w:val="24"/>
          <w:szCs w:val="24"/>
          <w:lang w:val="en-US"/>
        </w:rPr>
        <w:t>]. Research on wastewater treatment has been done using wetlands with halophytic plants (for a classification of plant species tolerant to different salinities see Buhmann and Papenbrock [</w:t>
      </w:r>
      <w:hyperlink r:id="rId93"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 These plants have a high tolerance to salinity and may be used for absorption of nitrates, phosphates and other compounds. Halophytic plants differ in presence and specificity of aerenchyma which can influence the presence of oxygenated zones within the soil and therefore the growth of certain bacteria and processes such as ammonification and nitrification can take place [</w:t>
      </w:r>
      <w:hyperlink r:id="rId94"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95"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 used a free water surface flow (FWS) wetland planted with water spinach (</w:t>
      </w:r>
      <w:r w:rsidRPr="00FB3B71">
        <w:rPr>
          <w:rFonts w:ascii="Calibri" w:eastAsia="Times New Roman" w:hAnsi="Calibri" w:cs="Calibri"/>
          <w:i/>
          <w:iCs/>
          <w:color w:val="26282A"/>
          <w:sz w:val="24"/>
          <w:szCs w:val="24"/>
          <w:lang w:val="en-US"/>
        </w:rPr>
        <w:t>Ipomoea aquatic</w:t>
      </w:r>
      <w:r w:rsidRPr="00FB3B71">
        <w:rPr>
          <w:rFonts w:ascii="Calibri" w:eastAsia="Times New Roman" w:hAnsi="Calibri" w:cs="Calibri"/>
          <w:color w:val="26282A"/>
          <w:sz w:val="24"/>
          <w:szCs w:val="24"/>
          <w:lang w:val="en-US"/>
        </w:rPr>
        <w:t> Forssk.) in the front half and a native weed (</w:t>
      </w:r>
      <w:r w:rsidRPr="00FB3B71">
        <w:rPr>
          <w:rFonts w:ascii="Calibri" w:eastAsia="Times New Roman" w:hAnsi="Calibri" w:cs="Calibri"/>
          <w:i/>
          <w:iCs/>
          <w:color w:val="26282A"/>
          <w:sz w:val="24"/>
          <w:szCs w:val="24"/>
          <w:lang w:val="en-US"/>
        </w:rPr>
        <w:t>Paspalum vaginatum</w:t>
      </w:r>
      <w:r w:rsidRPr="00FB3B71">
        <w:rPr>
          <w:rFonts w:ascii="Calibri" w:eastAsia="Times New Roman" w:hAnsi="Calibri" w:cs="Calibri"/>
          <w:color w:val="26282A"/>
          <w:sz w:val="24"/>
          <w:szCs w:val="24"/>
          <w:lang w:val="en-US"/>
        </w:rPr>
        <w:t> Sw.) in the second half. The subsurface flow (SSF) wetland was planted with common reed (</w:t>
      </w:r>
      <w:r w:rsidRPr="00FB3B71">
        <w:rPr>
          <w:rFonts w:ascii="Calibri" w:eastAsia="Times New Roman" w:hAnsi="Calibri" w:cs="Calibri"/>
          <w:i/>
          <w:iCs/>
          <w:color w:val="26282A"/>
          <w:sz w:val="24"/>
          <w:szCs w:val="24"/>
          <w:lang w:val="en-US"/>
        </w:rPr>
        <w:t>Phragmites australis</w:t>
      </w:r>
      <w:r w:rsidRPr="00FB3B71">
        <w:rPr>
          <w:rFonts w:ascii="Calibri" w:eastAsia="Times New Roman" w:hAnsi="Calibri" w:cs="Calibri"/>
          <w:color w:val="26282A"/>
          <w:sz w:val="24"/>
          <w:szCs w:val="24"/>
          <w:lang w:val="en-US"/>
        </w:rPr>
        <w:t> (Cav.) Trin. ex Steud.). During initial plant establishment, the wetland water level was kept static, with a water depth of 5 cm for the FWS and 40 cm for the SSF. The planting densities were 12% of wetland cover for the FWS and four plants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for the SSF. The aquatic plants grew rapidly to colonize the wetlands since influent was continuously added. Plants were not harvested during this study [</w:t>
      </w:r>
      <w:hyperlink r:id="rId96"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 In 2005, 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97"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 reported the use of Cattail (</w:t>
      </w:r>
      <w:r w:rsidRPr="00FB3B71">
        <w:rPr>
          <w:rFonts w:ascii="Calibri" w:eastAsia="Times New Roman" w:hAnsi="Calibri" w:cs="Calibri"/>
          <w:i/>
          <w:iCs/>
          <w:color w:val="26282A"/>
          <w:sz w:val="24"/>
          <w:szCs w:val="24"/>
          <w:lang w:val="en-US"/>
        </w:rPr>
        <w:t>Typha angustifolia</w:t>
      </w:r>
      <w:r w:rsidRPr="00FB3B71">
        <w:rPr>
          <w:rFonts w:ascii="Calibri" w:eastAsia="Times New Roman" w:hAnsi="Calibri" w:cs="Calibri"/>
          <w:color w:val="26282A"/>
          <w:sz w:val="24"/>
          <w:szCs w:val="24"/>
          <w:lang w:val="en-US"/>
        </w:rPr>
        <w:t>L.) and </w:t>
      </w:r>
      <w:r w:rsidRPr="00FB3B71">
        <w:rPr>
          <w:rFonts w:ascii="Calibri" w:eastAsia="Times New Roman" w:hAnsi="Calibri" w:cs="Calibri"/>
          <w:i/>
          <w:iCs/>
          <w:color w:val="26282A"/>
          <w:sz w:val="24"/>
          <w:szCs w:val="24"/>
          <w:lang w:val="en-US"/>
        </w:rPr>
        <w:t>P. australis</w:t>
      </w:r>
      <w:r w:rsidRPr="00FB3B71">
        <w:rPr>
          <w:rFonts w:ascii="Calibri" w:eastAsia="Times New Roman" w:hAnsi="Calibri" w:cs="Calibri"/>
          <w:color w:val="26282A"/>
          <w:sz w:val="24"/>
          <w:szCs w:val="24"/>
          <w:lang w:val="en-US"/>
        </w:rPr>
        <w:t> that were planted in the FWS and SSF cell, respectively. At the beginning, both cells had an initial density of around 6 plants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and at the end of the study, a plant density of more than 90 plants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was observed [</w:t>
      </w:r>
      <w:hyperlink r:id="rId98"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economic attractiveness of a halophytic biofilter can also be upgraded by the use of salt-tolerant species with a commercial value [</w:t>
      </w:r>
      <w:hyperlink r:id="rId99" w:anchor="B55-sustainability-06-00836" w:tgtFrame="_blank" w:history="1">
        <w:r w:rsidRPr="00FB3B71">
          <w:rPr>
            <w:rFonts w:ascii="Calibri" w:eastAsia="Times New Roman" w:hAnsi="Calibri" w:cs="Calibri"/>
            <w:color w:val="3156A2"/>
            <w:sz w:val="24"/>
            <w:szCs w:val="24"/>
            <w:u w:val="single"/>
            <w:lang w:val="en-US"/>
          </w:rPr>
          <w:t>55</w:t>
        </w:r>
      </w:hyperlink>
      <w:r w:rsidRPr="00FB3B71">
        <w:rPr>
          <w:rFonts w:ascii="Calibri" w:eastAsia="Times New Roman" w:hAnsi="Calibri" w:cs="Calibri"/>
          <w:color w:val="26282A"/>
          <w:sz w:val="24"/>
          <w:szCs w:val="24"/>
          <w:lang w:val="en-US"/>
        </w:rPr>
        <w:t>]. Brown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00" w:anchor="B2-sustainability-06-00836" w:tgtFrame="_blank" w:history="1">
        <w:r w:rsidRPr="00FB3B71">
          <w:rPr>
            <w:rFonts w:ascii="Calibri" w:eastAsia="Times New Roman" w:hAnsi="Calibri" w:cs="Calibri"/>
            <w:color w:val="3156A2"/>
            <w:sz w:val="24"/>
            <w:szCs w:val="24"/>
            <w:u w:val="single"/>
            <w:lang w:val="en-US"/>
          </w:rPr>
          <w:t>2</w:t>
        </w:r>
      </w:hyperlink>
      <w:r w:rsidRPr="00FB3B71">
        <w:rPr>
          <w:rFonts w:ascii="Calibri" w:eastAsia="Times New Roman" w:hAnsi="Calibri" w:cs="Calibri"/>
          <w:color w:val="26282A"/>
          <w:sz w:val="24"/>
          <w:szCs w:val="24"/>
          <w:lang w:val="en-US"/>
        </w:rPr>
        <w:t>] studied the feasibility of wetlands equipped with different halophytes (</w:t>
      </w:r>
      <w:r w:rsidRPr="00FB3B71">
        <w:rPr>
          <w:rFonts w:ascii="Calibri" w:eastAsia="Times New Roman" w:hAnsi="Calibri" w:cs="Calibri"/>
          <w:i/>
          <w:iCs/>
          <w:color w:val="26282A"/>
          <w:sz w:val="24"/>
          <w:szCs w:val="24"/>
          <w:lang w:val="en-US"/>
        </w:rPr>
        <w:t>Suaeda esteroa</w:t>
      </w:r>
      <w:r w:rsidRPr="00FB3B71">
        <w:rPr>
          <w:rFonts w:ascii="Calibri" w:eastAsia="Times New Roman" w:hAnsi="Calibri" w:cs="Calibri"/>
          <w:color w:val="26282A"/>
          <w:sz w:val="24"/>
          <w:szCs w:val="24"/>
          <w:lang w:val="en-US"/>
        </w:rPr>
        <w:t> Ferren and Whitmore, </w:t>
      </w:r>
      <w:r w:rsidRPr="00FB3B71">
        <w:rPr>
          <w:rFonts w:ascii="Calibri" w:eastAsia="Times New Roman" w:hAnsi="Calibri" w:cs="Calibri"/>
          <w:i/>
          <w:iCs/>
          <w:color w:val="26282A"/>
          <w:sz w:val="24"/>
          <w:szCs w:val="24"/>
          <w:lang w:val="en-US"/>
        </w:rPr>
        <w:t>Salicornia bigelovii</w:t>
      </w:r>
      <w:r w:rsidRPr="00FB3B71">
        <w:rPr>
          <w:rFonts w:ascii="Calibri" w:eastAsia="Times New Roman" w:hAnsi="Calibri" w:cs="Calibri"/>
          <w:color w:val="26282A"/>
          <w:sz w:val="24"/>
          <w:szCs w:val="24"/>
          <w:lang w:val="en-US"/>
        </w:rPr>
        <w:t> Torr. and </w:t>
      </w:r>
      <w:r w:rsidRPr="00FB3B71">
        <w:rPr>
          <w:rFonts w:ascii="Calibri" w:eastAsia="Times New Roman" w:hAnsi="Calibri" w:cs="Calibri"/>
          <w:i/>
          <w:iCs/>
          <w:color w:val="26282A"/>
          <w:sz w:val="24"/>
          <w:szCs w:val="24"/>
          <w:lang w:val="en-US"/>
        </w:rPr>
        <w:t>Atriplex barclayana</w:t>
      </w:r>
      <w:r w:rsidRPr="00FB3B71">
        <w:rPr>
          <w:rFonts w:ascii="Calibri" w:eastAsia="Times New Roman" w:hAnsi="Calibri" w:cs="Calibri"/>
          <w:color w:val="26282A"/>
          <w:sz w:val="24"/>
          <w:szCs w:val="24"/>
          <w:lang w:val="en-US"/>
        </w:rPr>
        <w:t> (Benth.) D. Dietr.) with a potential as forage or oilseed crop as biofilter for saline aquaculture effluents.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Grieve and Suarez [</w:t>
      </w:r>
      <w:hyperlink r:id="rId101" w:anchor="B56-sustainability-06-00836" w:tgtFrame="_blank" w:history="1">
        <w:r w:rsidRPr="00FB3B71">
          <w:rPr>
            <w:rFonts w:ascii="Calibri" w:eastAsia="Times New Roman" w:hAnsi="Calibri" w:cs="Calibri"/>
            <w:color w:val="3156A2"/>
            <w:sz w:val="24"/>
            <w:szCs w:val="24"/>
            <w:u w:val="single"/>
            <w:lang w:val="en-US"/>
          </w:rPr>
          <w:t>56</w:t>
        </w:r>
      </w:hyperlink>
      <w:r w:rsidRPr="00FB3B71">
        <w:rPr>
          <w:rFonts w:ascii="Calibri" w:eastAsia="Times New Roman" w:hAnsi="Calibri" w:cs="Calibri"/>
          <w:color w:val="26282A"/>
          <w:sz w:val="24"/>
          <w:szCs w:val="24"/>
          <w:lang w:val="en-US"/>
        </w:rPr>
        <w:t>] found </w:t>
      </w:r>
      <w:r w:rsidRPr="00FB3B71">
        <w:rPr>
          <w:rFonts w:ascii="Calibri" w:eastAsia="Times New Roman" w:hAnsi="Calibri" w:cs="Calibri"/>
          <w:i/>
          <w:iCs/>
          <w:color w:val="26282A"/>
          <w:sz w:val="24"/>
          <w:szCs w:val="24"/>
          <w:lang w:val="en-US"/>
        </w:rPr>
        <w:t>Portulaca oleracea</w:t>
      </w:r>
      <w:r w:rsidRPr="00FB3B71">
        <w:rPr>
          <w:rFonts w:ascii="Calibri" w:eastAsia="Times New Roman" w:hAnsi="Calibri" w:cs="Calibri"/>
          <w:color w:val="26282A"/>
          <w:sz w:val="24"/>
          <w:szCs w:val="24"/>
          <w:lang w:val="en-US"/>
        </w:rPr>
        <w:t> L. to be tolerant for chloride- and sulfate-dominated salinities and to be a valuable, nutritive crop. </w:t>
      </w:r>
      <w:r w:rsidRPr="00FB3B71">
        <w:rPr>
          <w:rFonts w:ascii="Calibri" w:eastAsia="Times New Roman" w:hAnsi="Calibri" w:cs="Calibri"/>
          <w:i/>
          <w:iCs/>
          <w:color w:val="26282A"/>
          <w:sz w:val="24"/>
          <w:szCs w:val="24"/>
          <w:lang w:val="en-US"/>
        </w:rPr>
        <w:t>Plantago coronopus</w:t>
      </w:r>
      <w:r w:rsidRPr="00FB3B71">
        <w:rPr>
          <w:rFonts w:ascii="Calibri" w:eastAsia="Times New Roman" w:hAnsi="Calibri" w:cs="Calibri"/>
          <w:color w:val="26282A"/>
          <w:sz w:val="24"/>
          <w:szCs w:val="24"/>
          <w:lang w:val="en-US"/>
        </w:rPr>
        <w:t>L. has been reported to be a potential cash crop for human consumption. It contains valuable substances such as Vitamins A, C and K as well as calcium [</w:t>
      </w:r>
      <w:hyperlink r:id="rId102" w:anchor="B57-sustainability-06-00836" w:tgtFrame="_blank" w:history="1">
        <w:r w:rsidRPr="00FB3B71">
          <w:rPr>
            <w:rFonts w:ascii="Calibri" w:eastAsia="Times New Roman" w:hAnsi="Calibri" w:cs="Calibri"/>
            <w:color w:val="3156A2"/>
            <w:sz w:val="24"/>
            <w:szCs w:val="24"/>
            <w:u w:val="single"/>
            <w:lang w:val="en-US"/>
          </w:rPr>
          <w:t>57</w:t>
        </w:r>
      </w:hyperlink>
      <w:r w:rsidRPr="00FB3B71">
        <w:rPr>
          <w:rFonts w:ascii="Calibri" w:eastAsia="Times New Roman" w:hAnsi="Calibri" w:cs="Calibri"/>
          <w:color w:val="26282A"/>
          <w:sz w:val="24"/>
          <w:szCs w:val="24"/>
          <w:lang w:val="en-US"/>
        </w:rPr>
        <w:t>]. However, it has been shown that some plants can sequester significant amounts of antibiotics. Therefore, the question of quality control for vegetables has to be solved prior to selling such products.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Buhmann and Papenbrock [</w:t>
      </w:r>
      <w:hyperlink r:id="rId103"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 reported that a series of studies on the purification of recirculating aquaculture process water by constructed mangrove wetlands was conducted, resulting in a faster growth of shrimp in the treatments with water exchange to ponds planted with mangroves (</w:t>
      </w:r>
      <w:r w:rsidRPr="00FB3B71">
        <w:rPr>
          <w:rFonts w:ascii="Calibri" w:eastAsia="Times New Roman" w:hAnsi="Calibri" w:cs="Calibri"/>
          <w:i/>
          <w:iCs/>
          <w:color w:val="26282A"/>
          <w:sz w:val="24"/>
          <w:szCs w:val="24"/>
          <w:lang w:val="en-US"/>
        </w:rPr>
        <w:t>Rhizophora</w:t>
      </w:r>
      <w:r w:rsidRPr="00FB3B71">
        <w:rPr>
          <w:rFonts w:ascii="Calibri" w:eastAsia="Times New Roman" w:hAnsi="Calibri" w:cs="Calibri"/>
          <w:color w:val="26282A"/>
          <w:sz w:val="24"/>
          <w:szCs w:val="24"/>
          <w:lang w:val="en-US"/>
        </w:rPr>
        <w:t> spp.).</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color w:val="000000"/>
          <w:sz w:val="29"/>
          <w:szCs w:val="29"/>
          <w:lang w:val="en-US"/>
        </w:rPr>
        <w:t>4.1.8. Removal Efficiency of Wetlands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04"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 described that the average removal efficiency of a wetland system was 86%–98% for NH</w:t>
      </w:r>
      <w:r w:rsidRPr="00FB3B71">
        <w:rPr>
          <w:rFonts w:ascii="Calibri" w:eastAsia="Times New Roman" w:hAnsi="Calibri" w:cs="Calibri"/>
          <w:color w:val="26282A"/>
          <w:sz w:val="20"/>
          <w:szCs w:val="20"/>
          <w:vertAlign w:val="subscript"/>
          <w:lang w:val="en-US"/>
        </w:rPr>
        <w:t>4</w:t>
      </w:r>
      <w:r w:rsidRPr="00FB3B71">
        <w:rPr>
          <w:rFonts w:ascii="Calibri" w:eastAsia="Times New Roman" w:hAnsi="Calibri" w:cs="Calibri"/>
          <w:color w:val="26282A"/>
          <w:sz w:val="24"/>
          <w:szCs w:val="24"/>
          <w:lang w:val="en-US"/>
        </w:rPr>
        <w:t>–N, &gt;99% for NO</w:t>
      </w:r>
      <w:r w:rsidRPr="00FB3B71">
        <w:rPr>
          <w:rFonts w:ascii="Calibri" w:eastAsia="Times New Roman" w:hAnsi="Calibri" w:cs="Calibri"/>
          <w:color w:val="26282A"/>
          <w:sz w:val="20"/>
          <w:szCs w:val="20"/>
          <w:vertAlign w:val="subscript"/>
          <w:lang w:val="en-US"/>
        </w:rPr>
        <w:t>2</w:t>
      </w:r>
      <w:r w:rsidRPr="00FB3B71">
        <w:rPr>
          <w:rFonts w:ascii="Calibri" w:eastAsia="Times New Roman" w:hAnsi="Calibri" w:cs="Calibri"/>
          <w:color w:val="26282A"/>
          <w:sz w:val="24"/>
          <w:szCs w:val="24"/>
          <w:lang w:val="en-US"/>
        </w:rPr>
        <w:t>–N, 82%–99% for NO</w:t>
      </w:r>
      <w:r w:rsidRPr="00FB3B71">
        <w:rPr>
          <w:rFonts w:ascii="Calibri" w:eastAsia="Times New Roman" w:hAnsi="Calibri" w:cs="Calibri"/>
          <w:color w:val="26282A"/>
          <w:sz w:val="20"/>
          <w:szCs w:val="20"/>
          <w:vertAlign w:val="subscript"/>
          <w:lang w:val="en-US"/>
        </w:rPr>
        <w:t>3</w:t>
      </w:r>
      <w:r w:rsidRPr="00FB3B71">
        <w:rPr>
          <w:rFonts w:ascii="Calibri" w:eastAsia="Times New Roman" w:hAnsi="Calibri" w:cs="Calibri"/>
          <w:color w:val="26282A"/>
          <w:sz w:val="24"/>
          <w:szCs w:val="24"/>
          <w:lang w:val="en-US"/>
        </w:rPr>
        <w:t>–N, and 95%–98% for total inorganic nitrogen (TIN). These efficiencies were extremely high and were only slightly affected by the hydraulic loading rate (1.8–13.5 cm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In the same research, it is stated that the overall removal efficiency for phosphate decreased markedly from 71.2%–31.9% as the hydraulic loading rate increased from 2.3–13.5 cm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This constructed wetland system also performed well with respect to the removal of chemical oxygen demand (25%–55%), suspended solids (47%–86%) and chlorophyll a (76%–95%) from the fishpond effluent. In another research done by 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05"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 the average removal of TSS was 66% under high hydraulic loading rates (1.57–1.95 m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Five-day biochemical oxygen demand (BOD</w:t>
      </w:r>
      <w:r w:rsidRPr="00FB3B71">
        <w:rPr>
          <w:rFonts w:ascii="Calibri" w:eastAsia="Times New Roman" w:hAnsi="Calibri" w:cs="Calibri"/>
          <w:color w:val="26282A"/>
          <w:sz w:val="20"/>
          <w:szCs w:val="20"/>
          <w:vertAlign w:val="subscript"/>
          <w:lang w:val="en-US"/>
        </w:rPr>
        <w:t>5</w:t>
      </w:r>
      <w:r w:rsidRPr="00FB3B71">
        <w:rPr>
          <w:rFonts w:ascii="Calibri" w:eastAsia="Times New Roman" w:hAnsi="Calibri" w:cs="Calibri"/>
          <w:color w:val="26282A"/>
          <w:sz w:val="24"/>
          <w:szCs w:val="24"/>
          <w:lang w:val="en-US"/>
        </w:rPr>
        <w:t xml:space="preserve">) was, on average, removed by 37% </w:t>
      </w:r>
      <w:r w:rsidRPr="00FB3B71">
        <w:rPr>
          <w:rFonts w:ascii="Calibri" w:eastAsia="Times New Roman" w:hAnsi="Calibri" w:cs="Calibri"/>
          <w:color w:val="26282A"/>
          <w:sz w:val="24"/>
          <w:szCs w:val="24"/>
          <w:lang w:val="en-US"/>
        </w:rPr>
        <w:lastRenderedPageBreak/>
        <w:t>and 54% across the FWS–SSF wetland in Phases 1 and 2, respectively. Phase 1 was conducted during a warm season from April to June and Phase 2 was performed during a cold season from August to January. Consequently, overall total ammonia nitrogen (TAN) reduction percentage of the FWS–SSF wetland averaged 66% and 64% in Phases 1 and 2, respectively. The whole treatment wetland basically showed effective NO</w:t>
      </w:r>
      <w:r w:rsidRPr="00FB3B71">
        <w:rPr>
          <w:rFonts w:ascii="Calibri" w:eastAsia="Times New Roman" w:hAnsi="Calibri" w:cs="Calibri"/>
          <w:color w:val="26282A"/>
          <w:sz w:val="20"/>
          <w:szCs w:val="20"/>
          <w:vertAlign w:val="subscript"/>
          <w:lang w:val="en-US"/>
        </w:rPr>
        <w:t>2</w:t>
      </w:r>
      <w:r w:rsidRPr="00FB3B71">
        <w:rPr>
          <w:rFonts w:ascii="Calibri" w:eastAsia="Times New Roman" w:hAnsi="Calibri" w:cs="Calibri"/>
          <w:color w:val="26282A"/>
          <w:sz w:val="24"/>
          <w:szCs w:val="24"/>
          <w:lang w:val="en-US"/>
        </w:rPr>
        <w:t>-N removal with average reduction efficiency of 94% and 83% (average removal rate of 0.16 and 0.58 g m</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day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in Phases 1 and 2, respectively. In applications for wetland treatment of aquaculture wastewater and recirculating water, an efficient nitrate removal between 68% and 99% was demonstrated [</w:t>
      </w:r>
      <w:hyperlink r:id="rId106" w:anchor="B20-sustainability-06-00836" w:tgtFrame="_blank" w:history="1">
        <w:r w:rsidRPr="00FB3B71">
          <w:rPr>
            <w:rFonts w:ascii="Calibri" w:eastAsia="Times New Roman" w:hAnsi="Calibri" w:cs="Calibri"/>
            <w:color w:val="3156A2"/>
            <w:sz w:val="24"/>
            <w:szCs w:val="24"/>
            <w:u w:val="single"/>
            <w:lang w:val="en-US"/>
          </w:rPr>
          <w:t>20</w:t>
        </w:r>
      </w:hyperlink>
      <w:r w:rsidRPr="00FB3B71">
        <w:rPr>
          <w:rFonts w:ascii="Calibri" w:eastAsia="Times New Roman" w:hAnsi="Calibri" w:cs="Calibri"/>
          <w:color w:val="26282A"/>
          <w:sz w:val="24"/>
          <w:szCs w:val="24"/>
          <w:lang w:val="en-US"/>
        </w:rPr>
        <w:t>,</w:t>
      </w:r>
      <w:hyperlink r:id="rId107" w:anchor="B58-sustainability-06-00836" w:tgtFrame="_blank" w:history="1">
        <w:r w:rsidRPr="00FB3B71">
          <w:rPr>
            <w:rFonts w:ascii="Calibri" w:eastAsia="Times New Roman" w:hAnsi="Calibri" w:cs="Calibri"/>
            <w:color w:val="3156A2"/>
            <w:sz w:val="24"/>
            <w:szCs w:val="24"/>
            <w:u w:val="single"/>
            <w:lang w:val="en-US"/>
          </w:rPr>
          <w:t>58</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TIN removal efficiency also depends on the nutrient load, which was demonstrated by Webb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08" w:anchor="B46-sustainability-06-00836" w:tgtFrame="_blank" w:history="1">
        <w:r w:rsidRPr="00FB3B71">
          <w:rPr>
            <w:rFonts w:ascii="Calibri" w:eastAsia="Times New Roman" w:hAnsi="Calibri" w:cs="Calibri"/>
            <w:color w:val="3156A2"/>
            <w:sz w:val="24"/>
            <w:szCs w:val="24"/>
            <w:u w:val="single"/>
            <w:lang w:val="en-US"/>
          </w:rPr>
          <w:t>46</w:t>
        </w:r>
      </w:hyperlink>
      <w:r w:rsidRPr="00FB3B71">
        <w:rPr>
          <w:rFonts w:ascii="Calibri" w:eastAsia="Times New Roman" w:hAnsi="Calibri" w:cs="Calibri"/>
          <w:color w:val="26282A"/>
          <w:sz w:val="24"/>
          <w:szCs w:val="24"/>
          <w:lang w:val="en-US"/>
        </w:rPr>
        <w:t>]. Zachritz and Jacquez [</w:t>
      </w:r>
      <w:hyperlink r:id="rId109" w:anchor="B59-sustainability-06-00836" w:tgtFrame="_blank" w:history="1">
        <w:r w:rsidRPr="00FB3B71">
          <w:rPr>
            <w:rFonts w:ascii="Calibri" w:eastAsia="Times New Roman" w:hAnsi="Calibri" w:cs="Calibri"/>
            <w:color w:val="3156A2"/>
            <w:sz w:val="24"/>
            <w:szCs w:val="24"/>
            <w:u w:val="single"/>
            <w:lang w:val="en-US"/>
          </w:rPr>
          <w:t>59</w:t>
        </w:r>
      </w:hyperlink>
      <w:r w:rsidRPr="00FB3B71">
        <w:rPr>
          <w:rFonts w:ascii="Calibri" w:eastAsia="Times New Roman" w:hAnsi="Calibri" w:cs="Calibri"/>
          <w:color w:val="26282A"/>
          <w:sz w:val="24"/>
          <w:szCs w:val="24"/>
          <w:lang w:val="en-US"/>
        </w:rPr>
        <w:t>] and Panella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10" w:anchor="B60-sustainability-06-00836" w:tgtFrame="_blank" w:history="1">
        <w:r w:rsidRPr="00FB3B71">
          <w:rPr>
            <w:rFonts w:ascii="Calibri" w:eastAsia="Times New Roman" w:hAnsi="Calibri" w:cs="Calibri"/>
            <w:color w:val="3156A2"/>
            <w:sz w:val="24"/>
            <w:szCs w:val="24"/>
            <w:u w:val="single"/>
            <w:lang w:val="en-US"/>
          </w:rPr>
          <w:t>60</w:t>
        </w:r>
      </w:hyperlink>
      <w:r w:rsidRPr="00FB3B71">
        <w:rPr>
          <w:rFonts w:ascii="Calibri" w:eastAsia="Times New Roman" w:hAnsi="Calibri" w:cs="Calibri"/>
          <w:color w:val="26282A"/>
          <w:sz w:val="24"/>
          <w:szCs w:val="24"/>
          <w:lang w:val="en-US"/>
        </w:rPr>
        <w:t>] concluded that wetlands can also be potentially used for treating the recycling water in a recirculating intensive aquaculture system by operating at higher hydraulic loading rates and consequently with lower removal efficiency. Nevertheless, further research on recirculating aquaculture systems is needed, focusing on higher hydraulic loading rates and their effect on fish growth and environmental effects. With regard to environmental effects, Lin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11"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 concluded that the treated effluent from wetland cells can be discharged directly to the water body if a partial water exchange or draining after harvesting is necessary. Something important to consider is to keep the NO</w:t>
      </w:r>
      <w:r w:rsidRPr="00FB3B71">
        <w:rPr>
          <w:rFonts w:ascii="Calibri" w:eastAsia="Times New Roman" w:hAnsi="Calibri" w:cs="Calibri"/>
          <w:color w:val="26282A"/>
          <w:sz w:val="20"/>
          <w:szCs w:val="20"/>
          <w:vertAlign w:val="subscript"/>
          <w:lang w:val="en-US"/>
        </w:rPr>
        <w:t>3</w:t>
      </w:r>
      <w:r w:rsidRPr="00FB3B71">
        <w:rPr>
          <w:rFonts w:ascii="Calibri" w:eastAsia="Times New Roman" w:hAnsi="Calibri" w:cs="Calibri"/>
          <w:color w:val="26282A"/>
          <w:sz w:val="24"/>
          <w:szCs w:val="24"/>
          <w:lang w:val="en-US"/>
        </w:rPr>
        <w:t>-N level below 1000–3000 mg L</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as higher levels are considered toxic to many fish and invertebrates [</w:t>
      </w:r>
      <w:hyperlink r:id="rId112" w:anchor="B22-sustainability-06-00836" w:tgtFrame="_blank" w:history="1">
        <w:r w:rsidRPr="00FB3B71">
          <w:rPr>
            <w:rFonts w:ascii="Calibri" w:eastAsia="Times New Roman" w:hAnsi="Calibri" w:cs="Calibri"/>
            <w:color w:val="3156A2"/>
            <w:sz w:val="24"/>
            <w:szCs w:val="24"/>
            <w:u w:val="single"/>
            <w:lang w:val="en-US"/>
          </w:rPr>
          <w:t>22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Arial" w:eastAsia="Times New Roman" w:hAnsi="Arial" w:cs="Arial"/>
          <w:i/>
          <w:iCs/>
          <w:color w:val="000000"/>
          <w:sz w:val="29"/>
          <w:szCs w:val="29"/>
          <w:lang w:val="en-US"/>
        </w:rPr>
        <w:t>4.2. Present Problems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Wastewater treatments are usually physical processes, including sand and mechanical filters. Biological processes such as submerged biofilters, trickling filters, rotating biological contactors, and fluidized bed reactors are employed in the oxidation of organic matter, nitrification, or denitrification. The disadvantages of these treatment methods are that they produce sludge, require much higher energy and depend on frequent maintenance. The development of an effective, low-cost treatment is therefore imperative if aquaculture is to expand continually at the present rate [</w:t>
      </w:r>
      <w:hyperlink r:id="rId113" w:anchor="B59-sustainability-06-00836" w:tgtFrame="_blank" w:history="1">
        <w:r w:rsidRPr="00FB3B71">
          <w:rPr>
            <w:rFonts w:ascii="Calibri" w:eastAsia="Times New Roman" w:hAnsi="Calibri" w:cs="Calibri"/>
            <w:color w:val="3156A2"/>
            <w:sz w:val="24"/>
            <w:szCs w:val="24"/>
            <w:u w:val="single"/>
            <w:lang w:val="en-US"/>
          </w:rPr>
          <w:t>59</w:t>
        </w:r>
      </w:hyperlink>
      <w:r w:rsidRPr="00FB3B71">
        <w:rPr>
          <w:rFonts w:ascii="Calibri" w:eastAsia="Times New Roman" w:hAnsi="Calibri" w:cs="Calibri"/>
          <w:color w:val="26282A"/>
          <w:sz w:val="24"/>
          <w:szCs w:val="24"/>
          <w:lang w:val="en-US"/>
        </w:rPr>
        <w:t>]. Constructed wetland systems are characterized by the advantage of a high effectiveness in the treatment of wastewater, but the disadvantage is that they require a considerable area of land, being 0.7–2.7 times the size of the pond area. Thus, wetland methods may need a large land area when a great amount of aquaculture wastewater needs to be treated. For this reason, there is a concern about the feasibility of wetlands as a cost effective method because wetlands typically require a low hydraulic loading rate and a long hydraulic retention time to achieve efficient pollutant removal [</w:t>
      </w:r>
      <w:hyperlink r:id="rId114" w:anchor="B53-sustainability-06-00836" w:tgtFrame="_blank" w:history="1">
        <w:r w:rsidRPr="00FB3B71">
          <w:rPr>
            <w:rFonts w:ascii="Calibri" w:eastAsia="Times New Roman" w:hAnsi="Calibri" w:cs="Calibri"/>
            <w:color w:val="3156A2"/>
            <w:sz w:val="24"/>
            <w:szCs w:val="24"/>
            <w:u w:val="single"/>
            <w:lang w:val="en-US"/>
          </w:rPr>
          <w:t>53</w:t>
        </w:r>
      </w:hyperlink>
      <w:r w:rsidRPr="00FB3B71">
        <w:rPr>
          <w:rFonts w:ascii="Calibri" w:eastAsia="Times New Roman" w:hAnsi="Calibri" w:cs="Calibri"/>
          <w:color w:val="26282A"/>
          <w:sz w:val="24"/>
          <w:szCs w:val="24"/>
          <w:lang w:val="en-US"/>
        </w:rPr>
        <w:t>]. Nevertheless, Sindilariu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15" w:anchor="B61-sustainability-06-00836" w:tgtFrame="_blank" w:history="1">
        <w:r w:rsidRPr="00FB3B71">
          <w:rPr>
            <w:rFonts w:ascii="Calibri" w:eastAsia="Times New Roman" w:hAnsi="Calibri" w:cs="Calibri"/>
            <w:color w:val="3156A2"/>
            <w:sz w:val="24"/>
            <w:szCs w:val="24"/>
            <w:u w:val="single"/>
            <w:lang w:val="en-US"/>
          </w:rPr>
          <w:t>61</w:t>
        </w:r>
      </w:hyperlink>
      <w:r w:rsidRPr="00FB3B71">
        <w:rPr>
          <w:rFonts w:ascii="Calibri" w:eastAsia="Times New Roman" w:hAnsi="Calibri" w:cs="Calibri"/>
          <w:color w:val="26282A"/>
          <w:sz w:val="24"/>
          <w:szCs w:val="24"/>
          <w:lang w:val="en-US"/>
        </w:rPr>
        <w:t>] pointed out that the combination of effective pre-treatment (80% TSS removal) with small constructed wetlands processing high hydraulic loads, are economically most feasible, with annual costs of €15,450. For a 100 L s</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trout farm with an annual production of 770 kg (L s</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this represents a production cost increase of €0.20 kg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5. What can be Learned for the Future? Facts and Aspirations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 xml:space="preserve">A large body of good-quality research has been carried out worldwide on different integrated aquaculture systems that use plants to take up waste nutrients and, at the same time, add to the income of the farms. Research over three decades has brought the integrated land-based technology to a commercial reality. Through plant biofilters, often in combination with additional filtering species, integrated aquaculture recycles nutrients into profitable products </w:t>
      </w:r>
      <w:r w:rsidRPr="00FB3B71">
        <w:rPr>
          <w:rFonts w:ascii="Calibri" w:eastAsia="Times New Roman" w:hAnsi="Calibri" w:cs="Calibri"/>
          <w:color w:val="26282A"/>
          <w:sz w:val="24"/>
          <w:szCs w:val="24"/>
          <w:lang w:val="en-US"/>
        </w:rPr>
        <w:lastRenderedPageBreak/>
        <w:t>while restoring water quality. Fish–phytoplankton–shellfish systems convert the fish waste into bivalves, which have a large global market value. Fish–seaweed–macroalgivore (such as abalone and sea urchin) systems have a choice of marketing either the seaweed or the macroalgivore, while they use less land than the fish–phytoplankton–shellfish systems and maintain a more stable water quality. Integrated aquaculture, in both freshwater and seawater, can be profitable, thanks to the sales of the biofilter organisms such as vegetables, shellfish and seaweed. The results are higher yields and income per ton of feed and per ton of water. Furthermore, the integrated culture system fulfills, at no extra effort, practically all the requirements of organic aquaculture, a feature that opens up new lucrative markets to the aquaculturist [</w:t>
      </w:r>
      <w:hyperlink r:id="rId116" w:anchor="B11-sustainability-06-00836" w:tgtFrame="_blank" w:history="1">
        <w:r w:rsidRPr="00FB3B71">
          <w:rPr>
            <w:rFonts w:ascii="Calibri" w:eastAsia="Times New Roman" w:hAnsi="Calibri" w:cs="Calibri"/>
            <w:color w:val="3156A2"/>
            <w:sz w:val="24"/>
            <w:szCs w:val="24"/>
            <w:u w:val="single"/>
            <w:lang w:val="en-US"/>
          </w:rPr>
          <w:t>11</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development of new finfish species is a high priority for the diversification of the aquaculture in several countries, in order to expand the production to high-value resources and different geographical zones. Cultivation in RAS for the whole life cycle is currently being established. Modern closed RAS can operate with artificial seawater and less than 1% of water renewal per day. These high-tech systems allow the land-based cultivation of ‘exotic’ species of high commercial interest, close to the consumer, and with zero discharge of nutrients and organic matter into natural ecosystems when combining with IMTA. Such systems offer the necessary bio-security for the culture of non-native species, water quality control as well as waste management. Biosecure RAS also avoid disease outbreaks and parasites due to the lack of intermediate hosts. Additionally, product traceability is possible. This type of technology is environmentally sound and contributes to the sustainability of aquatic food production [</w:t>
      </w:r>
      <w:hyperlink r:id="rId117" w:anchor="B15-sustainability-06-00836" w:tgtFrame="_blank" w:history="1">
        <w:r w:rsidRPr="00FB3B71">
          <w:rPr>
            <w:rFonts w:ascii="Calibri" w:eastAsia="Times New Roman" w:hAnsi="Calibri" w:cs="Calibri"/>
            <w:color w:val="3156A2"/>
            <w:sz w:val="24"/>
            <w:szCs w:val="24"/>
            <w:u w:val="single"/>
            <w:lang w:val="en-US"/>
          </w:rPr>
          <w:t>15</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environmental sustainability of modern RAS does not rely on production results and/or good water parameters only, but also on the optimization of the use of land, energy, feed and water. Recent developments of IMTA systems allow the use of RAS waste products as nutrients, coupling different water loops with the main fish production water system. Another possibility is the implementation of end of pipe treatments such as artificial wetlands. A deeper understanding of the interaction between nutrient inputs (feed), nutrient retention (growth) and outputs (soluble and particulate waste) will help address the sustainability of RAS and integrated land based aquaculture [</w:t>
      </w:r>
      <w:hyperlink r:id="rId118" w:anchor="B15-sustainability-06-00836" w:tgtFrame="_blank" w:history="1">
        <w:r w:rsidRPr="00FB3B71">
          <w:rPr>
            <w:rFonts w:ascii="Calibri" w:eastAsia="Times New Roman" w:hAnsi="Calibri" w:cs="Calibri"/>
            <w:color w:val="3156A2"/>
            <w:sz w:val="24"/>
            <w:szCs w:val="24"/>
            <w:u w:val="single"/>
            <w:lang w:val="en-US"/>
          </w:rPr>
          <w:t>15</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Good practice in the management of water resources will aim to diminish the cost of water, reducing consumption and maximizing the reuse or recycling of supply water, while returning it to the natural waters with acceptable physicochemical and biological characteristics and, hence, avoiding negative impacts on ecosystems. In this context, there has been a shift towards community integration of aquaponics that offers job opportunities and training while growing food for the community as can be found in several countries (USA, Israel, Germany, The Netherlands) [</w:t>
      </w:r>
      <w:hyperlink r:id="rId119" w:anchor="B54-sustainability-06-00836" w:tgtFrame="_blank" w:history="1">
        <w:r w:rsidRPr="00FB3B71">
          <w:rPr>
            <w:rFonts w:ascii="Calibri" w:eastAsia="Times New Roman" w:hAnsi="Calibri" w:cs="Calibri"/>
            <w:color w:val="3156A2"/>
            <w:sz w:val="24"/>
            <w:szCs w:val="24"/>
            <w:u w:val="single"/>
            <w:lang w:val="en-US"/>
          </w:rPr>
          <w:t>54</w:t>
        </w:r>
      </w:hyperlink>
      <w:r w:rsidRPr="00FB3B71">
        <w:rPr>
          <w:rFonts w:ascii="Calibri" w:eastAsia="Times New Roman" w:hAnsi="Calibri" w:cs="Calibri"/>
          <w:color w:val="26282A"/>
          <w:sz w:val="24"/>
          <w:szCs w:val="24"/>
          <w:lang w:val="en-US"/>
        </w:rPr>
        <w:t>]. Taking into consideration that the future development of marine aquaculture will face a paradigm shift, it is important that a modern medium-scale (500 mt y</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urban RAS is able to deliver high quality fish and other aquaculture products to niche markets in areas with high population density [</w:t>
      </w:r>
      <w:hyperlink r:id="rId120" w:anchor="B15-sustainability-06-00836" w:tgtFrame="_blank" w:history="1">
        <w:r w:rsidRPr="00FB3B71">
          <w:rPr>
            <w:rFonts w:ascii="Calibri" w:eastAsia="Times New Roman" w:hAnsi="Calibri" w:cs="Calibri"/>
            <w:color w:val="3156A2"/>
            <w:sz w:val="24"/>
            <w:szCs w:val="24"/>
            <w:u w:val="single"/>
            <w:lang w:val="en-US"/>
          </w:rPr>
          <w:t>15</w:t>
        </w:r>
      </w:hyperlink>
      <w:r w:rsidRPr="00FB3B71">
        <w:rPr>
          <w:rFonts w:ascii="Calibri" w:eastAsia="Times New Roman" w:hAnsi="Calibri" w:cs="Calibri"/>
          <w:color w:val="26282A"/>
          <w:sz w:val="24"/>
          <w:szCs w:val="24"/>
          <w:lang w:val="en-US"/>
        </w:rPr>
        <w:t>]. In addition, aquaponic gardeners from all around the world have gathered on online community sites and forums to share their experiences and promote the development of this form of gardening. Recently, aquaponics has been moving towards indoor production systems. Entrepreneurs are utilizing vertical designs to grow food all year round [</w:t>
      </w:r>
      <w:hyperlink r:id="rId121" w:anchor="B62-sustainability-06-00836" w:tgtFrame="_blank" w:history="1">
        <w:r w:rsidRPr="00FB3B71">
          <w:rPr>
            <w:rFonts w:ascii="Calibri" w:eastAsia="Times New Roman" w:hAnsi="Calibri" w:cs="Calibri"/>
            <w:color w:val="3156A2"/>
            <w:sz w:val="24"/>
            <w:szCs w:val="24"/>
            <w:u w:val="single"/>
            <w:lang w:val="en-US"/>
          </w:rPr>
          <w:t>62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lastRenderedPageBreak/>
        <w:t>6. The Potential Use of </w:t>
      </w:r>
      <w:r w:rsidRPr="00FB3B71">
        <w:rPr>
          <w:rFonts w:ascii="Arial" w:eastAsia="Times New Roman" w:hAnsi="Arial" w:cs="Arial"/>
          <w:b/>
          <w:bCs/>
          <w:i/>
          <w:iCs/>
          <w:color w:val="000000"/>
          <w:sz w:val="29"/>
          <w:szCs w:val="29"/>
          <w:lang w:val="en-US"/>
        </w:rPr>
        <w:t>Salicornia</w:t>
      </w:r>
      <w:r w:rsidRPr="00FB3B71">
        <w:rPr>
          <w:rFonts w:ascii="Arial" w:eastAsia="Times New Roman" w:hAnsi="Arial" w:cs="Arial"/>
          <w:b/>
          <w:bCs/>
          <w:color w:val="000000"/>
          <w:sz w:val="29"/>
          <w:szCs w:val="29"/>
          <w:lang w:val="en-US"/>
        </w:rPr>
        <w:t> spp. in Aquaponics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limited resources of fresh water for agriculture, aquaculture and the ongoing increase in soil salinity throughout the world demands the development of new crops that are able to tolerate higher salt concentrations than conventional agricultural crops [</w:t>
      </w:r>
      <w:hyperlink r:id="rId122" w:anchor="B63-sustainability-06-00836" w:tgtFrame="_blank" w:history="1">
        <w:r w:rsidRPr="00FB3B71">
          <w:rPr>
            <w:rFonts w:ascii="Calibri" w:eastAsia="Times New Roman" w:hAnsi="Calibri" w:cs="Calibri"/>
            <w:color w:val="3156A2"/>
            <w:sz w:val="24"/>
            <w:szCs w:val="24"/>
            <w:u w:val="single"/>
            <w:lang w:val="en-US"/>
          </w:rPr>
          <w:t>63</w:t>
        </w:r>
      </w:hyperlink>
      <w:r w:rsidRPr="00FB3B71">
        <w:rPr>
          <w:rFonts w:ascii="Calibri" w:eastAsia="Times New Roman" w:hAnsi="Calibri" w:cs="Calibri"/>
          <w:color w:val="26282A"/>
          <w:sz w:val="24"/>
          <w:szCs w:val="24"/>
          <w:lang w:val="en-US"/>
        </w:rPr>
        <w:t>,</w:t>
      </w:r>
      <w:hyperlink r:id="rId123" w:anchor="B64-sustainability-06-00836" w:tgtFrame="_blank" w:history="1">
        <w:r w:rsidRPr="00FB3B71">
          <w:rPr>
            <w:rFonts w:ascii="Calibri" w:eastAsia="Times New Roman" w:hAnsi="Calibri" w:cs="Calibri"/>
            <w:color w:val="3156A2"/>
            <w:sz w:val="24"/>
            <w:szCs w:val="24"/>
            <w:u w:val="single"/>
            <w:lang w:val="en-US"/>
          </w:rPr>
          <w:t>64</w:t>
        </w:r>
      </w:hyperlink>
      <w:r w:rsidRPr="00FB3B71">
        <w:rPr>
          <w:rFonts w:ascii="Calibri" w:eastAsia="Times New Roman" w:hAnsi="Calibri" w:cs="Calibri"/>
          <w:color w:val="26282A"/>
          <w:sz w:val="24"/>
          <w:szCs w:val="24"/>
          <w:lang w:val="en-US"/>
        </w:rPr>
        <w:t>]. Different species of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have been studied recently, demonstrating their high potential as new salt-tolerant crop plants based on their tolerance to high salt concentrations up to seawater concentration, and potential use for food, fodder, acting as biofilter for treating wastewater, oil production, gas production and other industrial uses (</w:t>
      </w:r>
      <w:hyperlink r:id="rId124" w:anchor="fig_body_display_sustainability-06-00836-f002" w:tgtFrame="_blank" w:history="1">
        <w:r w:rsidRPr="00FB3B71">
          <w:rPr>
            <w:rFonts w:ascii="Calibri" w:eastAsia="Times New Roman" w:hAnsi="Calibri" w:cs="Calibri"/>
            <w:color w:val="3156A2"/>
            <w:sz w:val="24"/>
            <w:szCs w:val="24"/>
            <w:u w:val="single"/>
            <w:lang w:val="en-US"/>
          </w:rPr>
          <w:t>Figure 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It was experimentally shown that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has a great potential for extracting inorganic contaminants from wastewater, such as nitrates and phosphates. As Buhmann and Papenbrock [</w:t>
      </w:r>
      <w:hyperlink r:id="rId125"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 pointed out, there are currently various approaches to tap the market for halophytes especially for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as vegetable as well as using halophytes as biofilter and valuable side product for aquaculture wastewater treatment in temperate and subtropical regions.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In the same review, Buhmann and Papenbrock [</w:t>
      </w:r>
      <w:hyperlink r:id="rId126" w:anchor="B10-sustainability-06-00836" w:tgtFrame="_blank" w:history="1">
        <w:r w:rsidRPr="00FB3B71">
          <w:rPr>
            <w:rFonts w:ascii="Calibri" w:eastAsia="Times New Roman" w:hAnsi="Calibri" w:cs="Calibri"/>
            <w:color w:val="3156A2"/>
            <w:sz w:val="24"/>
            <w:szCs w:val="24"/>
            <w:u w:val="single"/>
            <w:lang w:val="en-US"/>
          </w:rPr>
          <w:t>10</w:t>
        </w:r>
      </w:hyperlink>
      <w:r w:rsidRPr="00FB3B71">
        <w:rPr>
          <w:rFonts w:ascii="Calibri" w:eastAsia="Times New Roman" w:hAnsi="Calibri" w:cs="Calibri"/>
          <w:color w:val="26282A"/>
          <w:sz w:val="24"/>
          <w:szCs w:val="24"/>
          <w:lang w:val="en-US"/>
        </w:rPr>
        <w:t>] stated that the halophytic plants recycle the nutrients generated in a fish culture in terms of biomass production and contribute to maintain appropriate quality in the process water of the recirculating aquaculture system. One of the main problems using plants as biofilters is that after their useful life, their high salt-containing biomass is discarded and can contaminate other resources. To permanently remove the nutrients taken up by plants and to no longer return them to the water bodies, it is important to harvest them frequently and use the biomass for food and fodder and think about meaningful applications for the rest of the plants. The income generated from selling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as an agricultural crop, together with savings on water treatment and potential fines, contributes to the system’s economical viability as described by Shpigel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27" w:anchor="B54-sustainability-06-00836" w:tgtFrame="_blank" w:history="1">
        <w:r w:rsidRPr="00FB3B71">
          <w:rPr>
            <w:rFonts w:ascii="Calibri" w:eastAsia="Times New Roman" w:hAnsi="Calibri" w:cs="Calibri"/>
            <w:color w:val="3156A2"/>
            <w:sz w:val="24"/>
            <w:szCs w:val="24"/>
            <w:u w:val="single"/>
            <w:lang w:val="en-US"/>
          </w:rPr>
          <w:t>54</w:t>
        </w:r>
      </w:hyperlink>
      <w:r w:rsidRPr="00FB3B71">
        <w:rPr>
          <w:rFonts w:ascii="Calibri" w:eastAsia="Times New Roman" w:hAnsi="Calibri" w:cs="Calibri"/>
          <w:color w:val="26282A"/>
          <w:sz w:val="24"/>
          <w:szCs w:val="24"/>
          <w:lang w:val="en-US"/>
        </w:rPr>
        <w:t>]. Especially, the cultivation of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in aquaponic systems shows many advantages over sand or soil cultures, such as controllability, reproducible mass cultures of high numbers, hygienic aspects </w:t>
      </w:r>
      <w:r w:rsidRPr="00FB3B71">
        <w:rPr>
          <w:rFonts w:ascii="Calibri" w:eastAsia="Times New Roman" w:hAnsi="Calibri" w:cs="Calibri"/>
          <w:i/>
          <w:iCs/>
          <w:color w:val="26282A"/>
          <w:sz w:val="24"/>
          <w:szCs w:val="24"/>
          <w:lang w:val="en-US"/>
        </w:rPr>
        <w:t>etc.</w:t>
      </w:r>
      <w:r w:rsidRPr="00FB3B71">
        <w:rPr>
          <w:rFonts w:ascii="Calibri" w:eastAsia="Times New Roman" w:hAnsi="Calibri" w:cs="Calibri"/>
          <w:color w:val="26282A"/>
          <w:sz w:val="24"/>
          <w:szCs w:val="24"/>
          <w:lang w:val="en-US"/>
        </w:rPr>
        <w:t> (</w:t>
      </w:r>
      <w:hyperlink r:id="rId128" w:anchor="fig_body_display_sustainability-06-00836-f002" w:tgtFrame="_blank" w:history="1">
        <w:r w:rsidRPr="00FB3B71">
          <w:rPr>
            <w:rFonts w:ascii="Calibri" w:eastAsia="Times New Roman" w:hAnsi="Calibri" w:cs="Calibri"/>
            <w:color w:val="3156A2"/>
            <w:sz w:val="24"/>
            <w:szCs w:val="24"/>
            <w:u w:val="single"/>
            <w:lang w:val="en-US"/>
          </w:rPr>
          <w:t>Figure 2</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As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is a new fresh vegetable for human consumption, product quality is a major concern.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shoots are not only a good source of minerals, but they also contain proteins, various vitamins [</w:t>
      </w:r>
      <w:hyperlink r:id="rId129" w:anchor="B65-sustainability-06-00836" w:tgtFrame="_blank" w:history="1">
        <w:r w:rsidRPr="00FB3B71">
          <w:rPr>
            <w:rFonts w:ascii="Calibri" w:eastAsia="Times New Roman" w:hAnsi="Calibri" w:cs="Calibri"/>
            <w:color w:val="3156A2"/>
            <w:sz w:val="24"/>
            <w:szCs w:val="24"/>
            <w:u w:val="single"/>
            <w:lang w:val="en-US"/>
          </w:rPr>
          <w:t>65</w:t>
        </w:r>
      </w:hyperlink>
      <w:r w:rsidRPr="00FB3B71">
        <w:rPr>
          <w:rFonts w:ascii="Calibri" w:eastAsia="Times New Roman" w:hAnsi="Calibri" w:cs="Calibri"/>
          <w:color w:val="26282A"/>
          <w:sz w:val="24"/>
          <w:szCs w:val="24"/>
          <w:lang w:val="en-US"/>
        </w:rPr>
        <w:t>] and higher total lipid and omega-3 contents than spinach, lettuce and mustard green leaves [</w:t>
      </w:r>
      <w:hyperlink r:id="rId130" w:anchor="B66-sustainability-06-00836" w:tgtFrame="_blank" w:history="1">
        <w:r w:rsidRPr="00FB3B71">
          <w:rPr>
            <w:rFonts w:ascii="Calibri" w:eastAsia="Times New Roman" w:hAnsi="Calibri" w:cs="Calibri"/>
            <w:color w:val="3156A2"/>
            <w:sz w:val="24"/>
            <w:szCs w:val="24"/>
            <w:u w:val="single"/>
            <w:lang w:val="en-US"/>
          </w:rPr>
          <w:t>66</w:t>
        </w:r>
      </w:hyperlink>
      <w:r w:rsidRPr="00FB3B71">
        <w:rPr>
          <w:rFonts w:ascii="Calibri" w:eastAsia="Times New Roman" w:hAnsi="Calibri" w:cs="Calibri"/>
          <w:color w:val="26282A"/>
          <w:sz w:val="24"/>
          <w:szCs w:val="24"/>
          <w:lang w:val="en-US"/>
        </w:rPr>
        <w:t>]. Thus,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ecotypes may attract considerable interest as an alternative source of polyunsaturated fatty acids for human consumption, even when grown on full-strength seawater [</w:t>
      </w:r>
      <w:hyperlink r:id="rId131" w:anchor="B67-sustainability-06-00836" w:tgtFrame="_blank" w:history="1">
        <w:r w:rsidRPr="00FB3B71">
          <w:rPr>
            <w:rFonts w:ascii="Calibri" w:eastAsia="Times New Roman" w:hAnsi="Calibri" w:cs="Calibri"/>
            <w:color w:val="3156A2"/>
            <w:sz w:val="24"/>
            <w:szCs w:val="24"/>
            <w:u w:val="single"/>
            <w:lang w:val="en-US"/>
          </w:rPr>
          <w:t>67</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200" w:line="240" w:lineRule="auto"/>
        <w:jc w:val="center"/>
        <w:rPr>
          <w:rFonts w:ascii="Calibri" w:eastAsia="Times New Roman" w:hAnsi="Calibri" w:cs="Calibri"/>
          <w:color w:val="26282A"/>
          <w:lang w:val="en-US"/>
        </w:rPr>
      </w:pPr>
      <w:r w:rsidRPr="00FB3B71">
        <w:rPr>
          <w:rFonts w:ascii="New serif" w:eastAsia="Times New Roman" w:hAnsi="New serif" w:cs="Calibri"/>
          <w:noProof/>
          <w:color w:val="26282A"/>
          <w:sz w:val="24"/>
          <w:szCs w:val="24"/>
          <w:lang w:val="en-US"/>
        </w:rPr>
        <w:lastRenderedPageBreak/>
        <mc:AlternateContent>
          <mc:Choice Requires="wps">
            <w:drawing>
              <wp:inline distT="0" distB="0" distL="0" distR="0" wp14:anchorId="577B9C8D" wp14:editId="1C0FAC4D">
                <wp:extent cx="9753600" cy="4250690"/>
                <wp:effectExtent l="0" t="0" r="0" b="0"/>
                <wp:docPr id="2" name="AutoShape 6" descr="Sustainability 06 00836 g002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25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466FE" id="AutoShape 6" o:spid="_x0000_s1026" alt="Sustainability 06 00836 g002 1024" style="width:768pt;height:33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" filled="f" stroked="f">
                <o:lock v:ext="edit" aspectratio="t"/>
                <w10:anchorlock/>
              </v:rect>
            </w:pict>
          </mc:Fallback>
        </mc:AlternateContent>
      </w:r>
    </w:p>
    <w:p w:rsidR="00FB3B71" w:rsidRPr="00FB3B71" w:rsidRDefault="00FB3B71" w:rsidP="00FB3B71">
      <w:pPr>
        <w:shd w:val="clear" w:color="auto" w:fill="FFFFFF"/>
        <w:spacing w:after="200" w:line="240" w:lineRule="auto"/>
        <w:jc w:val="both"/>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Figure 2.</w:t>
      </w:r>
      <w:r w:rsidRPr="00FB3B71">
        <w:rPr>
          <w:rFonts w:ascii="New serif" w:eastAsia="Times New Roman" w:hAnsi="New serif" w:cs="Calibri"/>
          <w:color w:val="26282A"/>
          <w:sz w:val="24"/>
          <w:szCs w:val="24"/>
          <w:lang w:val="en-US"/>
        </w:rPr>
        <w:t> One of the promising </w:t>
      </w:r>
      <w:r w:rsidRPr="00FB3B71">
        <w:rPr>
          <w:rFonts w:ascii="New serif" w:eastAsia="Times New Roman" w:hAnsi="New serif" w:cs="Calibri"/>
          <w:i/>
          <w:iCs/>
          <w:color w:val="26282A"/>
          <w:sz w:val="24"/>
          <w:szCs w:val="24"/>
          <w:lang w:val="en-US"/>
        </w:rPr>
        <w:t>Salicornia</w:t>
      </w:r>
      <w:r w:rsidRPr="00FB3B71">
        <w:rPr>
          <w:rFonts w:ascii="New serif" w:eastAsia="Times New Roman" w:hAnsi="New serif" w:cs="Calibri"/>
          <w:color w:val="26282A"/>
          <w:sz w:val="24"/>
          <w:szCs w:val="24"/>
          <w:lang w:val="en-US"/>
        </w:rPr>
        <w:t> species in hydroponic culture is </w:t>
      </w:r>
      <w:r w:rsidRPr="00FB3B71">
        <w:rPr>
          <w:rFonts w:ascii="New serif" w:eastAsia="Times New Roman" w:hAnsi="New serif" w:cs="Calibri"/>
          <w:i/>
          <w:iCs/>
          <w:color w:val="26282A"/>
          <w:sz w:val="24"/>
          <w:szCs w:val="24"/>
          <w:lang w:val="en-US"/>
        </w:rPr>
        <w:t>Salicornia dolychostachya</w:t>
      </w:r>
      <w:r w:rsidRPr="00FB3B71">
        <w:rPr>
          <w:rFonts w:ascii="New serif" w:eastAsia="Times New Roman" w:hAnsi="New serif" w:cs="Calibri"/>
          <w:color w:val="26282A"/>
          <w:sz w:val="24"/>
          <w:szCs w:val="24"/>
          <w:lang w:val="en-US"/>
        </w:rPr>
        <w:t> Moss. Photos: Christian Boestfleisch, Institute of Botany, Hannover.</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As a new crop plant, several growing conditions and selection of genotypes need to be optimized before commercial success is guaranteed [</w:t>
      </w:r>
      <w:hyperlink r:id="rId132" w:anchor="B67-sustainability-06-00836" w:tgtFrame="_blank" w:history="1">
        <w:r w:rsidRPr="00FB3B71">
          <w:rPr>
            <w:rFonts w:ascii="Calibri" w:eastAsia="Times New Roman" w:hAnsi="Calibri" w:cs="Calibri"/>
            <w:color w:val="3156A2"/>
            <w:sz w:val="24"/>
            <w:szCs w:val="24"/>
            <w:u w:val="single"/>
            <w:lang w:val="en-US"/>
          </w:rPr>
          <w:t>67</w:t>
        </w:r>
      </w:hyperlink>
      <w:r w:rsidRPr="00FB3B71">
        <w:rPr>
          <w:rFonts w:ascii="Calibri" w:eastAsia="Times New Roman" w:hAnsi="Calibri" w:cs="Calibri"/>
          <w:color w:val="26282A"/>
          <w:sz w:val="24"/>
          <w:szCs w:val="24"/>
          <w:lang w:val="en-US"/>
        </w:rPr>
        <w:t>,</w:t>
      </w:r>
      <w:hyperlink r:id="rId133" w:anchor="B68-sustainability-06-00836" w:tgtFrame="_blank" w:history="1">
        <w:r w:rsidRPr="00FB3B71">
          <w:rPr>
            <w:rFonts w:ascii="Calibri" w:eastAsia="Times New Roman" w:hAnsi="Calibri" w:cs="Calibri"/>
            <w:color w:val="3156A2"/>
            <w:sz w:val="24"/>
            <w:szCs w:val="24"/>
            <w:u w:val="single"/>
            <w:lang w:val="en-US"/>
          </w:rPr>
          <w:t>68</w:t>
        </w:r>
      </w:hyperlink>
      <w:r w:rsidRPr="00FB3B71">
        <w:rPr>
          <w:rFonts w:ascii="Calibri" w:eastAsia="Times New Roman" w:hAnsi="Calibri" w:cs="Calibri"/>
          <w:color w:val="26282A"/>
          <w:sz w:val="24"/>
          <w:szCs w:val="24"/>
          <w:lang w:val="en-US"/>
        </w:rPr>
        <w:t>]. With respect to growing conditions, the nutritional content of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can vary depending on salinity. Yousif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34" w:anchor="B69-sustainability-06-00836" w:tgtFrame="_blank" w:history="1">
        <w:r w:rsidRPr="00FB3B71">
          <w:rPr>
            <w:rFonts w:ascii="Calibri" w:eastAsia="Times New Roman" w:hAnsi="Calibri" w:cs="Calibri"/>
            <w:color w:val="3156A2"/>
            <w:sz w:val="24"/>
            <w:szCs w:val="24"/>
            <w:u w:val="single"/>
            <w:lang w:val="en-US"/>
          </w:rPr>
          <w:t>69</w:t>
        </w:r>
      </w:hyperlink>
      <w:r w:rsidRPr="00FB3B71">
        <w:rPr>
          <w:rFonts w:ascii="Calibri" w:eastAsia="Times New Roman" w:hAnsi="Calibri" w:cs="Calibri"/>
          <w:color w:val="26282A"/>
          <w:sz w:val="24"/>
          <w:szCs w:val="24"/>
          <w:lang w:val="en-US"/>
        </w:rPr>
        <w:t>] reported a decline in the content of K</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Ca</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and Mg</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cations with increasing Na</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availability which has been noted for both halophytes and non-halophytic plants, while augmented Cl</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contents are believed to have antagonistic effects on NO</w:t>
      </w:r>
      <w:r w:rsidRPr="00FB3B71">
        <w:rPr>
          <w:rFonts w:ascii="Calibri" w:eastAsia="Times New Roman" w:hAnsi="Calibri" w:cs="Calibri"/>
          <w:color w:val="26282A"/>
          <w:sz w:val="20"/>
          <w:szCs w:val="20"/>
          <w:vertAlign w:val="subscript"/>
          <w:lang w:val="en-US"/>
        </w:rPr>
        <w:t>3</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uptake. Nevertheless, Ventura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35" w:anchor="B67-sustainability-06-00836" w:tgtFrame="_blank" w:history="1">
        <w:r w:rsidRPr="00FB3B71">
          <w:rPr>
            <w:rFonts w:ascii="Calibri" w:eastAsia="Times New Roman" w:hAnsi="Calibri" w:cs="Calibri"/>
            <w:color w:val="3156A2"/>
            <w:sz w:val="24"/>
            <w:szCs w:val="24"/>
            <w:u w:val="single"/>
            <w:lang w:val="en-US"/>
          </w:rPr>
          <w:t>67</w:t>
        </w:r>
      </w:hyperlink>
      <w:r w:rsidRPr="00FB3B71">
        <w:rPr>
          <w:rFonts w:ascii="Calibri" w:eastAsia="Times New Roman" w:hAnsi="Calibri" w:cs="Calibri"/>
          <w:color w:val="26282A"/>
          <w:sz w:val="24"/>
          <w:szCs w:val="24"/>
          <w:lang w:val="en-US"/>
        </w:rPr>
        <w:t>] reported no changes in these elements with high salt concentrations, with the following effects on ion concentrations in the shoots: no change in Ca</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and Mg</w:t>
      </w:r>
      <w:r w:rsidRPr="00FB3B71">
        <w:rPr>
          <w:rFonts w:ascii="Calibri" w:eastAsia="Times New Roman" w:hAnsi="Calibri" w:cs="Calibri"/>
          <w:color w:val="26282A"/>
          <w:sz w:val="20"/>
          <w:szCs w:val="20"/>
          <w:vertAlign w:val="superscript"/>
          <w:lang w:val="en-US"/>
        </w:rPr>
        <w:t>2+</w:t>
      </w:r>
      <w:r w:rsidRPr="00FB3B71">
        <w:rPr>
          <w:rFonts w:ascii="Calibri" w:eastAsia="Times New Roman" w:hAnsi="Calibri" w:cs="Calibri"/>
          <w:color w:val="26282A"/>
          <w:sz w:val="24"/>
          <w:szCs w:val="24"/>
          <w:lang w:val="en-US"/>
        </w:rPr>
        <w:t>, a slight increase in K</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and marked elevations in Na</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and Cl</w:t>
      </w:r>
      <w:r w:rsidRPr="00FB3B71">
        <w:rPr>
          <w:rFonts w:ascii="Calibri" w:eastAsia="Times New Roman" w:hAnsi="Calibri" w:cs="Calibri"/>
          <w:color w:val="26282A"/>
          <w:sz w:val="20"/>
          <w:szCs w:val="20"/>
          <w:vertAlign w:val="superscript"/>
          <w:lang w:val="en-US"/>
        </w:rPr>
        <w:t>−</w:t>
      </w:r>
      <w:r w:rsidRPr="00FB3B71">
        <w:rPr>
          <w:rFonts w:ascii="Calibri" w:eastAsia="Times New Roman" w:hAnsi="Calibri" w:cs="Calibri"/>
          <w:color w:val="26282A"/>
          <w:sz w:val="24"/>
          <w:szCs w:val="24"/>
          <w:lang w:val="en-US"/>
        </w:rPr>
        <w:t>. Total polyphenol, β-carotene and ureides, all known for their antioxidant capacities, rose with increasing seawater percentage, which indicated improved nutritional values for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irrigated with high concentrations of seawater. These plants have high total shoot lipid contents of up to 2.41 mg g</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fresh weight, which includes an omega-3 fraction of 47.6% of the total fatty acid content. Therefore, the high fatty acid content of the annual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was not significantly affected by increasing salt concentrations [</w:t>
      </w:r>
      <w:hyperlink r:id="rId136" w:anchor="B67-sustainability-06-00836" w:tgtFrame="_blank" w:history="1">
        <w:r w:rsidRPr="00FB3B71">
          <w:rPr>
            <w:rFonts w:ascii="Calibri" w:eastAsia="Times New Roman" w:hAnsi="Calibri" w:cs="Calibri"/>
            <w:color w:val="3156A2"/>
            <w:sz w:val="24"/>
            <w:szCs w:val="24"/>
            <w:u w:val="single"/>
            <w:lang w:val="en-US"/>
          </w:rPr>
          <w:t>67</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Biogas production can be another important use of the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xml:space="preserve"> spp. biomass. The preservation of the environment and the increasing consumption of energy resources are two important aspects, requiring the application of new low-cost technologies for the reuse of </w:t>
      </w:r>
      <w:r w:rsidRPr="00FB3B71">
        <w:rPr>
          <w:rFonts w:ascii="Calibri" w:eastAsia="Times New Roman" w:hAnsi="Calibri" w:cs="Calibri"/>
          <w:color w:val="26282A"/>
          <w:sz w:val="24"/>
          <w:szCs w:val="24"/>
          <w:lang w:val="en-US"/>
        </w:rPr>
        <w:lastRenderedPageBreak/>
        <w:t>waste, conducive to obtaining other useful products such as biogas. Today, the search for renewable energy sources is a challenge for humanity. Worldwide, the use of renewable energy sources is indispensable for development which ensures not only the production of fuel, but in many cases, eliminating waste pollutants that harm the environment. From this point of view, even high salt-containing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spp. biomass can be used for biogas production, through an anaerobic process after optimization. To date, there are no data and experiences on this topic, which is one of the research activities carried out at the Institute of Botany, Leibniz University Hannover, Germany.</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7. The Potential Use of Mangroves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For tropical regions, the use of plants as biofilter is also promising. Actually, many aquacultural ponds have been constructed in previous mangrove areas. After the recent strong Tsunami events, it has been more and more realized how important mangroves are for the protection and stability of the coastlines. Mangroves also promote biodiversity because their roots provide shelter for fish, mammals and invertebrates and they have a high economic and ecological value because they act as fishponds. Fish growth is conducted under their roots, so these plants are fundamental to ensure the sustainability of the fishing industry (</w:t>
      </w:r>
      <w:hyperlink r:id="rId137" w:anchor="fig_body_display_sustainability-06-00836-f003" w:tgtFrame="_blank" w:history="1">
        <w:r w:rsidRPr="00FB3B71">
          <w:rPr>
            <w:rFonts w:ascii="Calibri" w:eastAsia="Times New Roman" w:hAnsi="Calibri" w:cs="Calibri"/>
            <w:color w:val="3156A2"/>
            <w:sz w:val="24"/>
            <w:szCs w:val="24"/>
            <w:u w:val="single"/>
            <w:lang w:val="en-US"/>
          </w:rPr>
          <w:t>Figure 3</w:t>
        </w:r>
      </w:hyperlink>
      <w:r w:rsidRPr="00FB3B71">
        <w:rPr>
          <w:rFonts w:ascii="Calibri" w:eastAsia="Times New Roman" w:hAnsi="Calibri" w:cs="Calibri"/>
          <w:color w:val="26282A"/>
          <w:sz w:val="24"/>
          <w:szCs w:val="24"/>
          <w:lang w:val="en-US"/>
        </w:rPr>
        <w:t>). At the same time, mangroves contribute to nutrient retention, protection and stabilization of shorelines, preserving water quality, climatic regulation and erosion prevention. Mangroves are being widely used to treat wastewater and simultaneously can give protection against natural disasters. Coastal wetlands, such as reefs, marshes and mangroves, act as first-line defenses against the potential devastation through tsunamis and storm events. Mangrove forests occupy 14,650,000 ha of coastline globally [</w:t>
      </w:r>
      <w:hyperlink r:id="rId138" w:anchor="B70-sustainability-06-00836" w:tgtFrame="_blank" w:history="1">
        <w:r w:rsidRPr="00FB3B71">
          <w:rPr>
            <w:rFonts w:ascii="Calibri" w:eastAsia="Times New Roman" w:hAnsi="Calibri" w:cs="Calibri"/>
            <w:color w:val="3156A2"/>
            <w:sz w:val="24"/>
            <w:szCs w:val="24"/>
            <w:u w:val="single"/>
            <w:lang w:val="en-US"/>
          </w:rPr>
          <w:t>70</w:t>
        </w:r>
      </w:hyperlink>
      <w:r w:rsidRPr="00FB3B71">
        <w:rPr>
          <w:rFonts w:ascii="Calibri" w:eastAsia="Times New Roman" w:hAnsi="Calibri" w:cs="Calibri"/>
          <w:color w:val="26282A"/>
          <w:sz w:val="24"/>
          <w:szCs w:val="24"/>
          <w:lang w:val="en-US"/>
        </w:rPr>
        <w:t>], with an economic value on the order of 200,000–900,000 USD ha</w:t>
      </w:r>
      <w:r w:rsidRPr="00FB3B71">
        <w:rPr>
          <w:rFonts w:ascii="Calibri" w:eastAsia="Times New Roman" w:hAnsi="Calibri" w:cs="Calibri"/>
          <w:color w:val="26282A"/>
          <w:sz w:val="20"/>
          <w:szCs w:val="20"/>
          <w:vertAlign w:val="superscript"/>
          <w:lang w:val="en-US"/>
        </w:rPr>
        <w:t>−1</w:t>
      </w:r>
      <w:r w:rsidRPr="00FB3B71">
        <w:rPr>
          <w:rFonts w:ascii="Calibri" w:eastAsia="Times New Roman" w:hAnsi="Calibri" w:cs="Calibri"/>
          <w:color w:val="26282A"/>
          <w:sz w:val="24"/>
          <w:szCs w:val="24"/>
          <w:lang w:val="en-US"/>
        </w:rPr>
        <w:t> [</w:t>
      </w:r>
      <w:hyperlink r:id="rId139" w:anchor="B71-sustainability-06-00836" w:tgtFrame="_blank" w:history="1">
        <w:r w:rsidRPr="00FB3B71">
          <w:rPr>
            <w:rFonts w:ascii="Calibri" w:eastAsia="Times New Roman" w:hAnsi="Calibri" w:cs="Calibri"/>
            <w:color w:val="3156A2"/>
            <w:sz w:val="24"/>
            <w:szCs w:val="24"/>
            <w:u w:val="single"/>
            <w:lang w:val="en-US"/>
          </w:rPr>
          <w:t>71</w:t>
        </w:r>
      </w:hyperlink>
      <w:r w:rsidRPr="00FB3B71">
        <w:rPr>
          <w:rFonts w:ascii="Calibri" w:eastAsia="Times New Roman" w:hAnsi="Calibri" w:cs="Calibri"/>
          <w:color w:val="26282A"/>
          <w:sz w:val="24"/>
          <w:szCs w:val="24"/>
          <w:lang w:val="en-US"/>
        </w:rPr>
        <w:t>]. Regardless of their monetary value, mangrove ecosystems are important habitats, especially in developing countries, and play a key role in human sustainability and livelihoods [</w:t>
      </w:r>
      <w:hyperlink r:id="rId140" w:anchor="B72-sustainability-06-00836" w:tgtFrame="_blank" w:history="1">
        <w:r w:rsidRPr="00FB3B71">
          <w:rPr>
            <w:rFonts w:ascii="Calibri" w:eastAsia="Times New Roman" w:hAnsi="Calibri" w:cs="Calibri"/>
            <w:color w:val="3156A2"/>
            <w:sz w:val="24"/>
            <w:szCs w:val="24"/>
            <w:u w:val="single"/>
            <w:lang w:val="en-US"/>
          </w:rPr>
          <w:t>72</w:t>
        </w:r>
      </w:hyperlink>
      <w:r w:rsidRPr="00FB3B71">
        <w:rPr>
          <w:rFonts w:ascii="Calibri" w:eastAsia="Times New Roman" w:hAnsi="Calibri" w:cs="Calibri"/>
          <w:color w:val="26282A"/>
          <w:sz w:val="24"/>
          <w:szCs w:val="24"/>
          <w:lang w:val="en-US"/>
        </w:rPr>
        <w:t>], being heavily used traditionally for food, timber, fuel, and medicine [</w:t>
      </w:r>
      <w:hyperlink r:id="rId141" w:anchor="B73-sustainability-06-00836" w:tgtFrame="_blank" w:history="1">
        <w:r w:rsidRPr="00FB3B71">
          <w:rPr>
            <w:rFonts w:ascii="Calibri" w:eastAsia="Times New Roman" w:hAnsi="Calibri" w:cs="Calibri"/>
            <w:color w:val="3156A2"/>
            <w:sz w:val="24"/>
            <w:szCs w:val="24"/>
            <w:u w:val="single"/>
            <w:lang w:val="en-US"/>
          </w:rPr>
          <w:t>73</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200" w:line="240" w:lineRule="auto"/>
        <w:jc w:val="center"/>
        <w:rPr>
          <w:rFonts w:ascii="Calibri" w:eastAsia="Times New Roman" w:hAnsi="Calibri" w:cs="Calibri"/>
          <w:color w:val="26282A"/>
          <w:lang w:val="en-US"/>
        </w:rPr>
      </w:pPr>
      <w:r w:rsidRPr="00FB3B71">
        <w:rPr>
          <w:rFonts w:ascii="New serif" w:eastAsia="Times New Roman" w:hAnsi="New serif" w:cs="Calibri"/>
          <w:noProof/>
          <w:color w:val="26282A"/>
          <w:sz w:val="24"/>
          <w:szCs w:val="24"/>
          <w:lang w:val="en-US"/>
        </w:rPr>
        <w:lastRenderedPageBreak/>
        <mc:AlternateContent>
          <mc:Choice Requires="wps">
            <w:drawing>
              <wp:inline distT="0" distB="0" distL="0" distR="0" wp14:anchorId="3C31A7F6" wp14:editId="40E42D68">
                <wp:extent cx="9753600" cy="7402830"/>
                <wp:effectExtent l="0" t="0" r="0" b="0"/>
                <wp:docPr id="1" name="AutoShape 7" descr="Sustainability 06 00836 g003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7402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C48F6A" id="AutoShape 7" o:spid="_x0000_s1026" alt="Sustainability 06 00836 g003 1024" style="width:768pt;height:58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" filled="f" stroked="f">
                <o:lock v:ext="edit" aspectratio="t"/>
                <w10:anchorlock/>
              </v:rect>
            </w:pict>
          </mc:Fallback>
        </mc:AlternateContent>
      </w:r>
    </w:p>
    <w:p w:rsidR="00FB3B71" w:rsidRPr="00FB3B71" w:rsidRDefault="00FB3B71" w:rsidP="00FB3B71">
      <w:pPr>
        <w:shd w:val="clear" w:color="auto" w:fill="FFFFFF"/>
        <w:spacing w:after="200" w:line="240" w:lineRule="auto"/>
        <w:jc w:val="both"/>
        <w:rPr>
          <w:rFonts w:ascii="Calibri" w:eastAsia="Times New Roman" w:hAnsi="Calibri" w:cs="Calibri"/>
          <w:color w:val="26282A"/>
          <w:lang w:val="en-US"/>
        </w:rPr>
      </w:pPr>
      <w:r w:rsidRPr="00FB3B71">
        <w:rPr>
          <w:rFonts w:ascii="New serif" w:eastAsia="Times New Roman" w:hAnsi="New serif" w:cs="Calibri"/>
          <w:b/>
          <w:bCs/>
          <w:color w:val="26282A"/>
          <w:sz w:val="24"/>
          <w:szCs w:val="24"/>
          <w:lang w:val="en-US"/>
        </w:rPr>
        <w:t>Figure 3.</w:t>
      </w:r>
      <w:r w:rsidRPr="00FB3B71">
        <w:rPr>
          <w:rFonts w:ascii="New serif" w:eastAsia="Times New Roman" w:hAnsi="New serif" w:cs="Calibri"/>
          <w:color w:val="26282A"/>
          <w:sz w:val="24"/>
          <w:szCs w:val="24"/>
          <w:lang w:val="en-US"/>
        </w:rPr>
        <w:t> Mangrove forest in Tamil Nadu, India. Mangrove roots provide a tangled underwater habitat for many marine species. Photo: Jutta Papenbrock, Institute of Botany, Hannover.</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Mangrove forests can attenuate wave energy, preventing the damage caused by tsunamis, as shown by various modeling and mathematical studies [</w:t>
      </w:r>
      <w:hyperlink r:id="rId142" w:anchor="B74-sustainability-06-00836" w:tgtFrame="_blank" w:history="1">
        <w:r w:rsidRPr="00FB3B71">
          <w:rPr>
            <w:rFonts w:ascii="Calibri" w:eastAsia="Times New Roman" w:hAnsi="Calibri" w:cs="Calibri"/>
            <w:color w:val="3156A2"/>
            <w:sz w:val="24"/>
            <w:szCs w:val="24"/>
            <w:u w:val="single"/>
            <w:lang w:val="en-US"/>
          </w:rPr>
          <w:t>74</w:t>
        </w:r>
      </w:hyperlink>
      <w:r w:rsidRPr="00FB3B71">
        <w:rPr>
          <w:rFonts w:ascii="Calibri" w:eastAsia="Times New Roman" w:hAnsi="Calibri" w:cs="Calibri"/>
          <w:color w:val="26282A"/>
          <w:sz w:val="24"/>
          <w:szCs w:val="24"/>
          <w:lang w:val="en-US"/>
        </w:rPr>
        <w:t>,</w:t>
      </w:r>
      <w:hyperlink r:id="rId143" w:anchor="B75-sustainability-06-00836" w:tgtFrame="_blank" w:history="1">
        <w:r w:rsidRPr="00FB3B71">
          <w:rPr>
            <w:rFonts w:ascii="Calibri" w:eastAsia="Times New Roman" w:hAnsi="Calibri" w:cs="Calibri"/>
            <w:color w:val="3156A2"/>
            <w:sz w:val="24"/>
            <w:szCs w:val="24"/>
            <w:u w:val="single"/>
            <w:lang w:val="en-US"/>
          </w:rPr>
          <w:t>75</w:t>
        </w:r>
      </w:hyperlink>
      <w:r w:rsidRPr="00FB3B71">
        <w:rPr>
          <w:rFonts w:ascii="Calibri" w:eastAsia="Times New Roman" w:hAnsi="Calibri" w:cs="Calibri"/>
          <w:color w:val="26282A"/>
          <w:sz w:val="24"/>
          <w:szCs w:val="24"/>
          <w:lang w:val="en-US"/>
        </w:rPr>
        <w:t>,</w:t>
      </w:r>
      <w:hyperlink r:id="rId144" w:anchor="B76-sustainability-06-00836" w:tgtFrame="_blank" w:history="1">
        <w:r w:rsidRPr="00FB3B71">
          <w:rPr>
            <w:rFonts w:ascii="Calibri" w:eastAsia="Times New Roman" w:hAnsi="Calibri" w:cs="Calibri"/>
            <w:color w:val="3156A2"/>
            <w:sz w:val="24"/>
            <w:szCs w:val="24"/>
            <w:u w:val="single"/>
            <w:lang w:val="en-US"/>
          </w:rPr>
          <w:t>76</w:t>
        </w:r>
      </w:hyperlink>
      <w:r w:rsidRPr="00FB3B71">
        <w:rPr>
          <w:rFonts w:ascii="Calibri" w:eastAsia="Times New Roman" w:hAnsi="Calibri" w:cs="Calibri"/>
          <w:color w:val="26282A"/>
          <w:sz w:val="24"/>
          <w:szCs w:val="24"/>
          <w:lang w:val="en-US"/>
        </w:rPr>
        <w:t>,</w:t>
      </w:r>
      <w:hyperlink r:id="rId145" w:anchor="B77-sustainability-06-00836" w:tgtFrame="_blank" w:history="1">
        <w:r w:rsidRPr="00FB3B71">
          <w:rPr>
            <w:rFonts w:ascii="Calibri" w:eastAsia="Times New Roman" w:hAnsi="Calibri" w:cs="Calibri"/>
            <w:color w:val="3156A2"/>
            <w:sz w:val="24"/>
            <w:szCs w:val="24"/>
            <w:u w:val="single"/>
            <w:lang w:val="en-US"/>
          </w:rPr>
          <w:t>77</w:t>
        </w:r>
      </w:hyperlink>
      <w:r w:rsidRPr="00FB3B71">
        <w:rPr>
          <w:rFonts w:ascii="Calibri" w:eastAsia="Times New Roman" w:hAnsi="Calibri" w:cs="Calibri"/>
          <w:color w:val="26282A"/>
          <w:sz w:val="24"/>
          <w:szCs w:val="24"/>
          <w:lang w:val="en-US"/>
        </w:rPr>
        <w:t>,</w:t>
      </w:r>
      <w:hyperlink r:id="rId146" w:anchor="B78-sustainability-06-00836" w:tgtFrame="_blank" w:history="1">
        <w:r w:rsidRPr="00FB3B71">
          <w:rPr>
            <w:rFonts w:ascii="Calibri" w:eastAsia="Times New Roman" w:hAnsi="Calibri" w:cs="Calibri"/>
            <w:color w:val="3156A2"/>
            <w:sz w:val="24"/>
            <w:szCs w:val="24"/>
            <w:u w:val="single"/>
            <w:lang w:val="en-US"/>
          </w:rPr>
          <w:t>78</w:t>
        </w:r>
      </w:hyperlink>
      <w:r w:rsidRPr="00FB3B71">
        <w:rPr>
          <w:rFonts w:ascii="Calibri" w:eastAsia="Times New Roman" w:hAnsi="Calibri" w:cs="Calibri"/>
          <w:color w:val="26282A"/>
          <w:sz w:val="24"/>
          <w:szCs w:val="24"/>
          <w:lang w:val="en-US"/>
        </w:rPr>
        <w:t>,</w:t>
      </w:r>
      <w:hyperlink r:id="rId147" w:anchor="B79-sustainability-06-00836" w:tgtFrame="_blank" w:history="1">
        <w:r w:rsidRPr="00FB3B71">
          <w:rPr>
            <w:rFonts w:ascii="Calibri" w:eastAsia="Times New Roman" w:hAnsi="Calibri" w:cs="Calibri"/>
            <w:color w:val="3156A2"/>
            <w:sz w:val="24"/>
            <w:szCs w:val="24"/>
            <w:u w:val="single"/>
            <w:lang w:val="en-US"/>
          </w:rPr>
          <w:t>79</w:t>
        </w:r>
      </w:hyperlink>
      <w:r w:rsidRPr="00FB3B71">
        <w:rPr>
          <w:rFonts w:ascii="Calibri" w:eastAsia="Times New Roman" w:hAnsi="Calibri" w:cs="Calibri"/>
          <w:color w:val="26282A"/>
          <w:sz w:val="24"/>
          <w:szCs w:val="24"/>
          <w:lang w:val="en-US"/>
        </w:rPr>
        <w:t>] which indicate that the magnitude of absorbed energy strongly depends on forest density, diameter of stems and roots, forest floor slope, bathymetry, the spectral characteristics (height, period, </w:t>
      </w:r>
      <w:r w:rsidRPr="00FB3B71">
        <w:rPr>
          <w:rFonts w:ascii="Calibri" w:eastAsia="Times New Roman" w:hAnsi="Calibri" w:cs="Calibri"/>
          <w:i/>
          <w:iCs/>
          <w:color w:val="26282A"/>
          <w:sz w:val="24"/>
          <w:szCs w:val="24"/>
          <w:lang w:val="en-US"/>
        </w:rPr>
        <w:t>etc.</w:t>
      </w:r>
      <w:r w:rsidRPr="00FB3B71">
        <w:rPr>
          <w:rFonts w:ascii="Calibri" w:eastAsia="Times New Roman" w:hAnsi="Calibri" w:cs="Calibri"/>
          <w:color w:val="26282A"/>
          <w:sz w:val="24"/>
          <w:szCs w:val="24"/>
          <w:lang w:val="en-US"/>
        </w:rPr>
        <w:t>) of the incident waves, and the tidal stage at which the wave enters the forest. For instance, one model estimates that at high tide in a </w:t>
      </w:r>
      <w:r w:rsidRPr="00FB3B71">
        <w:rPr>
          <w:rFonts w:ascii="Calibri" w:eastAsia="Times New Roman" w:hAnsi="Calibri" w:cs="Calibri"/>
          <w:i/>
          <w:iCs/>
          <w:color w:val="26282A"/>
          <w:sz w:val="24"/>
          <w:szCs w:val="24"/>
          <w:lang w:val="en-US"/>
        </w:rPr>
        <w:t>Rhizophora</w:t>
      </w:r>
      <w:r w:rsidRPr="00FB3B71">
        <w:rPr>
          <w:rFonts w:ascii="Calibri" w:eastAsia="Times New Roman" w:hAnsi="Calibri" w:cs="Calibri"/>
          <w:color w:val="26282A"/>
          <w:sz w:val="24"/>
          <w:szCs w:val="24"/>
          <w:lang w:val="en-US"/>
        </w:rPr>
        <w:t>-dominated forest, there is a 50% decline in wave energy by 150 m into the forest [</w:t>
      </w:r>
      <w:hyperlink r:id="rId148" w:anchor="B74-sustainability-06-00836" w:tgtFrame="_blank" w:history="1">
        <w:r w:rsidRPr="00FB3B71">
          <w:rPr>
            <w:rFonts w:ascii="Calibri" w:eastAsia="Times New Roman" w:hAnsi="Calibri" w:cs="Calibri"/>
            <w:color w:val="3156A2"/>
            <w:sz w:val="24"/>
            <w:szCs w:val="24"/>
            <w:u w:val="single"/>
            <w:lang w:val="en-US"/>
          </w:rPr>
          <w:t>74</w:t>
        </w:r>
      </w:hyperlink>
      <w:r w:rsidRPr="00FB3B71">
        <w:rPr>
          <w:rFonts w:ascii="Calibri" w:eastAsia="Times New Roman" w:hAnsi="Calibri" w:cs="Calibri"/>
          <w:color w:val="26282A"/>
          <w:sz w:val="24"/>
          <w:szCs w:val="24"/>
          <w:lang w:val="en-US"/>
        </w:rPr>
        <w:t>]. Moreover, Mazda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w:t>
      </w:r>
      <w:hyperlink r:id="rId149" w:anchor="B77-sustainability-06-00836" w:tgtFrame="_blank" w:history="1">
        <w:r w:rsidRPr="00FB3B71">
          <w:rPr>
            <w:rFonts w:ascii="Calibri" w:eastAsia="Times New Roman" w:hAnsi="Calibri" w:cs="Calibri"/>
            <w:color w:val="3156A2"/>
            <w:sz w:val="24"/>
            <w:szCs w:val="24"/>
            <w:u w:val="single"/>
            <w:lang w:val="en-US"/>
          </w:rPr>
          <w:t>77</w:t>
        </w:r>
      </w:hyperlink>
      <w:r w:rsidRPr="00FB3B71">
        <w:rPr>
          <w:rFonts w:ascii="Calibri" w:eastAsia="Times New Roman" w:hAnsi="Calibri" w:cs="Calibri"/>
          <w:color w:val="26282A"/>
          <w:sz w:val="24"/>
          <w:szCs w:val="24"/>
          <w:lang w:val="en-US"/>
        </w:rPr>
        <w:t>] highlighted that the thickly grown mangrove leaves effectively dissipate high wave energy which occurs during storms such as typhoons and, therefore, protect coastal areas.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Especially in rural tropical areas, aquacultures provide a source of income and employment opportunities and therefore aid economic and social development. A very attractive idea is to combine all positive effects of mangroves to make aquaculture in the tropics more environmentally friendly. Vegetation could be used to filter waste water from aquaculture and additionally provide biodiversity, coastal protection and economic services to the community. First trials have been successfully conducted, for example in the Philippines [</w:t>
      </w:r>
      <w:hyperlink r:id="rId150" w:anchor="B80-sustainability-06-00836" w:tgtFrame="_blank" w:history="1">
        <w:r w:rsidRPr="00FB3B71">
          <w:rPr>
            <w:rFonts w:ascii="Calibri" w:eastAsia="Times New Roman" w:hAnsi="Calibri" w:cs="Calibri"/>
            <w:color w:val="3156A2"/>
            <w:sz w:val="24"/>
            <w:szCs w:val="24"/>
            <w:u w:val="single"/>
            <w:lang w:val="en-US"/>
          </w:rPr>
          <w:t>80</w:t>
        </w:r>
      </w:hyperlink>
      <w:r w:rsidRPr="00FB3B71">
        <w:rPr>
          <w:rFonts w:ascii="Calibri" w:eastAsia="Times New Roman" w:hAnsi="Calibri" w:cs="Calibri"/>
          <w:color w:val="26282A"/>
          <w:sz w:val="24"/>
          <w:szCs w:val="24"/>
          <w:lang w:val="en-US"/>
        </w:rPr>
        <w:t>]. However, more research is necessary and the idea needs to be promoted in a more professional way in several tropical countries.</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8. Outlook</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In order to feed the growing population in the world with well-balanced food of sufficient quality, the development of sustainable aquacultural systems is fundamental. Several ways to improve the systems currently used are described and discussed in this review. Optimized RAS combined with biofiltering organisms such as plants or algae seem to be the most promising way. Actually, due to their highly flexible metabolism, higher plants might be even more suitable to act as biofilters than algae. Plants have evolved sophisticated detoxification systems against several xenobiotics following the uptake. Different plant species might be able to degrade and/or detoxify hormones and antibiotics sometimes used in aquaculture. The plants might reduce toxicity and sequester the xenobiotics in phytotransformation. This could also be a very important aspect in using plants as biofiltering organisms for the future.</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Acknowledgements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Financial support of Ariel Turcios by the DAAD and the Universidad de San Carlos de Guatemala is gratefully acknowledged. We would like to thank Maike Paul, Hannover, for correcting the English language. We acknowledge the support by Deutsche Forschungsgemeinschaft and Open Access Publishing Fund of Leibniz Universität Hannover.</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Author Contributions</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basic structure of this paper was suggested by Jutta Papenbrock. In all other aspects both authors contributed equally to this article.</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Conflicts of Interest</w:t>
      </w:r>
    </w:p>
    <w:p w:rsidR="00FB3B71" w:rsidRPr="00FB3B71" w:rsidRDefault="00FB3B71" w:rsidP="00FB3B71">
      <w:pPr>
        <w:shd w:val="clear" w:color="auto" w:fill="FFFFFF"/>
        <w:spacing w:after="0" w:line="240" w:lineRule="auto"/>
        <w:ind w:firstLine="240"/>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The authors declare no conflict of interest.</w:t>
      </w:r>
    </w:p>
    <w:p w:rsidR="00FB3B71" w:rsidRPr="00FB3B71" w:rsidRDefault="00FB3B71" w:rsidP="00FB3B71">
      <w:pPr>
        <w:shd w:val="clear" w:color="auto" w:fill="FFFFFF"/>
        <w:spacing w:before="225" w:after="0" w:line="240" w:lineRule="auto"/>
        <w:rPr>
          <w:rFonts w:ascii="Calibri" w:eastAsia="Times New Roman" w:hAnsi="Calibri" w:cs="Calibri"/>
          <w:color w:val="26282A"/>
          <w:lang w:val="en-US"/>
        </w:rPr>
      </w:pPr>
      <w:r w:rsidRPr="00FB3B71">
        <w:rPr>
          <w:rFonts w:ascii="Arial" w:eastAsia="Times New Roman" w:hAnsi="Arial" w:cs="Arial"/>
          <w:b/>
          <w:bCs/>
          <w:color w:val="000000"/>
          <w:sz w:val="29"/>
          <w:szCs w:val="29"/>
          <w:lang w:val="en-US"/>
        </w:rPr>
        <w:t>References</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FAO. </w:t>
      </w:r>
      <w:r w:rsidRPr="00FB3B71">
        <w:rPr>
          <w:rFonts w:ascii="Calibri" w:eastAsia="Times New Roman" w:hAnsi="Calibri" w:cs="Calibri"/>
          <w:i/>
          <w:iCs/>
          <w:color w:val="26282A"/>
          <w:sz w:val="24"/>
          <w:szCs w:val="24"/>
          <w:lang w:val="en-US"/>
        </w:rPr>
        <w:t>The State of World Fisheries and Aquaculture</w:t>
      </w:r>
      <w:r w:rsidRPr="00FB3B71">
        <w:rPr>
          <w:rFonts w:ascii="Calibri" w:eastAsia="Times New Roman" w:hAnsi="Calibri" w:cs="Calibri"/>
          <w:color w:val="26282A"/>
          <w:sz w:val="24"/>
          <w:szCs w:val="24"/>
          <w:lang w:val="en-US"/>
        </w:rPr>
        <w:t>; Food and Agriculture Organization of the United Nations: Rome, Italy, 2012. [</w:t>
      </w:r>
      <w:hyperlink r:id="rId15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Brown, J.J.; Glenn, E.P.; Fitzsimmons, K.M.; Smith, S.E. Halophytes for the treatment of saline aquaculture effluent.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175</w:t>
      </w:r>
      <w:r w:rsidRPr="00FB3B71">
        <w:rPr>
          <w:rFonts w:ascii="Calibri" w:eastAsia="Times New Roman" w:hAnsi="Calibri" w:cs="Calibri"/>
          <w:color w:val="26282A"/>
          <w:sz w:val="24"/>
          <w:szCs w:val="24"/>
          <w:lang w:val="en-US"/>
        </w:rPr>
        <w:t>, 255–268. [</w:t>
      </w:r>
      <w:hyperlink r:id="rId15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5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Neori, A.; Shpigel, M. Algae treat effluents and feed invertebrates in sustainable integrated mariculture. </w:t>
      </w:r>
      <w:r w:rsidRPr="00FB3B71">
        <w:rPr>
          <w:rFonts w:ascii="Calibri" w:eastAsia="Times New Roman" w:hAnsi="Calibri" w:cs="Calibri"/>
          <w:i/>
          <w:iCs/>
          <w:color w:val="26282A"/>
          <w:sz w:val="24"/>
          <w:szCs w:val="24"/>
          <w:lang w:val="en-US"/>
        </w:rPr>
        <w:t>World 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30</w:t>
      </w:r>
      <w:r w:rsidRPr="00FB3B71">
        <w:rPr>
          <w:rFonts w:ascii="Calibri" w:eastAsia="Times New Roman" w:hAnsi="Calibri" w:cs="Calibri"/>
          <w:color w:val="26282A"/>
          <w:sz w:val="24"/>
          <w:szCs w:val="24"/>
          <w:lang w:val="en-US"/>
        </w:rPr>
        <w:t>, 46–49. [</w:t>
      </w:r>
      <w:hyperlink r:id="rId15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5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Binh, C.T.; Phillips, M.J.; Demaine, H. Integrated shrimp–mangrove farming systems in the Mekong Delta of Vietnam. </w:t>
      </w:r>
      <w:r w:rsidRPr="00FB3B71">
        <w:rPr>
          <w:rFonts w:ascii="Calibri" w:eastAsia="Times New Roman" w:hAnsi="Calibri" w:cs="Calibri"/>
          <w:i/>
          <w:iCs/>
          <w:color w:val="26282A"/>
          <w:sz w:val="24"/>
          <w:szCs w:val="24"/>
          <w:lang w:val="en-US"/>
        </w:rPr>
        <w:t>Aquaculture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28</w:t>
      </w:r>
      <w:r w:rsidRPr="00FB3B71">
        <w:rPr>
          <w:rFonts w:ascii="Calibri" w:eastAsia="Times New Roman" w:hAnsi="Calibri" w:cs="Calibri"/>
          <w:color w:val="26282A"/>
          <w:sz w:val="24"/>
          <w:szCs w:val="24"/>
          <w:lang w:val="en-US"/>
        </w:rPr>
        <w:t>, 599–610. [</w:t>
      </w:r>
      <w:hyperlink r:id="rId15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57"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Fernando, C. Bitter harvest-rice fields and fish culture. </w:t>
      </w:r>
      <w:r w:rsidRPr="00FB3B71">
        <w:rPr>
          <w:rFonts w:ascii="Calibri" w:eastAsia="Times New Roman" w:hAnsi="Calibri" w:cs="Calibri"/>
          <w:i/>
          <w:iCs/>
          <w:color w:val="26282A"/>
          <w:sz w:val="24"/>
          <w:szCs w:val="24"/>
          <w:lang w:val="en-US"/>
        </w:rPr>
        <w:t>World 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33</w:t>
      </w:r>
      <w:r w:rsidRPr="00FB3B71">
        <w:rPr>
          <w:rFonts w:ascii="Calibri" w:eastAsia="Times New Roman" w:hAnsi="Calibri" w:cs="Calibri"/>
          <w:color w:val="26282A"/>
          <w:sz w:val="24"/>
          <w:szCs w:val="24"/>
          <w:lang w:val="en-US"/>
        </w:rPr>
        <w:t>, 23–24. [</w:t>
      </w:r>
      <w:hyperlink r:id="rId15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59"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Marton, E. Polycultures of fishes in aquaponics and recirculating aquaculture. </w:t>
      </w:r>
      <w:r w:rsidRPr="00FB3B71">
        <w:rPr>
          <w:rFonts w:ascii="Calibri" w:eastAsia="Times New Roman" w:hAnsi="Calibri" w:cs="Calibri"/>
          <w:i/>
          <w:iCs/>
          <w:color w:val="26282A"/>
          <w:sz w:val="24"/>
          <w:szCs w:val="24"/>
          <w:lang w:val="en-US"/>
        </w:rPr>
        <w:t>Aquaponics J.</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48</w:t>
      </w:r>
      <w:r w:rsidRPr="00FB3B71">
        <w:rPr>
          <w:rFonts w:ascii="Calibri" w:eastAsia="Times New Roman" w:hAnsi="Calibri" w:cs="Calibri"/>
          <w:color w:val="26282A"/>
          <w:sz w:val="24"/>
          <w:szCs w:val="24"/>
          <w:lang w:val="en-US"/>
        </w:rPr>
        <w:t>, 28–33. [</w:t>
      </w:r>
      <w:hyperlink r:id="rId16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Neori, A.; Ragg, N.L.C.; Shpigel, M. The integrated culture of seaweed, abalone, fish and clams in modular intensive land-based systems: II. Performance and nitrogen partitioning within an abalone (</w:t>
      </w:r>
      <w:r w:rsidRPr="00FB3B71">
        <w:rPr>
          <w:rFonts w:ascii="Calibri" w:eastAsia="Times New Roman" w:hAnsi="Calibri" w:cs="Calibri"/>
          <w:i/>
          <w:iCs/>
          <w:color w:val="26282A"/>
          <w:sz w:val="24"/>
          <w:szCs w:val="24"/>
          <w:lang w:val="en-US"/>
        </w:rPr>
        <w:t>Haliotis tuberculata</w:t>
      </w:r>
      <w:r w:rsidRPr="00FB3B71">
        <w:rPr>
          <w:rFonts w:ascii="Calibri" w:eastAsia="Times New Roman" w:hAnsi="Calibri" w:cs="Calibri"/>
          <w:color w:val="26282A"/>
          <w:sz w:val="24"/>
          <w:szCs w:val="24"/>
          <w:lang w:val="en-US"/>
        </w:rPr>
        <w:t>) and macroalgae culture system. </w:t>
      </w:r>
      <w:r w:rsidRPr="00FB3B71">
        <w:rPr>
          <w:rFonts w:ascii="Calibri" w:eastAsia="Times New Roman" w:hAnsi="Calibri" w:cs="Calibri"/>
          <w:i/>
          <w:iCs/>
          <w:color w:val="26282A"/>
          <w:sz w:val="24"/>
          <w:szCs w:val="24"/>
          <w:lang w:val="en-US"/>
        </w:rPr>
        <w:t>Aquacult.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15</w:t>
      </w:r>
      <w:r w:rsidRPr="00FB3B71">
        <w:rPr>
          <w:rFonts w:ascii="Calibri" w:eastAsia="Times New Roman" w:hAnsi="Calibri" w:cs="Calibri"/>
          <w:color w:val="26282A"/>
          <w:sz w:val="24"/>
          <w:szCs w:val="24"/>
          <w:lang w:val="en-US"/>
        </w:rPr>
        <w:t>, 215–239. [</w:t>
      </w:r>
      <w:hyperlink r:id="rId16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62"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Naylor, R.L.; Goldburg, R.J.; Primavera, J.H.; Kautsky, N.; Beveridge, M.C.M.; Clay, J.; Folke, C.; Lubchenco, J.; Mooney, H.; Troell, M. Effect of aquaculture on world fish supplies. </w:t>
      </w:r>
      <w:r w:rsidRPr="00FB3B71">
        <w:rPr>
          <w:rFonts w:ascii="Calibri" w:eastAsia="Times New Roman" w:hAnsi="Calibri" w:cs="Calibri"/>
          <w:i/>
          <w:iCs/>
          <w:color w:val="26282A"/>
          <w:sz w:val="24"/>
          <w:szCs w:val="24"/>
          <w:lang w:val="en-US"/>
        </w:rPr>
        <w:t>Nature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2000</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405</w:t>
      </w:r>
      <w:r w:rsidRPr="00FB3B71">
        <w:rPr>
          <w:rFonts w:ascii="Calibri" w:eastAsia="Times New Roman" w:hAnsi="Calibri" w:cs="Calibri"/>
          <w:color w:val="26282A"/>
          <w:sz w:val="24"/>
          <w:szCs w:val="24"/>
          <w:lang w:val="en-US"/>
        </w:rPr>
        <w:t>, 1017–1024. [</w:t>
      </w:r>
      <w:hyperlink r:id="rId16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Rakocy, J.E.; Masser, M.P.; Losordo, T.M. Recirculating aquaculture tank production systems: Aquaponics—Integrating fish and plant culture. </w:t>
      </w:r>
      <w:r w:rsidRPr="00FB3B71">
        <w:rPr>
          <w:rFonts w:ascii="Calibri" w:eastAsia="Times New Roman" w:hAnsi="Calibri" w:cs="Calibri"/>
          <w:i/>
          <w:iCs/>
          <w:color w:val="26282A"/>
          <w:sz w:val="24"/>
          <w:szCs w:val="24"/>
          <w:lang w:val="en-US"/>
        </w:rPr>
        <w:t>SRAC Publication</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2006</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454</w:t>
      </w:r>
      <w:r w:rsidRPr="00FB3B71">
        <w:rPr>
          <w:rFonts w:ascii="Calibri" w:eastAsia="Times New Roman" w:hAnsi="Calibri" w:cs="Calibri"/>
          <w:color w:val="26282A"/>
          <w:sz w:val="24"/>
          <w:szCs w:val="24"/>
          <w:lang w:val="en-US"/>
        </w:rPr>
        <w:t>, 16. [</w:t>
      </w:r>
      <w:hyperlink r:id="rId16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Buhmann, A.; Papenbrock, J. Biofiltering of aquaculture effluents by halophytic plants: Basic principles, current uses and future perspectives. </w:t>
      </w:r>
      <w:r w:rsidRPr="00FB3B71">
        <w:rPr>
          <w:rFonts w:ascii="Calibri" w:eastAsia="Times New Roman" w:hAnsi="Calibri" w:cs="Calibri"/>
          <w:i/>
          <w:iCs/>
          <w:color w:val="26282A"/>
          <w:sz w:val="24"/>
          <w:szCs w:val="24"/>
          <w:lang w:val="en-US"/>
        </w:rPr>
        <w:t>Environ. Exp. Bot.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92</w:t>
      </w:r>
      <w:r w:rsidRPr="00FB3B71">
        <w:rPr>
          <w:rFonts w:ascii="Calibri" w:eastAsia="Times New Roman" w:hAnsi="Calibri" w:cs="Calibri"/>
          <w:color w:val="26282A"/>
          <w:sz w:val="24"/>
          <w:szCs w:val="24"/>
          <w:lang w:val="en-US"/>
        </w:rPr>
        <w:t>, 122–133. [</w:t>
      </w:r>
      <w:hyperlink r:id="rId165"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66"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Neori, A.; Chopin, T.; Troell, M.; Buschmann, A.H.; Kraemer, G.P.; Halling, C.; Shpigel, M.; Yarish, C. Integrated aquaculture: rationale, evolution and state of the art emphasizing seaweed biofiltration in modern mariculture.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b/>
          <w:bCs/>
          <w:color w:val="26282A"/>
          <w:sz w:val="24"/>
          <w:szCs w:val="24"/>
          <w:lang w:val="en-US"/>
        </w:rPr>
        <w:t>2004</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231</w:t>
      </w:r>
      <w:r w:rsidRPr="00FB3B71">
        <w:rPr>
          <w:rFonts w:ascii="Calibri" w:eastAsia="Times New Roman" w:hAnsi="Calibri" w:cs="Calibri"/>
          <w:color w:val="26282A"/>
          <w:sz w:val="24"/>
          <w:szCs w:val="24"/>
          <w:lang w:val="en-US"/>
        </w:rPr>
        <w:t>, 361–391. [</w:t>
      </w:r>
      <w:hyperlink r:id="rId16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68"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Van Tuerenhout, D.R. </w:t>
      </w:r>
      <w:r w:rsidRPr="00FB3B71">
        <w:rPr>
          <w:rFonts w:ascii="Calibri" w:eastAsia="Times New Roman" w:hAnsi="Calibri" w:cs="Calibri"/>
          <w:i/>
          <w:iCs/>
          <w:color w:val="26282A"/>
          <w:sz w:val="24"/>
          <w:szCs w:val="24"/>
          <w:lang w:val="en-US"/>
        </w:rPr>
        <w:t>The Aztecs: New Perspectives</w:t>
      </w:r>
      <w:r w:rsidRPr="00FB3B71">
        <w:rPr>
          <w:rFonts w:ascii="Calibri" w:eastAsia="Times New Roman" w:hAnsi="Calibri" w:cs="Calibri"/>
          <w:color w:val="26282A"/>
          <w:sz w:val="24"/>
          <w:szCs w:val="24"/>
          <w:lang w:val="en-US"/>
        </w:rPr>
        <w:t>; ABC-CLIO: Santa Barbara, CA, USA, 2005; p. 106. [</w:t>
      </w:r>
      <w:hyperlink r:id="rId16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Lewis, W.M.; Yopp, J.H.; Schramm, H.L.; Brandenburg, A.M. Use of hydroponics to maintain quality of recirculated water in a fish culture system. </w:t>
      </w:r>
      <w:r w:rsidRPr="00FB3B71">
        <w:rPr>
          <w:rFonts w:ascii="Calibri" w:eastAsia="Times New Roman" w:hAnsi="Calibri" w:cs="Calibri"/>
          <w:i/>
          <w:iCs/>
          <w:color w:val="26282A"/>
          <w:sz w:val="24"/>
          <w:szCs w:val="24"/>
          <w:lang w:val="en-US"/>
        </w:rPr>
        <w:t>T. Am. Fish. Soc.</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1978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107</w:t>
      </w:r>
      <w:r w:rsidRPr="00FB3B71">
        <w:rPr>
          <w:rFonts w:ascii="Calibri" w:eastAsia="Times New Roman" w:hAnsi="Calibri" w:cs="Calibri"/>
          <w:color w:val="26282A"/>
          <w:sz w:val="24"/>
          <w:szCs w:val="24"/>
          <w:lang w:val="en-US"/>
        </w:rPr>
        <w:t>, 92–99. [</w:t>
      </w:r>
      <w:hyperlink r:id="rId17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71"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Watten, B.J.; Busch, R.L. Tropical production of tilapia (</w:t>
      </w:r>
      <w:r w:rsidRPr="00FB3B71">
        <w:rPr>
          <w:rFonts w:ascii="Calibri" w:eastAsia="Times New Roman" w:hAnsi="Calibri" w:cs="Calibri"/>
          <w:i/>
          <w:iCs/>
          <w:color w:val="26282A"/>
          <w:sz w:val="24"/>
          <w:szCs w:val="24"/>
          <w:lang w:val="en-US"/>
        </w:rPr>
        <w:t>Sarotherodon aurea</w:t>
      </w:r>
      <w:r w:rsidRPr="00FB3B71">
        <w:rPr>
          <w:rFonts w:ascii="Calibri" w:eastAsia="Times New Roman" w:hAnsi="Calibri" w:cs="Calibri"/>
          <w:color w:val="26282A"/>
          <w:sz w:val="24"/>
          <w:szCs w:val="24"/>
          <w:lang w:val="en-US"/>
        </w:rPr>
        <w:t>) and tomatoes (</w:t>
      </w:r>
      <w:r w:rsidRPr="00FB3B71">
        <w:rPr>
          <w:rFonts w:ascii="Calibri" w:eastAsia="Times New Roman" w:hAnsi="Calibri" w:cs="Calibri"/>
          <w:i/>
          <w:iCs/>
          <w:color w:val="26282A"/>
          <w:sz w:val="24"/>
          <w:szCs w:val="24"/>
          <w:lang w:val="en-US"/>
        </w:rPr>
        <w:t>Lycopersicon esculentum</w:t>
      </w:r>
      <w:r w:rsidRPr="00FB3B71">
        <w:rPr>
          <w:rFonts w:ascii="Calibri" w:eastAsia="Times New Roman" w:hAnsi="Calibri" w:cs="Calibri"/>
          <w:color w:val="26282A"/>
          <w:sz w:val="24"/>
          <w:szCs w:val="24"/>
          <w:lang w:val="en-US"/>
        </w:rPr>
        <w:t>) in a small-scale recirculating water system.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1984</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41</w:t>
      </w:r>
      <w:r w:rsidRPr="00FB3B71">
        <w:rPr>
          <w:rFonts w:ascii="Calibri" w:eastAsia="Times New Roman" w:hAnsi="Calibri" w:cs="Calibri"/>
          <w:color w:val="26282A"/>
          <w:sz w:val="24"/>
          <w:szCs w:val="24"/>
          <w:lang w:val="en-US"/>
        </w:rPr>
        <w:t>, 271–283. [</w:t>
      </w:r>
      <w:hyperlink r:id="rId17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7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Orellana, J.; Waller, U.; Wecker, B. Culture of yellowtail kingfish (</w:t>
      </w:r>
      <w:r w:rsidRPr="00FB3B71">
        <w:rPr>
          <w:rFonts w:ascii="Calibri" w:eastAsia="Times New Roman" w:hAnsi="Calibri" w:cs="Calibri"/>
          <w:i/>
          <w:iCs/>
          <w:color w:val="26282A"/>
          <w:sz w:val="24"/>
          <w:szCs w:val="24"/>
          <w:lang w:val="en-US"/>
        </w:rPr>
        <w:t>Seriola lalandi</w:t>
      </w:r>
      <w:r w:rsidRPr="00FB3B71">
        <w:rPr>
          <w:rFonts w:ascii="Calibri" w:eastAsia="Times New Roman" w:hAnsi="Calibri" w:cs="Calibri"/>
          <w:color w:val="26282A"/>
          <w:sz w:val="24"/>
          <w:szCs w:val="24"/>
          <w:lang w:val="en-US"/>
        </w:rPr>
        <w:t>) in a marine recirculatingaquaculture system (RAS) with artificial seawater. </w:t>
      </w:r>
      <w:r w:rsidRPr="00FB3B71">
        <w:rPr>
          <w:rFonts w:ascii="Calibri" w:eastAsia="Times New Roman" w:hAnsi="Calibri" w:cs="Calibri"/>
          <w:i/>
          <w:iCs/>
          <w:color w:val="26282A"/>
          <w:sz w:val="24"/>
          <w:szCs w:val="24"/>
          <w:lang w:val="en-US"/>
        </w:rPr>
        <w:t>Aquacult.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2013</w:t>
      </w:r>
      <w:r w:rsidRPr="00FB3B71">
        <w:rPr>
          <w:rFonts w:ascii="Calibri" w:eastAsia="Times New Roman" w:hAnsi="Calibri" w:cs="Calibri"/>
          <w:color w:val="26282A"/>
          <w:sz w:val="24"/>
          <w:szCs w:val="24"/>
          <w:lang w:val="en-US"/>
        </w:rPr>
        <w:t>. [</w:t>
      </w:r>
      <w:hyperlink r:id="rId17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7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Turcios, A.E. Evaluación de la calidad de las aguas residuales provenientes de la planta de tratamiento Aurora II con fines de riego en el cultivo de frijol (</w:t>
      </w:r>
      <w:r w:rsidRPr="00FB3B71">
        <w:rPr>
          <w:rFonts w:ascii="Calibri" w:eastAsia="Times New Roman" w:hAnsi="Calibri" w:cs="Calibri"/>
          <w:i/>
          <w:iCs/>
          <w:color w:val="26282A"/>
          <w:sz w:val="24"/>
          <w:szCs w:val="24"/>
          <w:lang w:val="en-US"/>
        </w:rPr>
        <w:t>Phaseolus vulgaris</w:t>
      </w:r>
      <w:r w:rsidRPr="00FB3B71">
        <w:rPr>
          <w:rFonts w:ascii="Calibri" w:eastAsia="Times New Roman" w:hAnsi="Calibri" w:cs="Calibri"/>
          <w:color w:val="26282A"/>
          <w:sz w:val="24"/>
          <w:szCs w:val="24"/>
          <w:lang w:val="en-US"/>
        </w:rPr>
        <w:t> L.). Master Thesis, Universidad de San Carlos de Guatemala, Guatemala, June 2011. [</w:t>
      </w:r>
      <w:hyperlink r:id="rId17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Stikker, A. Water today and tomorrow. </w:t>
      </w:r>
      <w:r w:rsidRPr="00FB3B71">
        <w:rPr>
          <w:rFonts w:ascii="Calibri" w:eastAsia="Times New Roman" w:hAnsi="Calibri" w:cs="Calibri"/>
          <w:i/>
          <w:iCs/>
          <w:color w:val="26282A"/>
          <w:sz w:val="24"/>
          <w:szCs w:val="24"/>
          <w:lang w:val="en-US"/>
        </w:rPr>
        <w:t>Futures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30</w:t>
      </w:r>
      <w:r w:rsidRPr="00FB3B71">
        <w:rPr>
          <w:rFonts w:ascii="Calibri" w:eastAsia="Times New Roman" w:hAnsi="Calibri" w:cs="Calibri"/>
          <w:color w:val="26282A"/>
          <w:sz w:val="24"/>
          <w:szCs w:val="24"/>
          <w:lang w:val="en-US"/>
        </w:rPr>
        <w:t>, 43–62. [</w:t>
      </w:r>
      <w:hyperlink r:id="rId17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78"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18.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Cripps, S.J.; Bergheim, A. Solids management and removal for intensive land-based aquaculture production systems. </w:t>
      </w:r>
      <w:r w:rsidRPr="00FB3B71">
        <w:rPr>
          <w:rFonts w:ascii="Calibri" w:eastAsia="Times New Roman" w:hAnsi="Calibri" w:cs="Calibri"/>
          <w:i/>
          <w:iCs/>
          <w:color w:val="26282A"/>
          <w:sz w:val="24"/>
          <w:szCs w:val="24"/>
          <w:lang w:val="en-US"/>
        </w:rPr>
        <w:t>Aquacult.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2000</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22</w:t>
      </w:r>
      <w:r w:rsidRPr="00FB3B71">
        <w:rPr>
          <w:rFonts w:ascii="Calibri" w:eastAsia="Times New Roman" w:hAnsi="Calibri" w:cs="Calibri"/>
          <w:color w:val="26282A"/>
          <w:sz w:val="24"/>
          <w:szCs w:val="24"/>
          <w:lang w:val="en-US"/>
        </w:rPr>
        <w:t>, 33–56. [</w:t>
      </w:r>
      <w:hyperlink r:id="rId17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80"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19.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Van Rijn, J. The potential for integrated biological treatment system in recirculating fish culture.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1996</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139</w:t>
      </w:r>
      <w:r w:rsidRPr="00FB3B71">
        <w:rPr>
          <w:rFonts w:ascii="Calibri" w:eastAsia="Times New Roman" w:hAnsi="Calibri" w:cs="Calibri"/>
          <w:color w:val="26282A"/>
          <w:sz w:val="24"/>
          <w:szCs w:val="24"/>
          <w:lang w:val="en-US"/>
        </w:rPr>
        <w:t>, 181–201. [</w:t>
      </w:r>
      <w:hyperlink r:id="rId18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82"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Lin, Y.F.; Jing, S.R.; Lee, D.Y.; Wang, T.W. Nutrient removal from aquaculture wastewater using a constructed wetlands system.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209</w:t>
      </w:r>
      <w:r w:rsidRPr="00FB3B71">
        <w:rPr>
          <w:rFonts w:ascii="Calibri" w:eastAsia="Times New Roman" w:hAnsi="Calibri" w:cs="Calibri"/>
          <w:color w:val="26282A"/>
          <w:sz w:val="24"/>
          <w:szCs w:val="24"/>
          <w:lang w:val="en-US"/>
        </w:rPr>
        <w:t>, 169–184. [</w:t>
      </w:r>
      <w:hyperlink r:id="rId18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84"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Losordo, T.M.; Westers, H. System carrying capacity and flow estimation. In </w:t>
      </w:r>
      <w:r w:rsidRPr="00FB3B71">
        <w:rPr>
          <w:rFonts w:ascii="Calibri" w:eastAsia="Times New Roman" w:hAnsi="Calibri" w:cs="Calibri"/>
          <w:i/>
          <w:iCs/>
          <w:color w:val="26282A"/>
          <w:sz w:val="24"/>
          <w:szCs w:val="24"/>
          <w:lang w:val="en-US"/>
        </w:rPr>
        <w:t>Aquaculture Water Reuse Systems: Engineering Design and Management</w:t>
      </w:r>
      <w:r w:rsidRPr="00FB3B71">
        <w:rPr>
          <w:rFonts w:ascii="Calibri" w:eastAsia="Times New Roman" w:hAnsi="Calibri" w:cs="Calibri"/>
          <w:color w:val="26282A"/>
          <w:sz w:val="24"/>
          <w:szCs w:val="24"/>
          <w:lang w:val="en-US"/>
        </w:rPr>
        <w:t>; Timmons, M.B., Losordo, T.M., Eds.; Elsevier: Amsterdam, The Netherlands, 1994; pp. 9–60. [</w:t>
      </w:r>
      <w:hyperlink r:id="rId185"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Lawson, T.B. Fundamentals of Aquaculture Engineering. Chapman &amp; Hall: New York, NY, USA, 1995. [</w:t>
      </w:r>
      <w:hyperlink r:id="rId18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Schneider, O.; Sereti, V.; Eding, E.H.; Verreth, J.A.J. Analysis of nutrient flows in integrated intensive aquaculture systems. </w:t>
      </w:r>
      <w:r w:rsidRPr="00FB3B71">
        <w:rPr>
          <w:rFonts w:ascii="Calibri" w:eastAsia="Times New Roman" w:hAnsi="Calibri" w:cs="Calibri"/>
          <w:i/>
          <w:iCs/>
          <w:color w:val="26282A"/>
          <w:sz w:val="24"/>
          <w:szCs w:val="24"/>
          <w:lang w:val="en-US"/>
        </w:rPr>
        <w:t>Aquacult.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32</w:t>
      </w:r>
      <w:r w:rsidRPr="00FB3B71">
        <w:rPr>
          <w:rFonts w:ascii="Calibri" w:eastAsia="Times New Roman" w:hAnsi="Calibri" w:cs="Calibri"/>
          <w:color w:val="26282A"/>
          <w:sz w:val="24"/>
          <w:szCs w:val="24"/>
          <w:lang w:val="en-US"/>
        </w:rPr>
        <w:t>, 379–401. [</w:t>
      </w:r>
      <w:hyperlink r:id="rId18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88"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Cripps, S.J.; Kelly, L.A. Reductions in wastes from aquaculture. In </w:t>
      </w:r>
      <w:r w:rsidRPr="00FB3B71">
        <w:rPr>
          <w:rFonts w:ascii="Calibri" w:eastAsia="Times New Roman" w:hAnsi="Calibri" w:cs="Calibri"/>
          <w:i/>
          <w:iCs/>
          <w:color w:val="26282A"/>
          <w:sz w:val="24"/>
          <w:szCs w:val="24"/>
          <w:lang w:val="en-US"/>
        </w:rPr>
        <w:t>Aquaculture and Water Resource Management</w:t>
      </w:r>
      <w:r w:rsidRPr="00FB3B71">
        <w:rPr>
          <w:rFonts w:ascii="Calibri" w:eastAsia="Times New Roman" w:hAnsi="Calibri" w:cs="Calibri"/>
          <w:color w:val="26282A"/>
          <w:sz w:val="24"/>
          <w:szCs w:val="24"/>
          <w:lang w:val="en-US"/>
        </w:rPr>
        <w:t>; Baird, D.J., Beveridge, M.C.M., Kelly, L.A., Muir, J.F., Eds.; Blackwell: Oxford, UK, 1996; pp. 166–201. [</w:t>
      </w:r>
      <w:hyperlink r:id="rId18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Brinker, A.; Koppe, W.; Rösch, R. Optimised effluent treatment by stabilised trout faeces.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249</w:t>
      </w:r>
      <w:r w:rsidRPr="00FB3B71">
        <w:rPr>
          <w:rFonts w:ascii="Calibri" w:eastAsia="Times New Roman" w:hAnsi="Calibri" w:cs="Calibri"/>
          <w:color w:val="26282A"/>
          <w:sz w:val="24"/>
          <w:szCs w:val="24"/>
          <w:lang w:val="en-US"/>
        </w:rPr>
        <w:t>, 125–144. [</w:t>
      </w:r>
      <w:hyperlink r:id="rId19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91"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Kelly, L.A.; Bergheim, A.; Stellwagen, J. Particle size distribution of wastes from freshwater fish farms. </w:t>
      </w:r>
      <w:r w:rsidRPr="00FB3B71">
        <w:rPr>
          <w:rFonts w:ascii="Calibri" w:eastAsia="Times New Roman" w:hAnsi="Calibri" w:cs="Calibri"/>
          <w:i/>
          <w:iCs/>
          <w:color w:val="26282A"/>
          <w:sz w:val="24"/>
          <w:szCs w:val="24"/>
          <w:lang w:val="en-US"/>
        </w:rPr>
        <w:t>Int. J. 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5</w:t>
      </w:r>
      <w:r w:rsidRPr="00FB3B71">
        <w:rPr>
          <w:rFonts w:ascii="Calibri" w:eastAsia="Times New Roman" w:hAnsi="Calibri" w:cs="Calibri"/>
          <w:color w:val="26282A"/>
          <w:sz w:val="24"/>
          <w:szCs w:val="24"/>
          <w:lang w:val="en-US"/>
        </w:rPr>
        <w:t>, 65–78. [</w:t>
      </w:r>
      <w:hyperlink r:id="rId19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9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Bergheim, A.; Cripps, S.J.; Liltved, H.A. System for the treatment of sludge from land-based fish-farms. </w:t>
      </w:r>
      <w:r w:rsidRPr="00FB3B71">
        <w:rPr>
          <w:rFonts w:ascii="Calibri" w:eastAsia="Times New Roman" w:hAnsi="Calibri" w:cs="Calibri"/>
          <w:i/>
          <w:iCs/>
          <w:color w:val="26282A"/>
          <w:sz w:val="24"/>
          <w:szCs w:val="24"/>
          <w:lang w:val="en-US"/>
        </w:rPr>
        <w:t>Aquat. Living Resour.</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11</w:t>
      </w:r>
      <w:r w:rsidRPr="00FB3B71">
        <w:rPr>
          <w:rFonts w:ascii="Calibri" w:eastAsia="Times New Roman" w:hAnsi="Calibri" w:cs="Calibri"/>
          <w:color w:val="26282A"/>
          <w:sz w:val="24"/>
          <w:szCs w:val="24"/>
          <w:lang w:val="en-US"/>
        </w:rPr>
        <w:t>, 279–287. [</w:t>
      </w:r>
      <w:hyperlink r:id="rId19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9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Hennessy, M.; Wilson, L.; Struthers, W. </w:t>
      </w:r>
      <w:r w:rsidRPr="00FB3B71">
        <w:rPr>
          <w:rFonts w:ascii="Calibri" w:eastAsia="Times New Roman" w:hAnsi="Calibri" w:cs="Calibri"/>
          <w:i/>
          <w:iCs/>
          <w:color w:val="26282A"/>
          <w:sz w:val="24"/>
          <w:szCs w:val="24"/>
          <w:lang w:val="en-US"/>
        </w:rPr>
        <w:t>Management Strategies for Salmon Farm Effluents</w:t>
      </w:r>
      <w:r w:rsidRPr="00FB3B71">
        <w:rPr>
          <w:rFonts w:ascii="Calibri" w:eastAsia="Times New Roman" w:hAnsi="Calibri" w:cs="Calibri"/>
          <w:color w:val="26282A"/>
          <w:sz w:val="24"/>
          <w:szCs w:val="24"/>
          <w:lang w:val="en-US"/>
        </w:rPr>
        <w:t>; Scottish Salmon Growers’ Association: Perth, UK, 1991. [</w:t>
      </w:r>
      <w:hyperlink r:id="rId19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29.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Bergheim, A.; Kristiansen, R.; Kelly, L.A. Treatment and Utilization of Sludge from Landbased Farms for Salmon. In Techniques for Modern Aquaculture, Proceedings of an Aquaculture Engineering Conference, Spokane, WA, USA, 21–23 June 1993; Wang, J.-W., Ed.; American Society of Agriculture Engineers: St. Joseph, MI, USA, 1993; pp. 486–495. [</w:t>
      </w:r>
      <w:hyperlink r:id="rId19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Cripps, S.J. Serial particle size fractionation and characterisation of an aquacultural effluent.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133</w:t>
      </w:r>
      <w:r w:rsidRPr="00FB3B71">
        <w:rPr>
          <w:rFonts w:ascii="Calibri" w:eastAsia="Times New Roman" w:hAnsi="Calibri" w:cs="Calibri"/>
          <w:color w:val="26282A"/>
          <w:sz w:val="24"/>
          <w:szCs w:val="24"/>
          <w:lang w:val="en-US"/>
        </w:rPr>
        <w:t>, 323–339. [</w:t>
      </w:r>
      <w:hyperlink r:id="rId19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199"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Kelly, L.A.; Bergheim, A.; Hennessy, M.M. Predicting output of ammonium from fish farms. </w:t>
      </w:r>
      <w:r w:rsidRPr="00FB3B71">
        <w:rPr>
          <w:rFonts w:ascii="Calibri" w:eastAsia="Times New Roman" w:hAnsi="Calibri" w:cs="Calibri"/>
          <w:i/>
          <w:iCs/>
          <w:color w:val="26282A"/>
          <w:sz w:val="24"/>
          <w:szCs w:val="24"/>
          <w:lang w:val="en-US"/>
        </w:rPr>
        <w:t>Water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1994</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28</w:t>
      </w:r>
      <w:r w:rsidRPr="00FB3B71">
        <w:rPr>
          <w:rFonts w:ascii="Calibri" w:eastAsia="Times New Roman" w:hAnsi="Calibri" w:cs="Calibri"/>
          <w:color w:val="26282A"/>
          <w:sz w:val="24"/>
          <w:szCs w:val="24"/>
          <w:lang w:val="en-US"/>
        </w:rPr>
        <w:t>, 1403–1405. [</w:t>
      </w:r>
      <w:hyperlink r:id="rId20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01"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Foy, R.H.; Rosell, R. Loadings of nitrogen and phosphorus from a Northern Ireland fish farm.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1991</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96</w:t>
      </w:r>
      <w:r w:rsidRPr="00FB3B71">
        <w:rPr>
          <w:rFonts w:ascii="Calibri" w:eastAsia="Times New Roman" w:hAnsi="Calibri" w:cs="Calibri"/>
          <w:color w:val="26282A"/>
          <w:sz w:val="24"/>
          <w:szCs w:val="24"/>
          <w:lang w:val="en-US"/>
        </w:rPr>
        <w:t>, 17–30. [</w:t>
      </w:r>
      <w:hyperlink r:id="rId20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0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Tacon, A.G.J.; Phillips, M.J.; Barg, U.C. Aquaculture feeds and the environment: The Asian experience. </w:t>
      </w:r>
      <w:r w:rsidRPr="00FB3B71">
        <w:rPr>
          <w:rFonts w:ascii="Calibri" w:eastAsia="Times New Roman" w:hAnsi="Calibri" w:cs="Calibri"/>
          <w:i/>
          <w:iCs/>
          <w:color w:val="26282A"/>
          <w:sz w:val="24"/>
          <w:szCs w:val="24"/>
          <w:lang w:val="en-US"/>
        </w:rPr>
        <w:t>Water Sci. Tech.</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31</w:t>
      </w:r>
      <w:r w:rsidRPr="00FB3B71">
        <w:rPr>
          <w:rFonts w:ascii="Calibri" w:eastAsia="Times New Roman" w:hAnsi="Calibri" w:cs="Calibri"/>
          <w:color w:val="26282A"/>
          <w:sz w:val="24"/>
          <w:szCs w:val="24"/>
          <w:lang w:val="en-US"/>
        </w:rPr>
        <w:t>, 41–59. [</w:t>
      </w:r>
      <w:hyperlink r:id="rId20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Åsgård, T.; Hillestad, M. Technological and Nutritional Aspects of Safe Food Production. Eco-Friendly Aquafeed and Feeding. In Proceedings of the Symposium Victam 98, Utrecht, The Netherlands, 13–14 May 1998; p. 16.</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Åsgård, T.; Shearer, K.D. Dietary phosphorus requirement of juvenile Atlantic salmon </w:t>
      </w:r>
      <w:r w:rsidRPr="00FB3B71">
        <w:rPr>
          <w:rFonts w:ascii="Calibri" w:eastAsia="Times New Roman" w:hAnsi="Calibri" w:cs="Calibri"/>
          <w:i/>
          <w:iCs/>
          <w:color w:val="26282A"/>
          <w:sz w:val="24"/>
          <w:szCs w:val="24"/>
          <w:lang w:val="en-US"/>
        </w:rPr>
        <w:t>Salmo salar</w:t>
      </w:r>
      <w:r w:rsidRPr="00FB3B71">
        <w:rPr>
          <w:rFonts w:ascii="Calibri" w:eastAsia="Times New Roman" w:hAnsi="Calibri" w:cs="Calibri"/>
          <w:color w:val="26282A"/>
          <w:sz w:val="24"/>
          <w:szCs w:val="24"/>
          <w:lang w:val="en-US"/>
        </w:rPr>
        <w:t> L. </w:t>
      </w:r>
      <w:r w:rsidRPr="00FB3B71">
        <w:rPr>
          <w:rFonts w:ascii="Calibri" w:eastAsia="Times New Roman" w:hAnsi="Calibri" w:cs="Calibri"/>
          <w:i/>
          <w:iCs/>
          <w:color w:val="26282A"/>
          <w:sz w:val="24"/>
          <w:szCs w:val="24"/>
          <w:lang w:val="en-US"/>
        </w:rPr>
        <w:t>Aquaculture Nutr.</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w:t>
      </w:r>
      <w:r w:rsidRPr="00FB3B71">
        <w:rPr>
          <w:rFonts w:ascii="Calibri" w:eastAsia="Times New Roman" w:hAnsi="Calibri" w:cs="Calibri"/>
          <w:color w:val="26282A"/>
          <w:sz w:val="24"/>
          <w:szCs w:val="24"/>
          <w:lang w:val="en-US"/>
        </w:rPr>
        <w:t>, 17–23. [</w:t>
      </w:r>
      <w:hyperlink r:id="rId205"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36.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Einen, O.; Holmefjord, I.; Åsgård, T.; Talbot, C. Auditing nutrient discharges from fish farms: Theoretical and practical considerations. </w:t>
      </w:r>
      <w:r w:rsidRPr="00FB3B71">
        <w:rPr>
          <w:rFonts w:ascii="Calibri" w:eastAsia="Times New Roman" w:hAnsi="Calibri" w:cs="Calibri"/>
          <w:i/>
          <w:iCs/>
          <w:color w:val="26282A"/>
          <w:sz w:val="24"/>
          <w:szCs w:val="24"/>
          <w:lang w:val="en-US"/>
        </w:rPr>
        <w:t>Aquacult.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26</w:t>
      </w:r>
      <w:r w:rsidRPr="00FB3B71">
        <w:rPr>
          <w:rFonts w:ascii="Calibri" w:eastAsia="Times New Roman" w:hAnsi="Calibri" w:cs="Calibri"/>
          <w:color w:val="26282A"/>
          <w:sz w:val="24"/>
          <w:szCs w:val="24"/>
          <w:lang w:val="en-US"/>
        </w:rPr>
        <w:t>, 701–713. [</w:t>
      </w:r>
      <w:hyperlink r:id="rId20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07"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Summerfelt, S.T.; Holland, K.H.; Hankins, J.A.; Durant, M.D. A hydroacoustic waste feed controller for tank systems. </w:t>
      </w:r>
      <w:r w:rsidRPr="00FB3B71">
        <w:rPr>
          <w:rFonts w:ascii="Calibri" w:eastAsia="Times New Roman" w:hAnsi="Calibri" w:cs="Calibri"/>
          <w:i/>
          <w:iCs/>
          <w:color w:val="26282A"/>
          <w:sz w:val="24"/>
          <w:szCs w:val="24"/>
          <w:lang w:val="en-US"/>
        </w:rPr>
        <w:t>Water Sci. Tech.</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31</w:t>
      </w:r>
      <w:r w:rsidRPr="00FB3B71">
        <w:rPr>
          <w:rFonts w:ascii="Calibri" w:eastAsia="Times New Roman" w:hAnsi="Calibri" w:cs="Calibri"/>
          <w:color w:val="26282A"/>
          <w:sz w:val="24"/>
          <w:szCs w:val="24"/>
          <w:lang w:val="en-US"/>
        </w:rPr>
        <w:t>, 123–129. [</w:t>
      </w:r>
      <w:hyperlink r:id="rId20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Cripps, S.J.; Bergheim, A. Multi-Stage Waste Reduction Technology for Land-Based Aquaculture. In Technical Solutions in the Management of Environmental Effects of Aquaculture, Proceedings of The Scandinavian Association of Agricultural Scientists, Seminar No. 258, Helsinki, Finland, 13–15 September 1995; pp. 50–61.</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39.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Chen, S.; Coffin, D.E.; Malone, R.F. Production, Characteristics, and Modeling of Aquacultural Sludge from a Recirculating Aquacultural System Using a Granular Media Biofilter. In Techniques for Modern Aquaculture, Proceedings of an Aquacultural Engineering Conference, Spokane, WA, USA, 21–23 June 1993; Wang, J., Ed.; American Society of Agricultural Engineers: St Joseph, MI, USA, 1993; pp. 16–25. [</w:t>
      </w:r>
      <w:hyperlink r:id="rId20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Chen, S.; Timmons, M.B.; Aneshansley, D.J.; Bisogni, J.J. Suspended solids characteristics from recirculating aquacultural systems and design implications.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112</w:t>
      </w:r>
      <w:r w:rsidRPr="00FB3B71">
        <w:rPr>
          <w:rFonts w:ascii="Calibri" w:eastAsia="Times New Roman" w:hAnsi="Calibri" w:cs="Calibri"/>
          <w:color w:val="26282A"/>
          <w:sz w:val="24"/>
          <w:szCs w:val="24"/>
          <w:lang w:val="en-US"/>
        </w:rPr>
        <w:t>, 143–155. [</w:t>
      </w:r>
      <w:hyperlink r:id="rId21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11"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Tchobanoglous, G.; Burton, F.L. </w:t>
      </w:r>
      <w:r w:rsidRPr="00FB3B71">
        <w:rPr>
          <w:rFonts w:ascii="Calibri" w:eastAsia="Times New Roman" w:hAnsi="Calibri" w:cs="Calibri"/>
          <w:i/>
          <w:iCs/>
          <w:color w:val="26282A"/>
          <w:sz w:val="24"/>
          <w:szCs w:val="24"/>
          <w:lang w:val="en-US"/>
        </w:rPr>
        <w:t>Wastewater Engineering: Treatment, Disposal and Reuse</w:t>
      </w:r>
      <w:r w:rsidRPr="00FB3B71">
        <w:rPr>
          <w:rFonts w:ascii="Calibri" w:eastAsia="Times New Roman" w:hAnsi="Calibri" w:cs="Calibri"/>
          <w:color w:val="26282A"/>
          <w:sz w:val="24"/>
          <w:szCs w:val="24"/>
          <w:lang w:val="en-US"/>
        </w:rPr>
        <w:t>, 3rd ed.; McGraw-Hill: New York, NY, USA, 1991; p. 1334. [</w:t>
      </w:r>
      <w:hyperlink r:id="rId21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Summerfelt, S.T. Waste-handling systems. In </w:t>
      </w:r>
      <w:r w:rsidRPr="00FB3B71">
        <w:rPr>
          <w:rFonts w:ascii="Calibri" w:eastAsia="Times New Roman" w:hAnsi="Calibri" w:cs="Calibri"/>
          <w:i/>
          <w:iCs/>
          <w:color w:val="26282A"/>
          <w:sz w:val="24"/>
          <w:szCs w:val="24"/>
          <w:lang w:val="en-US"/>
        </w:rPr>
        <w:t>Aquacultural Engineering Handbook</w:t>
      </w:r>
      <w:r w:rsidRPr="00FB3B71">
        <w:rPr>
          <w:rFonts w:ascii="Calibri" w:eastAsia="Times New Roman" w:hAnsi="Calibri" w:cs="Calibri"/>
          <w:color w:val="26282A"/>
          <w:sz w:val="24"/>
          <w:szCs w:val="24"/>
          <w:lang w:val="en-US"/>
        </w:rPr>
        <w:t>; Bartali, E., Wheaton, F., Eds.; American Society of Agricultural Engineers: St Joseph, MI, USA, 1999; pp. 309–350. [</w:t>
      </w:r>
      <w:hyperlink r:id="rId21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Bergheim, A.; Sanni, S.; Indrevik, G.; Hølland, P. Sludge removal from salmonid tank effluent using rotating microsieves. </w:t>
      </w:r>
      <w:r w:rsidRPr="00FB3B71">
        <w:rPr>
          <w:rFonts w:ascii="Calibri" w:eastAsia="Times New Roman" w:hAnsi="Calibri" w:cs="Calibri"/>
          <w:i/>
          <w:iCs/>
          <w:color w:val="26282A"/>
          <w:sz w:val="24"/>
          <w:szCs w:val="24"/>
          <w:lang w:val="en-US"/>
        </w:rPr>
        <w:t>Aquacult.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12</w:t>
      </w:r>
      <w:r w:rsidRPr="00FB3B71">
        <w:rPr>
          <w:rFonts w:ascii="Calibri" w:eastAsia="Times New Roman" w:hAnsi="Calibri" w:cs="Calibri"/>
          <w:color w:val="26282A"/>
          <w:sz w:val="24"/>
          <w:szCs w:val="24"/>
          <w:lang w:val="en-US"/>
        </w:rPr>
        <w:t>, 97–109. [</w:t>
      </w:r>
      <w:hyperlink r:id="rId21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1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Westerman, P.W.; Hinshaw, J.M.; Barker, J.C. Trout manure characterization and nitrogen mineralization rate. In Techniques for Modern Aquaculture, Proceedings of an Aquaculture Engineering Conference, Spokane, WA, USA, 21–23 June 1993; Wang, J.-W., Ed.; American Society of Agriculture Engineers: St. Joseph, MI, USA, 1993; pp. 35–43. [</w:t>
      </w:r>
      <w:hyperlink r:id="rId21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International Water Association. </w:t>
      </w:r>
      <w:r w:rsidRPr="00FB3B71">
        <w:rPr>
          <w:rFonts w:ascii="Calibri" w:eastAsia="Times New Roman" w:hAnsi="Calibri" w:cs="Calibri"/>
          <w:i/>
          <w:iCs/>
          <w:color w:val="26282A"/>
          <w:sz w:val="24"/>
          <w:szCs w:val="24"/>
          <w:lang w:val="en-US"/>
        </w:rPr>
        <w:t>Constructed Wetlands for Pollution Control. Processes, Performance, Design and Operation</w:t>
      </w:r>
      <w:r w:rsidRPr="00FB3B71">
        <w:rPr>
          <w:rFonts w:ascii="Calibri" w:eastAsia="Times New Roman" w:hAnsi="Calibri" w:cs="Calibri"/>
          <w:color w:val="26282A"/>
          <w:sz w:val="24"/>
          <w:szCs w:val="24"/>
          <w:lang w:val="en-US"/>
        </w:rPr>
        <w:t>; IWA Publishing: London, UK, 2000; p. 156. [</w:t>
      </w:r>
      <w:hyperlink r:id="rId21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Webb, J.M.; Quinta, R.; Papadimitriou, S.; Norman, L.; Rigby, M.; Thomas, D.N.; Le Vay, L. Halophyte filter beds for treatment of saline wastewater from aquaculture. </w:t>
      </w:r>
      <w:r w:rsidRPr="00FB3B71">
        <w:rPr>
          <w:rFonts w:ascii="Calibri" w:eastAsia="Times New Roman" w:hAnsi="Calibri" w:cs="Calibri"/>
          <w:i/>
          <w:iCs/>
          <w:color w:val="26282A"/>
          <w:sz w:val="24"/>
          <w:szCs w:val="24"/>
          <w:lang w:val="en-US"/>
        </w:rPr>
        <w:t>Water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46</w:t>
      </w:r>
      <w:r w:rsidRPr="00FB3B71">
        <w:rPr>
          <w:rFonts w:ascii="Calibri" w:eastAsia="Times New Roman" w:hAnsi="Calibri" w:cs="Calibri"/>
          <w:color w:val="26282A"/>
          <w:sz w:val="24"/>
          <w:szCs w:val="24"/>
          <w:lang w:val="en-US"/>
        </w:rPr>
        <w:t>, 5102–5114. [</w:t>
      </w:r>
      <w:hyperlink r:id="rId21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19"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Kadlec, R.H.; Knight, R.L. </w:t>
      </w:r>
      <w:r w:rsidRPr="00FB3B71">
        <w:rPr>
          <w:rFonts w:ascii="Calibri" w:eastAsia="Times New Roman" w:hAnsi="Calibri" w:cs="Calibri"/>
          <w:i/>
          <w:iCs/>
          <w:color w:val="26282A"/>
          <w:sz w:val="24"/>
          <w:szCs w:val="24"/>
          <w:lang w:val="en-US"/>
        </w:rPr>
        <w:t>Treatment Wetlands</w:t>
      </w:r>
      <w:r w:rsidRPr="00FB3B71">
        <w:rPr>
          <w:rFonts w:ascii="Calibri" w:eastAsia="Times New Roman" w:hAnsi="Calibri" w:cs="Calibri"/>
          <w:color w:val="26282A"/>
          <w:sz w:val="24"/>
          <w:szCs w:val="24"/>
          <w:lang w:val="en-US"/>
        </w:rPr>
        <w:t>; CRC Press: Boca Raton, FL, USA, 1996. [</w:t>
      </w:r>
      <w:hyperlink r:id="rId22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United States Environmental Protection Agency. Manual for Constructed Wetlands Treatment of Municipal Wastewaters. 2000, 1-165, Cincinnati, 2000; EPA/625/R-99/010.. Available online: </w:t>
      </w:r>
      <w:hyperlink r:id="rId221" w:tgtFrame="_blank" w:history="1">
        <w:r w:rsidRPr="00FB3B71">
          <w:rPr>
            <w:rFonts w:ascii="Calibri" w:eastAsia="Times New Roman" w:hAnsi="Calibri" w:cs="Calibri"/>
            <w:color w:val="3156A2"/>
            <w:sz w:val="24"/>
            <w:szCs w:val="24"/>
            <w:u w:val="single"/>
            <w:lang w:val="en-US"/>
          </w:rPr>
          <w:t>http://www.epa.gov/ORD/NRMRL</w:t>
        </w:r>
      </w:hyperlink>
      <w:r w:rsidRPr="00FB3B71">
        <w:rPr>
          <w:rFonts w:ascii="Calibri" w:eastAsia="Times New Roman" w:hAnsi="Calibri" w:cs="Calibri"/>
          <w:color w:val="26282A"/>
          <w:sz w:val="24"/>
          <w:szCs w:val="24"/>
          <w:lang w:val="en-US"/>
        </w:rPr>
        <w:t>(accessed on 16 December 2013).</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49.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Sindilariu, P.D.; Schulz, C.; Reiter, R. Treatment of flow-through trout aquaculture effluents in a constructed wetland.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270</w:t>
      </w:r>
      <w:r w:rsidRPr="00FB3B71">
        <w:rPr>
          <w:rFonts w:ascii="Calibri" w:eastAsia="Times New Roman" w:hAnsi="Calibri" w:cs="Calibri"/>
          <w:color w:val="26282A"/>
          <w:sz w:val="24"/>
          <w:szCs w:val="24"/>
          <w:lang w:val="en-US"/>
        </w:rPr>
        <w:t>, 92–104. [</w:t>
      </w:r>
      <w:hyperlink r:id="rId22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2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Schwartz, M.F.; Boyd, C.E. Constructed wetlands for treatment of channel catfish pond effluents. </w:t>
      </w:r>
      <w:r w:rsidRPr="00FB3B71">
        <w:rPr>
          <w:rFonts w:ascii="Calibri" w:eastAsia="Times New Roman" w:hAnsi="Calibri" w:cs="Calibri"/>
          <w:i/>
          <w:iCs/>
          <w:color w:val="26282A"/>
          <w:sz w:val="24"/>
          <w:szCs w:val="24"/>
          <w:lang w:val="en-US"/>
        </w:rPr>
        <w:t>Prog. Fish-Cult.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57</w:t>
      </w:r>
      <w:r w:rsidRPr="00FB3B71">
        <w:rPr>
          <w:rFonts w:ascii="Calibri" w:eastAsia="Times New Roman" w:hAnsi="Calibri" w:cs="Calibri"/>
          <w:color w:val="26282A"/>
          <w:sz w:val="24"/>
          <w:szCs w:val="24"/>
          <w:lang w:val="en-US"/>
        </w:rPr>
        <w:t>, 255–267. [</w:t>
      </w:r>
      <w:hyperlink r:id="rId22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2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lastRenderedPageBreak/>
        <w:t>51.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Sansanayuth, P.; Phadungchep, A.; Ngammontha, S.; Ngdngam, S.; Sugasem, P.; Hoshino, H.; Ttabucannon, M.S. Shrimp pond effluent: Pollution problems and treatment by constructed wetlands. </w:t>
      </w:r>
      <w:r w:rsidRPr="00FB3B71">
        <w:rPr>
          <w:rFonts w:ascii="Calibri" w:eastAsia="Times New Roman" w:hAnsi="Calibri" w:cs="Calibri"/>
          <w:i/>
          <w:iCs/>
          <w:color w:val="26282A"/>
          <w:sz w:val="24"/>
          <w:szCs w:val="24"/>
          <w:lang w:val="en-US"/>
        </w:rPr>
        <w:t>Water Sci. Tech.</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1996</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34</w:t>
      </w:r>
      <w:r w:rsidRPr="00FB3B71">
        <w:rPr>
          <w:rFonts w:ascii="Calibri" w:eastAsia="Times New Roman" w:hAnsi="Calibri" w:cs="Calibri"/>
          <w:color w:val="26282A"/>
          <w:sz w:val="24"/>
          <w:szCs w:val="24"/>
          <w:lang w:val="en-US"/>
        </w:rPr>
        <w:t>, 93–98. [</w:t>
      </w:r>
      <w:hyperlink r:id="rId22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Lin, Y.F.; Jing, S.R.; Lee, D.Y.; Wang, T.W. Removal of solids and oxygen demand from aquaculture wastewater with a constructed wetland system in the start-up phase. </w:t>
      </w:r>
      <w:r w:rsidRPr="00FB3B71">
        <w:rPr>
          <w:rFonts w:ascii="Calibri" w:eastAsia="Times New Roman" w:hAnsi="Calibri" w:cs="Calibri"/>
          <w:i/>
          <w:iCs/>
          <w:color w:val="26282A"/>
          <w:sz w:val="24"/>
          <w:szCs w:val="24"/>
          <w:lang w:val="en-US"/>
        </w:rPr>
        <w:t>Water Environ.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74</w:t>
      </w:r>
      <w:r w:rsidRPr="00FB3B71">
        <w:rPr>
          <w:rFonts w:ascii="Calibri" w:eastAsia="Times New Roman" w:hAnsi="Calibri" w:cs="Calibri"/>
          <w:color w:val="26282A"/>
          <w:sz w:val="24"/>
          <w:szCs w:val="24"/>
          <w:lang w:val="en-US"/>
        </w:rPr>
        <w:t>, 136–141. [</w:t>
      </w:r>
      <w:hyperlink r:id="rId22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28"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Lin, Y.F.; Jing, S.R.; Lee, D.Y.; Chang, Y.; Chen, Y. Performance of a constructed wetland treating intensive shrimp aquaculture wastewater under high hydraulic loading rate. </w:t>
      </w:r>
      <w:r w:rsidRPr="00FB3B71">
        <w:rPr>
          <w:rFonts w:ascii="Calibri" w:eastAsia="Times New Roman" w:hAnsi="Calibri" w:cs="Calibri"/>
          <w:i/>
          <w:iCs/>
          <w:color w:val="26282A"/>
          <w:sz w:val="24"/>
          <w:szCs w:val="24"/>
          <w:lang w:val="en-US"/>
        </w:rPr>
        <w:t>Environ. Pollut.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2005</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134</w:t>
      </w:r>
      <w:r w:rsidRPr="00FB3B71">
        <w:rPr>
          <w:rFonts w:ascii="Calibri" w:eastAsia="Times New Roman" w:hAnsi="Calibri" w:cs="Calibri"/>
          <w:color w:val="26282A"/>
          <w:sz w:val="24"/>
          <w:szCs w:val="24"/>
          <w:lang w:val="en-US"/>
        </w:rPr>
        <w:t>, 411–421. [</w:t>
      </w:r>
      <w:hyperlink r:id="rId22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30"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Shpigel, M.; Ben-Erza, D.; Shauli, L.; Sagi, M.; Ventura, Y.; Samocha, T.; Lee, J.J. Constructed wetland with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as a biofilter for mariculture effluents. </w:t>
      </w:r>
      <w:r w:rsidRPr="00FB3B71">
        <w:rPr>
          <w:rFonts w:ascii="Calibri" w:eastAsia="Times New Roman" w:hAnsi="Calibri" w:cs="Calibri"/>
          <w:i/>
          <w:iCs/>
          <w:color w:val="26282A"/>
          <w:sz w:val="24"/>
          <w:szCs w:val="24"/>
          <w:lang w:val="en-US"/>
        </w:rPr>
        <w:t>Aquaculture</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412–413</w:t>
      </w:r>
      <w:r w:rsidRPr="00FB3B71">
        <w:rPr>
          <w:rFonts w:ascii="Calibri" w:eastAsia="Times New Roman" w:hAnsi="Calibri" w:cs="Calibri"/>
          <w:color w:val="26282A"/>
          <w:sz w:val="24"/>
          <w:szCs w:val="24"/>
          <w:lang w:val="en-US"/>
        </w:rPr>
        <w:t>, 52–63. [</w:t>
      </w:r>
      <w:hyperlink r:id="rId23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32"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Buhmann, A.; Papenbrock, J. An economic point of view, secondary compounds in halophytes. </w:t>
      </w:r>
      <w:r w:rsidRPr="00FB3B71">
        <w:rPr>
          <w:rFonts w:ascii="Calibri" w:eastAsia="Times New Roman" w:hAnsi="Calibri" w:cs="Calibri"/>
          <w:i/>
          <w:iCs/>
          <w:color w:val="26282A"/>
          <w:sz w:val="24"/>
          <w:szCs w:val="24"/>
          <w:lang w:val="en-US"/>
        </w:rPr>
        <w:t>Funct. Plant Biol.</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40</w:t>
      </w:r>
      <w:r w:rsidRPr="00FB3B71">
        <w:rPr>
          <w:rFonts w:ascii="Calibri" w:eastAsia="Times New Roman" w:hAnsi="Calibri" w:cs="Calibri"/>
          <w:color w:val="26282A"/>
          <w:sz w:val="24"/>
          <w:szCs w:val="24"/>
          <w:lang w:val="en-US"/>
        </w:rPr>
        <w:t>, 952–967. [</w:t>
      </w:r>
      <w:hyperlink r:id="rId23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Grieve, C.M.; Suarez, D.L. Purslane (</w:t>
      </w:r>
      <w:r w:rsidRPr="00FB3B71">
        <w:rPr>
          <w:rFonts w:ascii="Calibri" w:eastAsia="Times New Roman" w:hAnsi="Calibri" w:cs="Calibri"/>
          <w:i/>
          <w:iCs/>
          <w:color w:val="26282A"/>
          <w:sz w:val="24"/>
          <w:szCs w:val="24"/>
          <w:lang w:val="en-US"/>
        </w:rPr>
        <w:t>Portulaca oleracea</w:t>
      </w:r>
      <w:r w:rsidRPr="00FB3B71">
        <w:rPr>
          <w:rFonts w:ascii="Calibri" w:eastAsia="Times New Roman" w:hAnsi="Calibri" w:cs="Calibri"/>
          <w:color w:val="26282A"/>
          <w:sz w:val="24"/>
          <w:szCs w:val="24"/>
          <w:lang w:val="en-US"/>
        </w:rPr>
        <w:t> L.): A halophytic crop for drainage water reuse systems. </w:t>
      </w:r>
      <w:r w:rsidRPr="00FB3B71">
        <w:rPr>
          <w:rFonts w:ascii="Calibri" w:eastAsia="Times New Roman" w:hAnsi="Calibri" w:cs="Calibri"/>
          <w:i/>
          <w:iCs/>
          <w:color w:val="26282A"/>
          <w:sz w:val="24"/>
          <w:szCs w:val="24"/>
          <w:lang w:val="en-US"/>
        </w:rPr>
        <w:t>Plant Soil</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192</w:t>
      </w:r>
      <w:r w:rsidRPr="00FB3B71">
        <w:rPr>
          <w:rFonts w:ascii="Calibri" w:eastAsia="Times New Roman" w:hAnsi="Calibri" w:cs="Calibri"/>
          <w:color w:val="26282A"/>
          <w:sz w:val="24"/>
          <w:szCs w:val="24"/>
          <w:lang w:val="en-US"/>
        </w:rPr>
        <w:t>, 277–283. [</w:t>
      </w:r>
      <w:hyperlink r:id="rId23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3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Koyro, H.-W. Effect of salinity on growth, photosynthesis, water relations and solute composition of the potential cash crop halophyte </w:t>
      </w:r>
      <w:r w:rsidRPr="00FB3B71">
        <w:rPr>
          <w:rFonts w:ascii="Calibri" w:eastAsia="Times New Roman" w:hAnsi="Calibri" w:cs="Calibri"/>
          <w:i/>
          <w:iCs/>
          <w:color w:val="26282A"/>
          <w:sz w:val="24"/>
          <w:szCs w:val="24"/>
          <w:lang w:val="en-US"/>
        </w:rPr>
        <w:t>Plantago coronopus</w:t>
      </w:r>
      <w:r w:rsidRPr="00FB3B71">
        <w:rPr>
          <w:rFonts w:ascii="Calibri" w:eastAsia="Times New Roman" w:hAnsi="Calibri" w:cs="Calibri"/>
          <w:color w:val="26282A"/>
          <w:sz w:val="24"/>
          <w:szCs w:val="24"/>
          <w:lang w:val="en-US"/>
        </w:rPr>
        <w:t> L. </w:t>
      </w:r>
      <w:r w:rsidRPr="00FB3B71">
        <w:rPr>
          <w:rFonts w:ascii="Calibri" w:eastAsia="Times New Roman" w:hAnsi="Calibri" w:cs="Calibri"/>
          <w:i/>
          <w:iCs/>
          <w:color w:val="26282A"/>
          <w:sz w:val="24"/>
          <w:szCs w:val="24"/>
          <w:lang w:val="en-US"/>
        </w:rPr>
        <w:t>Environ. Exp. Bot.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2006</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56</w:t>
      </w:r>
      <w:r w:rsidRPr="00FB3B71">
        <w:rPr>
          <w:rFonts w:ascii="Calibri" w:eastAsia="Times New Roman" w:hAnsi="Calibri" w:cs="Calibri"/>
          <w:color w:val="26282A"/>
          <w:sz w:val="24"/>
          <w:szCs w:val="24"/>
          <w:lang w:val="en-US"/>
        </w:rPr>
        <w:t>, 136–146. [</w:t>
      </w:r>
      <w:hyperlink r:id="rId23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37"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Lin, Y.F.; Jing, S.R.; Lee, D.Y. The potential use of constructed wetlands in a recirculating aquaculture system for shrimp culture. </w:t>
      </w:r>
      <w:r w:rsidRPr="00FB3B71">
        <w:rPr>
          <w:rFonts w:ascii="Calibri" w:eastAsia="Times New Roman" w:hAnsi="Calibri" w:cs="Calibri"/>
          <w:i/>
          <w:iCs/>
          <w:color w:val="26282A"/>
          <w:sz w:val="24"/>
          <w:szCs w:val="24"/>
          <w:lang w:val="en-US"/>
        </w:rPr>
        <w:t>Environ. Pollut.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2003</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123</w:t>
      </w:r>
      <w:r w:rsidRPr="00FB3B71">
        <w:rPr>
          <w:rFonts w:ascii="Calibri" w:eastAsia="Times New Roman" w:hAnsi="Calibri" w:cs="Calibri"/>
          <w:color w:val="26282A"/>
          <w:sz w:val="24"/>
          <w:szCs w:val="24"/>
          <w:lang w:val="en-US"/>
        </w:rPr>
        <w:t>, 107–113. [</w:t>
      </w:r>
      <w:hyperlink r:id="rId23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39"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59.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Zachritz, W.H.; Jacquez, R.B. Treating intensive aquaculture recycled water with a constructed wetlands filter system. In </w:t>
      </w:r>
      <w:r w:rsidRPr="00FB3B71">
        <w:rPr>
          <w:rFonts w:ascii="Calibri" w:eastAsia="Times New Roman" w:hAnsi="Calibri" w:cs="Calibri"/>
          <w:i/>
          <w:iCs/>
          <w:color w:val="26282A"/>
          <w:sz w:val="24"/>
          <w:szCs w:val="24"/>
          <w:lang w:val="en-US"/>
        </w:rPr>
        <w:t>Constructed Wetlands for Water Quality Improvement</w:t>
      </w:r>
      <w:r w:rsidRPr="00FB3B71">
        <w:rPr>
          <w:rFonts w:ascii="Calibri" w:eastAsia="Times New Roman" w:hAnsi="Calibri" w:cs="Calibri"/>
          <w:color w:val="26282A"/>
          <w:sz w:val="24"/>
          <w:szCs w:val="24"/>
          <w:lang w:val="en-US"/>
        </w:rPr>
        <w:t>; Moshiri, G.A., Ed.; Lewis Publishers: Boca Raton, FL, USA, 1993; pp. 609–613. [</w:t>
      </w:r>
      <w:hyperlink r:id="rId24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Panella, S.; Cignini, I.; Battilotti, M.; Falcucci, M.; Hull, V.; Milone, N.; Monfrinotti, M.; Mulas, G.A.; Pipornetti, G.; Tancioni, L.; </w:t>
      </w:r>
      <w:r w:rsidRPr="00FB3B71">
        <w:rPr>
          <w:rFonts w:ascii="Calibri" w:eastAsia="Times New Roman" w:hAnsi="Calibri" w:cs="Calibri"/>
          <w:i/>
          <w:iCs/>
          <w:color w:val="26282A"/>
          <w:sz w:val="24"/>
          <w:szCs w:val="24"/>
          <w:lang w:val="en-US"/>
        </w:rPr>
        <w:t>et al</w:t>
      </w:r>
      <w:r w:rsidRPr="00FB3B71">
        <w:rPr>
          <w:rFonts w:ascii="Calibri" w:eastAsia="Times New Roman" w:hAnsi="Calibri" w:cs="Calibri"/>
          <w:color w:val="26282A"/>
          <w:sz w:val="24"/>
          <w:szCs w:val="24"/>
          <w:lang w:val="en-US"/>
        </w:rPr>
        <w:t>. Ecodepuration performances of a small-scale experimental constructed wetland system treating and recycling intensive aquaculture wastewater. </w:t>
      </w:r>
      <w:r w:rsidRPr="00FB3B71">
        <w:rPr>
          <w:rFonts w:ascii="Calibri" w:eastAsia="Times New Roman" w:hAnsi="Calibri" w:cs="Calibri"/>
          <w:i/>
          <w:iCs/>
          <w:color w:val="26282A"/>
          <w:sz w:val="24"/>
          <w:szCs w:val="24"/>
          <w:lang w:val="en-US"/>
        </w:rPr>
        <w:t>Ann. Ny. Acad. Sci.</w:t>
      </w:r>
      <w:r w:rsidRPr="00FB3B71">
        <w:rPr>
          <w:rFonts w:ascii="Calibri" w:eastAsia="Times New Roman" w:hAnsi="Calibri" w:cs="Calibri"/>
          <w:b/>
          <w:bCs/>
          <w:color w:val="26282A"/>
          <w:sz w:val="24"/>
          <w:szCs w:val="24"/>
          <w:lang w:val="en-US"/>
        </w:rPr>
        <w:t>1999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879</w:t>
      </w:r>
      <w:r w:rsidRPr="00FB3B71">
        <w:rPr>
          <w:rFonts w:ascii="Calibri" w:eastAsia="Times New Roman" w:hAnsi="Calibri" w:cs="Calibri"/>
          <w:color w:val="26282A"/>
          <w:sz w:val="24"/>
          <w:szCs w:val="24"/>
          <w:lang w:val="en-US"/>
        </w:rPr>
        <w:t>, 427–431. [</w:t>
      </w:r>
      <w:hyperlink r:id="rId24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42"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Sindilariu, P.D.; Brinker, A.; Reiter, R. Factors influencing the efficiency of constructed wetlands used for the treatment of intensive trout farm effluent. </w:t>
      </w:r>
      <w:r w:rsidRPr="00FB3B71">
        <w:rPr>
          <w:rFonts w:ascii="Calibri" w:eastAsia="Times New Roman" w:hAnsi="Calibri" w:cs="Calibri"/>
          <w:i/>
          <w:iCs/>
          <w:color w:val="26282A"/>
          <w:sz w:val="24"/>
          <w:szCs w:val="24"/>
          <w:lang w:val="en-US"/>
        </w:rPr>
        <w:t>Ecol. Eng.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35</w:t>
      </w:r>
      <w:r w:rsidRPr="00FB3B71">
        <w:rPr>
          <w:rFonts w:ascii="Calibri" w:eastAsia="Times New Roman" w:hAnsi="Calibri" w:cs="Calibri"/>
          <w:color w:val="26282A"/>
          <w:sz w:val="24"/>
          <w:szCs w:val="24"/>
          <w:lang w:val="en-US"/>
        </w:rPr>
        <w:t>, 711–722. [</w:t>
      </w:r>
      <w:hyperlink r:id="rId24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44"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Chicago Tribune. Available online: </w:t>
      </w:r>
      <w:hyperlink r:id="rId245" w:tgtFrame="_blank" w:history="1">
        <w:r w:rsidRPr="00FB3B71">
          <w:rPr>
            <w:rFonts w:ascii="Calibri" w:eastAsia="Times New Roman" w:hAnsi="Calibri" w:cs="Calibri"/>
            <w:color w:val="3156A2"/>
            <w:sz w:val="24"/>
            <w:szCs w:val="24"/>
            <w:u w:val="single"/>
            <w:lang w:val="en-US"/>
          </w:rPr>
          <w:t>http://articles.chicagotribune.com</w:t>
        </w:r>
      </w:hyperlink>
      <w:r w:rsidRPr="00FB3B71">
        <w:rPr>
          <w:rFonts w:ascii="Calibri" w:eastAsia="Times New Roman" w:hAnsi="Calibri" w:cs="Calibri"/>
          <w:color w:val="26282A"/>
          <w:sz w:val="24"/>
          <w:szCs w:val="24"/>
          <w:lang w:val="en-US"/>
        </w:rPr>
        <w:t> (accessed on 29 January 2014).</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Simopoulos, A.P. Omega-3 fatty acids and antioxidants in edible wild plants. </w:t>
      </w:r>
      <w:r w:rsidRPr="00FB3B71">
        <w:rPr>
          <w:rFonts w:ascii="Calibri" w:eastAsia="Times New Roman" w:hAnsi="Calibri" w:cs="Calibri"/>
          <w:i/>
          <w:iCs/>
          <w:color w:val="26282A"/>
          <w:sz w:val="24"/>
          <w:szCs w:val="24"/>
          <w:lang w:val="en-US"/>
        </w:rPr>
        <w:t>Biol.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2004</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37</w:t>
      </w:r>
      <w:r w:rsidRPr="00FB3B71">
        <w:rPr>
          <w:rFonts w:ascii="Calibri" w:eastAsia="Times New Roman" w:hAnsi="Calibri" w:cs="Calibri"/>
          <w:color w:val="26282A"/>
          <w:sz w:val="24"/>
          <w:szCs w:val="24"/>
          <w:lang w:val="en-US"/>
        </w:rPr>
        <w:t>, 263–277. [</w:t>
      </w:r>
      <w:hyperlink r:id="rId24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47"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Yensen, N.P. Halophyte uses for the twenty-first century. In </w:t>
      </w:r>
      <w:r w:rsidRPr="00FB3B71">
        <w:rPr>
          <w:rFonts w:ascii="Calibri" w:eastAsia="Times New Roman" w:hAnsi="Calibri" w:cs="Calibri"/>
          <w:i/>
          <w:iCs/>
          <w:color w:val="26282A"/>
          <w:sz w:val="24"/>
          <w:szCs w:val="24"/>
          <w:lang w:val="en-US"/>
        </w:rPr>
        <w:t>Ecophysiology of High Salinity Tolerant Plants</w:t>
      </w:r>
      <w:r w:rsidRPr="00FB3B71">
        <w:rPr>
          <w:rFonts w:ascii="Calibri" w:eastAsia="Times New Roman" w:hAnsi="Calibri" w:cs="Calibri"/>
          <w:color w:val="26282A"/>
          <w:sz w:val="24"/>
          <w:szCs w:val="24"/>
          <w:lang w:val="en-US"/>
        </w:rPr>
        <w:t>; Khan, M.A., Weber, D.J., Eds.; Springer Verlag: Heidelberg, Germany, 2006; pp. 367–397. [</w:t>
      </w:r>
      <w:hyperlink r:id="rId24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Glenn, E.P.; Brown, J.J.; Blumwald, E. Salt tolerance and crop potential of halophytes. </w:t>
      </w:r>
      <w:r w:rsidRPr="00FB3B71">
        <w:rPr>
          <w:rFonts w:ascii="Calibri" w:eastAsia="Times New Roman" w:hAnsi="Calibri" w:cs="Calibri"/>
          <w:i/>
          <w:iCs/>
          <w:color w:val="26282A"/>
          <w:sz w:val="24"/>
          <w:szCs w:val="24"/>
          <w:lang w:val="en-US"/>
        </w:rPr>
        <w:t>Crit. Rev. Plant. Sci.</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18</w:t>
      </w:r>
      <w:r w:rsidRPr="00FB3B71">
        <w:rPr>
          <w:rFonts w:ascii="Calibri" w:eastAsia="Times New Roman" w:hAnsi="Calibri" w:cs="Calibri"/>
          <w:color w:val="26282A"/>
          <w:sz w:val="24"/>
          <w:szCs w:val="24"/>
          <w:lang w:val="en-US"/>
        </w:rPr>
        <w:t>, 227–255. [</w:t>
      </w:r>
      <w:hyperlink r:id="rId24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50"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Lu, Z.; Hodges, R.M.; Mota-Urbina, C.J.; Gallawa, P.L.; Chaturvedi, R.; DeCianne, D.M.; Glenn, E.P.; Hodges, C.N. </w:t>
      </w:r>
      <w:r w:rsidRPr="00FB3B71">
        <w:rPr>
          <w:rFonts w:ascii="Calibri" w:eastAsia="Times New Roman" w:hAnsi="Calibri" w:cs="Calibri"/>
          <w:i/>
          <w:iCs/>
          <w:color w:val="26282A"/>
          <w:sz w:val="24"/>
          <w:szCs w:val="24"/>
          <w:lang w:val="en-US"/>
        </w:rPr>
        <w:t>Salicornia bigelovii</w:t>
      </w:r>
      <w:r w:rsidRPr="00FB3B71">
        <w:rPr>
          <w:rFonts w:ascii="Calibri" w:eastAsia="Times New Roman" w:hAnsi="Calibri" w:cs="Calibri"/>
          <w:color w:val="26282A"/>
          <w:sz w:val="24"/>
          <w:szCs w:val="24"/>
          <w:lang w:val="en-US"/>
        </w:rPr>
        <w:t xml:space="preserve">(Chenopodiaceae)—a seawater irrigated crop with versatile </w:t>
      </w:r>
      <w:r w:rsidRPr="00FB3B71">
        <w:rPr>
          <w:rFonts w:ascii="Calibri" w:eastAsia="Times New Roman" w:hAnsi="Calibri" w:cs="Calibri"/>
          <w:color w:val="26282A"/>
          <w:sz w:val="24"/>
          <w:szCs w:val="24"/>
          <w:lang w:val="en-US"/>
        </w:rPr>
        <w:lastRenderedPageBreak/>
        <w:t>commercial products. In Proceedings of the 5th New Crops Symposium, Atlanta, Georgia, 10–13 November 2001.</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Ventura, Y.; Wuddineh, W.; Myrzabayeva, M.; Alikulov, Z.; Khozin, I.; Shpigel, M.; Samocha, T.; Sagi, M. Effect of seawater concentration on the productivity and nutritional value of annual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and perennial </w:t>
      </w:r>
      <w:r w:rsidRPr="00FB3B71">
        <w:rPr>
          <w:rFonts w:ascii="Calibri" w:eastAsia="Times New Roman" w:hAnsi="Calibri" w:cs="Calibri"/>
          <w:i/>
          <w:iCs/>
          <w:color w:val="26282A"/>
          <w:sz w:val="24"/>
          <w:szCs w:val="24"/>
          <w:lang w:val="en-US"/>
        </w:rPr>
        <w:t>Sarcocornia</w:t>
      </w:r>
      <w:r w:rsidRPr="00FB3B71">
        <w:rPr>
          <w:rFonts w:ascii="Calibri" w:eastAsia="Times New Roman" w:hAnsi="Calibri" w:cs="Calibri"/>
          <w:color w:val="26282A"/>
          <w:sz w:val="24"/>
          <w:szCs w:val="24"/>
          <w:lang w:val="en-US"/>
        </w:rPr>
        <w:t> halophytes as leafy vegetable crops. </w:t>
      </w:r>
      <w:r w:rsidRPr="00FB3B71">
        <w:rPr>
          <w:rFonts w:ascii="Calibri" w:eastAsia="Times New Roman" w:hAnsi="Calibri" w:cs="Calibri"/>
          <w:i/>
          <w:iCs/>
          <w:color w:val="26282A"/>
          <w:sz w:val="24"/>
          <w:szCs w:val="24"/>
          <w:lang w:val="en-US"/>
        </w:rPr>
        <w:t>Sci Hortic.</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2011</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128</w:t>
      </w:r>
      <w:r w:rsidRPr="00FB3B71">
        <w:rPr>
          <w:rFonts w:ascii="Calibri" w:eastAsia="Times New Roman" w:hAnsi="Calibri" w:cs="Calibri"/>
          <w:color w:val="26282A"/>
          <w:sz w:val="24"/>
          <w:szCs w:val="24"/>
          <w:lang w:val="en-US"/>
        </w:rPr>
        <w:t>, 189–196. [</w:t>
      </w:r>
      <w:hyperlink r:id="rId251"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52"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Singh, D. </w:t>
      </w:r>
      <w:r w:rsidRPr="00FB3B71">
        <w:rPr>
          <w:rFonts w:ascii="Calibri" w:eastAsia="Times New Roman" w:hAnsi="Calibri" w:cs="Calibri"/>
          <w:i/>
          <w:iCs/>
          <w:color w:val="26282A"/>
          <w:sz w:val="24"/>
          <w:szCs w:val="24"/>
          <w:lang w:val="en-US"/>
        </w:rPr>
        <w:t>Salicornia</w:t>
      </w:r>
      <w:r w:rsidRPr="00FB3B71">
        <w:rPr>
          <w:rFonts w:ascii="Calibri" w:eastAsia="Times New Roman" w:hAnsi="Calibri" w:cs="Calibri"/>
          <w:color w:val="26282A"/>
          <w:sz w:val="24"/>
          <w:szCs w:val="24"/>
          <w:lang w:val="en-US"/>
        </w:rPr>
        <w:t> as a Multi-Purpose Plant: Acting As A Biofilter, Serving As Vegetable And Producing Valuable Secondary Compounds. Master Thesis, Leibniz University Hannover, Germany, September 2013. [</w:t>
      </w:r>
      <w:hyperlink r:id="rId253"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69.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Yousif, B.S.; Nguyen, N.T.; Fukuda, Y.; Hakata, H.; Okamoto, Y.; Masaoka, Y.; Saneoka, H. Effect of salinity on growth, mineral composition, photosynthesis and water relations of two vegetable crops; New Zealand spinach (</w:t>
      </w:r>
      <w:r w:rsidRPr="00FB3B71">
        <w:rPr>
          <w:rFonts w:ascii="Calibri" w:eastAsia="Times New Roman" w:hAnsi="Calibri" w:cs="Calibri"/>
          <w:i/>
          <w:iCs/>
          <w:color w:val="26282A"/>
          <w:sz w:val="24"/>
          <w:szCs w:val="24"/>
          <w:lang w:val="en-US"/>
        </w:rPr>
        <w:t>Tetragonia tetragonioides</w:t>
      </w:r>
      <w:r w:rsidRPr="00FB3B71">
        <w:rPr>
          <w:rFonts w:ascii="Calibri" w:eastAsia="Times New Roman" w:hAnsi="Calibri" w:cs="Calibri"/>
          <w:color w:val="26282A"/>
          <w:sz w:val="24"/>
          <w:szCs w:val="24"/>
          <w:lang w:val="en-US"/>
        </w:rPr>
        <w:t>) and water spinach (</w:t>
      </w:r>
      <w:r w:rsidRPr="00FB3B71">
        <w:rPr>
          <w:rFonts w:ascii="Calibri" w:eastAsia="Times New Roman" w:hAnsi="Calibri" w:cs="Calibri"/>
          <w:i/>
          <w:iCs/>
          <w:color w:val="26282A"/>
          <w:sz w:val="24"/>
          <w:szCs w:val="24"/>
          <w:lang w:val="en-US"/>
        </w:rPr>
        <w:t>Ipomoea aquatica</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Int. J. Agr. Biol.</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2010</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12</w:t>
      </w:r>
      <w:r w:rsidRPr="00FB3B71">
        <w:rPr>
          <w:rFonts w:ascii="Calibri" w:eastAsia="Times New Roman" w:hAnsi="Calibri" w:cs="Calibri"/>
          <w:color w:val="26282A"/>
          <w:sz w:val="24"/>
          <w:szCs w:val="24"/>
          <w:lang w:val="en-US"/>
        </w:rPr>
        <w:t>, 211–216. [</w:t>
      </w:r>
      <w:hyperlink r:id="rId25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Wilkie, M.L.; Fortuna, S. Status and trends in mangrove area extent worldwide. Forest Resources Assessment Working Paper 63; Forest Resources Division. FAO: Rome, Italy, 2003. Available online: </w:t>
      </w:r>
      <w:hyperlink r:id="rId255" w:tgtFrame="_blank" w:history="1">
        <w:r w:rsidRPr="00FB3B71">
          <w:rPr>
            <w:rFonts w:ascii="Calibri" w:eastAsia="Times New Roman" w:hAnsi="Calibri" w:cs="Calibri"/>
            <w:color w:val="3156A2"/>
            <w:sz w:val="24"/>
            <w:szCs w:val="24"/>
            <w:u w:val="single"/>
            <w:lang w:val="en-US"/>
          </w:rPr>
          <w:t>http://www.fao.org/docrep/007/j1533e/J1533E00.htm</w:t>
        </w:r>
      </w:hyperlink>
      <w:r w:rsidRPr="00FB3B71">
        <w:rPr>
          <w:rFonts w:ascii="Calibri" w:eastAsia="Times New Roman" w:hAnsi="Calibri" w:cs="Calibri"/>
          <w:color w:val="26282A"/>
          <w:sz w:val="24"/>
          <w:szCs w:val="24"/>
          <w:lang w:val="en-US"/>
        </w:rPr>
        <w:t> (accessed on 16 December 2013). [</w:t>
      </w:r>
      <w:hyperlink r:id="rId25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71.</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UNEP-WCMC. </w:t>
      </w:r>
      <w:r w:rsidRPr="00FB3B71">
        <w:rPr>
          <w:rFonts w:ascii="Calibri" w:eastAsia="Times New Roman" w:hAnsi="Calibri" w:cs="Calibri"/>
          <w:i/>
          <w:iCs/>
          <w:color w:val="26282A"/>
          <w:sz w:val="24"/>
          <w:szCs w:val="24"/>
          <w:lang w:val="en-US"/>
        </w:rPr>
        <w:t>In the Front Line: Shoreline Protection and Other Ecosystem Services from Mangroves and Coral Reefs</w:t>
      </w:r>
      <w:r w:rsidRPr="00FB3B71">
        <w:rPr>
          <w:rFonts w:ascii="Calibri" w:eastAsia="Times New Roman" w:hAnsi="Calibri" w:cs="Calibri"/>
          <w:color w:val="26282A"/>
          <w:sz w:val="24"/>
          <w:szCs w:val="24"/>
          <w:lang w:val="en-US"/>
        </w:rPr>
        <w:t>; UNEP-WCMC: Cambridge, UK, 2006; p. 33. [</w:t>
      </w:r>
      <w:hyperlink r:id="rId257"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72.</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Alongi, D.M. Present state and future of the world’s mangrove forests. </w:t>
      </w:r>
      <w:r w:rsidRPr="00FB3B71">
        <w:rPr>
          <w:rFonts w:ascii="Calibri" w:eastAsia="Times New Roman" w:hAnsi="Calibri" w:cs="Calibri"/>
          <w:i/>
          <w:iCs/>
          <w:color w:val="26282A"/>
          <w:sz w:val="24"/>
          <w:szCs w:val="24"/>
          <w:lang w:val="en-US"/>
        </w:rPr>
        <w:t>Environ. Conservat.</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2002</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29</w:t>
      </w:r>
      <w:r w:rsidRPr="00FB3B71">
        <w:rPr>
          <w:rFonts w:ascii="Calibri" w:eastAsia="Times New Roman" w:hAnsi="Calibri" w:cs="Calibri"/>
          <w:color w:val="26282A"/>
          <w:sz w:val="24"/>
          <w:szCs w:val="24"/>
          <w:lang w:val="en-US"/>
        </w:rPr>
        <w:t>, 331–349. [</w:t>
      </w:r>
      <w:hyperlink r:id="rId25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73.</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Saenger, P. </w:t>
      </w:r>
      <w:r w:rsidRPr="00FB3B71">
        <w:rPr>
          <w:rFonts w:ascii="Calibri" w:eastAsia="Times New Roman" w:hAnsi="Calibri" w:cs="Calibri"/>
          <w:i/>
          <w:iCs/>
          <w:color w:val="26282A"/>
          <w:sz w:val="24"/>
          <w:szCs w:val="24"/>
          <w:lang w:val="en-US"/>
        </w:rPr>
        <w:t>Mangrove Ecology, Silviculture and Conservation</w:t>
      </w:r>
      <w:r w:rsidRPr="00FB3B71">
        <w:rPr>
          <w:rFonts w:ascii="Calibri" w:eastAsia="Times New Roman" w:hAnsi="Calibri" w:cs="Calibri"/>
          <w:color w:val="26282A"/>
          <w:sz w:val="24"/>
          <w:szCs w:val="24"/>
          <w:lang w:val="en-US"/>
        </w:rPr>
        <w:t>; Kluwer Academic: Dordrecht, The Netherlands, 2002. [</w:t>
      </w:r>
      <w:hyperlink r:id="rId259"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74.</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Brinkman, R.M.; Massel, S.R.; Ridd, P.V.; Furukawa, K. Surface Wave Attenuation in Mangrove Forests. In Proceedings of 13th Australasian Coastal and Ocean Engineering Conference, University of Canterbury, New Zealand, 7–11 September 1997; Pacific Coasts and Ports 1997. pp. 941–949.</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75.</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Mazda, Y.; Wolanski, E.; King, B.; Sase, A.; Ohtsuka, D.; Magi, M. Drag force due to vegetation in mangrove swamps. </w:t>
      </w:r>
      <w:r w:rsidRPr="00FB3B71">
        <w:rPr>
          <w:rFonts w:ascii="Calibri" w:eastAsia="Times New Roman" w:hAnsi="Calibri" w:cs="Calibri"/>
          <w:i/>
          <w:iCs/>
          <w:color w:val="26282A"/>
          <w:sz w:val="24"/>
          <w:szCs w:val="24"/>
          <w:lang w:val="en-US"/>
        </w:rPr>
        <w:t>Mangroves Salt Marshes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w:t>
      </w:r>
      <w:r w:rsidRPr="00FB3B71">
        <w:rPr>
          <w:rFonts w:ascii="Calibri" w:eastAsia="Times New Roman" w:hAnsi="Calibri" w:cs="Calibri"/>
          <w:color w:val="26282A"/>
          <w:sz w:val="24"/>
          <w:szCs w:val="24"/>
          <w:lang w:val="en-US"/>
        </w:rPr>
        <w:t>, 193–199. [</w:t>
      </w:r>
      <w:hyperlink r:id="rId26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61"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76.</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Massel, S.R.; Furukawa, K.; Brinkman, R.M. Surface wave propagation in mangrove forests. </w:t>
      </w:r>
      <w:r w:rsidRPr="00FB3B71">
        <w:rPr>
          <w:rFonts w:ascii="Calibri" w:eastAsia="Times New Roman" w:hAnsi="Calibri" w:cs="Calibri"/>
          <w:i/>
          <w:iCs/>
          <w:color w:val="26282A"/>
          <w:sz w:val="24"/>
          <w:szCs w:val="24"/>
          <w:lang w:val="en-US"/>
        </w:rPr>
        <w:t>Fluid Dynam. Res.</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1999</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24</w:t>
      </w:r>
      <w:r w:rsidRPr="00FB3B71">
        <w:rPr>
          <w:rFonts w:ascii="Calibri" w:eastAsia="Times New Roman" w:hAnsi="Calibri" w:cs="Calibri"/>
          <w:color w:val="26282A"/>
          <w:sz w:val="24"/>
          <w:szCs w:val="24"/>
          <w:lang w:val="en-US"/>
        </w:rPr>
        <w:t>, 219–249. [</w:t>
      </w:r>
      <w:hyperlink r:id="rId262"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63"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77.</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Mazda, Y.; Magi, M.; Ikeda, Y.; Kurokawa, T.; Asano, T. Wave reduction in a mangrove forest dominated by </w:t>
      </w:r>
      <w:r w:rsidRPr="00FB3B71">
        <w:rPr>
          <w:rFonts w:ascii="Calibri" w:eastAsia="Times New Roman" w:hAnsi="Calibri" w:cs="Calibri"/>
          <w:i/>
          <w:iCs/>
          <w:color w:val="26282A"/>
          <w:sz w:val="24"/>
          <w:szCs w:val="24"/>
          <w:lang w:val="en-US"/>
        </w:rPr>
        <w:t>Sonneratia</w:t>
      </w:r>
      <w:r w:rsidRPr="00FB3B71">
        <w:rPr>
          <w:rFonts w:ascii="Calibri" w:eastAsia="Times New Roman" w:hAnsi="Calibri" w:cs="Calibri"/>
          <w:color w:val="26282A"/>
          <w:sz w:val="24"/>
          <w:szCs w:val="24"/>
          <w:lang w:val="en-US"/>
        </w:rPr>
        <w:t> sp. </w:t>
      </w:r>
      <w:r w:rsidRPr="00FB3B71">
        <w:rPr>
          <w:rFonts w:ascii="Calibri" w:eastAsia="Times New Roman" w:hAnsi="Calibri" w:cs="Calibri"/>
          <w:i/>
          <w:iCs/>
          <w:color w:val="26282A"/>
          <w:sz w:val="24"/>
          <w:szCs w:val="24"/>
          <w:lang w:val="en-US"/>
        </w:rPr>
        <w:t>Wetl. Ecol. Manag.</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2006</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14</w:t>
      </w:r>
      <w:r w:rsidRPr="00FB3B71">
        <w:rPr>
          <w:rFonts w:ascii="Calibri" w:eastAsia="Times New Roman" w:hAnsi="Calibri" w:cs="Calibri"/>
          <w:color w:val="26282A"/>
          <w:sz w:val="24"/>
          <w:szCs w:val="24"/>
          <w:lang w:val="en-US"/>
        </w:rPr>
        <w:t>, 365–378. [</w:t>
      </w:r>
      <w:hyperlink r:id="rId264"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65"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78.</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Quartel, S.; Kroon, A.; Augustinus, P.G.E.F.; van Santen, P.; Tri, N.H. Wave attenuation in coastal mangroves in the Red River Delta, Vietnam. </w:t>
      </w:r>
      <w:r w:rsidRPr="00FB3B71">
        <w:rPr>
          <w:rFonts w:ascii="Calibri" w:eastAsia="Times New Roman" w:hAnsi="Calibri" w:cs="Calibri"/>
          <w:i/>
          <w:iCs/>
          <w:color w:val="26282A"/>
          <w:sz w:val="24"/>
          <w:szCs w:val="24"/>
          <w:lang w:val="en-US"/>
        </w:rPr>
        <w:t>J. Asian Earth Sci.</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29</w:t>
      </w:r>
      <w:r w:rsidRPr="00FB3B71">
        <w:rPr>
          <w:rFonts w:ascii="Calibri" w:eastAsia="Times New Roman" w:hAnsi="Calibri" w:cs="Calibri"/>
          <w:color w:val="26282A"/>
          <w:sz w:val="24"/>
          <w:szCs w:val="24"/>
          <w:lang w:val="en-US"/>
        </w:rPr>
        <w:t>, 576–584. [</w:t>
      </w:r>
      <w:hyperlink r:id="rId266"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67"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79.</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Alongi, D.M. Mangrove forests: Resilience, protection from tsunamis, and responses to global climate change. </w:t>
      </w:r>
      <w:r w:rsidRPr="00FB3B71">
        <w:rPr>
          <w:rFonts w:ascii="Calibri" w:eastAsia="Times New Roman" w:hAnsi="Calibri" w:cs="Calibri"/>
          <w:i/>
          <w:iCs/>
          <w:color w:val="26282A"/>
          <w:sz w:val="24"/>
          <w:szCs w:val="24"/>
          <w:lang w:val="en-US"/>
        </w:rPr>
        <w:t>Estuar. Coast. Shelf. Sci.</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2008</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76</w:t>
      </w:r>
      <w:r w:rsidRPr="00FB3B71">
        <w:rPr>
          <w:rFonts w:ascii="Calibri" w:eastAsia="Times New Roman" w:hAnsi="Calibri" w:cs="Calibri"/>
          <w:color w:val="26282A"/>
          <w:sz w:val="24"/>
          <w:szCs w:val="24"/>
          <w:lang w:val="en-US"/>
        </w:rPr>
        <w:t>, 1–13. [</w:t>
      </w:r>
      <w:hyperlink r:id="rId268"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 [</w:t>
      </w:r>
      <w:hyperlink r:id="rId269" w:tgtFrame="_blank" w:history="1">
        <w:r w:rsidRPr="00FB3B71">
          <w:rPr>
            <w:rFonts w:ascii="Calibri" w:eastAsia="Times New Roman" w:hAnsi="Calibri" w:cs="Calibri"/>
            <w:color w:val="3156A2"/>
            <w:sz w:val="24"/>
            <w:szCs w:val="24"/>
            <w:u w:val="single"/>
            <w:lang w:val="en-US"/>
          </w:rPr>
          <w:t>CrossRef</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jc w:val="both"/>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80.</w:t>
      </w:r>
      <w:r w:rsidRPr="00FB3B71">
        <w:rPr>
          <w:rFonts w:ascii="New" w:eastAsia="Times New Roman" w:hAnsi="New" w:cs="Calibri"/>
          <w:color w:val="26282A"/>
          <w:sz w:val="14"/>
          <w:szCs w:val="14"/>
          <w:lang w:val="en-US"/>
        </w:rPr>
        <w:t>     </w:t>
      </w:r>
      <w:r w:rsidRPr="00FB3B71">
        <w:rPr>
          <w:rFonts w:ascii="Calibri" w:eastAsia="Times New Roman" w:hAnsi="Calibri" w:cs="Calibri"/>
          <w:color w:val="26282A"/>
          <w:sz w:val="24"/>
          <w:szCs w:val="24"/>
          <w:lang w:val="en-US"/>
        </w:rPr>
        <w:t>Primavera, J.H.; Altamirano, J.P.; Lebata, M.; Reyes, A.A.; Pitogo, C.L. Mangroves and shrimp pond culture effluents in Aklan, Panay Is., Central Phillipines. </w:t>
      </w:r>
      <w:r w:rsidRPr="00FB3B71">
        <w:rPr>
          <w:rFonts w:ascii="Calibri" w:eastAsia="Times New Roman" w:hAnsi="Calibri" w:cs="Calibri"/>
          <w:i/>
          <w:iCs/>
          <w:color w:val="26282A"/>
          <w:sz w:val="24"/>
          <w:szCs w:val="24"/>
          <w:lang w:val="en-US"/>
        </w:rPr>
        <w:t>B. Mar. Sci.</w:t>
      </w:r>
      <w:r w:rsidRPr="00FB3B71">
        <w:rPr>
          <w:rFonts w:ascii="Calibri" w:eastAsia="Times New Roman" w:hAnsi="Calibri" w:cs="Calibri"/>
          <w:color w:val="26282A"/>
          <w:sz w:val="24"/>
          <w:szCs w:val="24"/>
          <w:lang w:val="en-US"/>
        </w:rPr>
        <w:t> </w:t>
      </w:r>
      <w:r w:rsidRPr="00FB3B71">
        <w:rPr>
          <w:rFonts w:ascii="Calibri" w:eastAsia="Times New Roman" w:hAnsi="Calibri" w:cs="Calibri"/>
          <w:b/>
          <w:bCs/>
          <w:color w:val="26282A"/>
          <w:sz w:val="24"/>
          <w:szCs w:val="24"/>
          <w:lang w:val="en-US"/>
        </w:rPr>
        <w:t>2007</w:t>
      </w:r>
      <w:r w:rsidRPr="00FB3B71">
        <w:rPr>
          <w:rFonts w:ascii="Calibri" w:eastAsia="Times New Roman" w:hAnsi="Calibri" w:cs="Calibri"/>
          <w:color w:val="26282A"/>
          <w:sz w:val="24"/>
          <w:szCs w:val="24"/>
          <w:lang w:val="en-US"/>
        </w:rPr>
        <w:t>, </w:t>
      </w:r>
      <w:r w:rsidRPr="00FB3B71">
        <w:rPr>
          <w:rFonts w:ascii="Calibri" w:eastAsia="Times New Roman" w:hAnsi="Calibri" w:cs="Calibri"/>
          <w:i/>
          <w:iCs/>
          <w:color w:val="26282A"/>
          <w:sz w:val="24"/>
          <w:szCs w:val="24"/>
          <w:lang w:val="en-US"/>
        </w:rPr>
        <w:t>80</w:t>
      </w:r>
      <w:r w:rsidRPr="00FB3B71">
        <w:rPr>
          <w:rFonts w:ascii="Calibri" w:eastAsia="Times New Roman" w:hAnsi="Calibri" w:cs="Calibri"/>
          <w:color w:val="26282A"/>
          <w:sz w:val="24"/>
          <w:szCs w:val="24"/>
          <w:lang w:val="en-US"/>
        </w:rPr>
        <w:t>, 795–804. [</w:t>
      </w:r>
      <w:hyperlink r:id="rId270" w:tgtFrame="_blank" w:history="1">
        <w:r w:rsidRPr="00FB3B71">
          <w:rPr>
            <w:rFonts w:ascii="Calibri" w:eastAsia="Times New Roman" w:hAnsi="Calibri" w:cs="Calibri"/>
            <w:color w:val="3156A2"/>
            <w:sz w:val="24"/>
            <w:szCs w:val="24"/>
            <w:u w:val="single"/>
            <w:lang w:val="en-US"/>
          </w:rPr>
          <w:t>Google Scholar</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Calibri" w:eastAsia="Times New Roman" w:hAnsi="Calibri" w:cs="Calibri"/>
          <w:color w:val="26282A"/>
          <w:lang w:val="en-US"/>
        </w:rPr>
      </w:pPr>
      <w:r w:rsidRPr="00FB3B71">
        <w:rPr>
          <w:rFonts w:ascii="Calibri" w:eastAsia="Times New Roman" w:hAnsi="Calibri" w:cs="Calibri"/>
          <w:color w:val="26282A"/>
          <w:sz w:val="24"/>
          <w:szCs w:val="24"/>
          <w:lang w:val="en-US"/>
        </w:rPr>
        <w:t>© 2014 by the authors; licensee MDPI, Basel, Switzerland. This article is an open access article distributed under the terms and conditions of the Creative Commons Attribution license (</w:t>
      </w:r>
      <w:hyperlink r:id="rId271" w:tgtFrame="_blank" w:history="1">
        <w:r w:rsidRPr="00FB3B71">
          <w:rPr>
            <w:rFonts w:ascii="Calibri" w:eastAsia="Times New Roman" w:hAnsi="Calibri" w:cs="Calibri"/>
            <w:color w:val="3156A2"/>
            <w:sz w:val="24"/>
            <w:szCs w:val="24"/>
            <w:u w:val="single"/>
            <w:lang w:val="en-US"/>
          </w:rPr>
          <w:t>http://creativecommons.org/licenses/by/3.0/</w:t>
        </w:r>
      </w:hyperlink>
      <w:r w:rsidRPr="00FB3B71">
        <w:rPr>
          <w:rFonts w:ascii="Calibri" w:eastAsia="Times New Roman" w:hAnsi="Calibri" w:cs="Calibri"/>
          <w:color w:val="26282A"/>
          <w:sz w:val="24"/>
          <w:szCs w:val="24"/>
          <w:lang w:val="en-US"/>
        </w:rPr>
        <w:t>).</w:t>
      </w:r>
    </w:p>
    <w:p w:rsidR="00FB3B71" w:rsidRPr="00FB3B71" w:rsidRDefault="00FB3B71" w:rsidP="00FB3B71">
      <w:pPr>
        <w:shd w:val="clear" w:color="auto" w:fill="FFFFFF"/>
        <w:spacing w:after="0" w:line="240" w:lineRule="auto"/>
        <w:rPr>
          <w:rFonts w:ascii="Helvetica" w:eastAsia="Times New Roman" w:hAnsi="Helvetica" w:cs="Helvetica"/>
          <w:color w:val="26282A"/>
          <w:sz w:val="20"/>
          <w:szCs w:val="20"/>
          <w:lang w:val="en-US"/>
        </w:rPr>
      </w:pPr>
      <w:hyperlink r:id="rId272" w:tgtFrame="_blank" w:history="1">
        <w:r w:rsidRPr="00FB3B71">
          <w:rPr>
            <w:rFonts w:ascii="New serif" w:eastAsia="Times New Roman" w:hAnsi="New serif" w:cs="Helvetica"/>
            <w:i/>
            <w:iCs/>
            <w:color w:val="2C658F"/>
            <w:sz w:val="24"/>
            <w:szCs w:val="24"/>
            <w:u w:val="single"/>
            <w:lang w:val="en-US"/>
          </w:rPr>
          <w:t>Sustainability</w:t>
        </w:r>
      </w:hyperlink>
      <w:r w:rsidRPr="00FB3B71">
        <w:rPr>
          <w:rFonts w:ascii="New serif" w:eastAsia="Times New Roman" w:hAnsi="New serif" w:cs="Helvetica"/>
          <w:color w:val="26282A"/>
          <w:sz w:val="24"/>
          <w:szCs w:val="24"/>
          <w:lang w:val="en-US"/>
        </w:rPr>
        <w:t> EISSN 2071-1050 Published by MDPI AG, Basel, </w:t>
      </w:r>
    </w:p>
    <w:p w:rsidR="00FB3B71" w:rsidRPr="00FB3B71" w:rsidRDefault="00FB3B71" w:rsidP="00FB3B71">
      <w:pPr>
        <w:shd w:val="clear" w:color="auto" w:fill="FFFFFF"/>
        <w:spacing w:after="0" w:line="240" w:lineRule="auto"/>
        <w:rPr>
          <w:rFonts w:ascii="Helvetica" w:eastAsia="Times New Roman" w:hAnsi="Helvetica" w:cs="Helvetica"/>
          <w:color w:val="26282A"/>
          <w:sz w:val="20"/>
          <w:szCs w:val="20"/>
          <w:lang w:val="en-US"/>
        </w:rPr>
      </w:pPr>
    </w:p>
    <w:p w:rsidR="00F770AB" w:rsidRDefault="00CE5D2B">
      <w:r>
        <w:t>alex.alecutbogdan@gmail.com</w:t>
      </w:r>
      <w:bookmarkStart w:id="0" w:name="_GoBack"/>
      <w:bookmarkEnd w:id="0"/>
    </w:p>
    <w:sectPr w:rsidR="00F770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ew">
    <w:altName w:val="Cambria"/>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B71"/>
    <w:rsid w:val="00CE5D2B"/>
    <w:rsid w:val="00F770AB"/>
    <w:rsid w:val="00FB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69A5DF-2028-4E81-8963-A52AA8E69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FB3B71"/>
  </w:style>
  <w:style w:type="paragraph" w:customStyle="1" w:styleId="msonormal0">
    <w:name w:val="msonormal"/>
    <w:basedOn w:val="Normal"/>
    <w:rsid w:val="00FB3B7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yiv4623945408msonormal">
    <w:name w:val="yiv4623945408msonormal"/>
    <w:basedOn w:val="Normal"/>
    <w:rsid w:val="00FB3B7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FB3B71"/>
    <w:rPr>
      <w:color w:val="0000FF"/>
      <w:u w:val="single"/>
    </w:rPr>
  </w:style>
  <w:style w:type="character" w:styleId="FollowedHyperlink">
    <w:name w:val="FollowedHyperlink"/>
    <w:basedOn w:val="DefaultParagraphFont"/>
    <w:uiPriority w:val="99"/>
    <w:semiHidden/>
    <w:unhideWhenUsed/>
    <w:rsid w:val="00FB3B7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222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mdpi.com/2071-1050/6/2/836/htm" TargetMode="External"/><Relationship Id="rId21" Type="http://schemas.openxmlformats.org/officeDocument/2006/relationships/hyperlink" Target="https://www.mdpi.com/2071-1050/6/2/836/htm" TargetMode="External"/><Relationship Id="rId42" Type="http://schemas.openxmlformats.org/officeDocument/2006/relationships/hyperlink" Target="https://www.mdpi.com/2071-1050/6/2/836/htm" TargetMode="External"/><Relationship Id="rId63" Type="http://schemas.openxmlformats.org/officeDocument/2006/relationships/hyperlink" Target="https://www.mdpi.com/2071-1050/6/2/836/htm" TargetMode="External"/><Relationship Id="rId84" Type="http://schemas.openxmlformats.org/officeDocument/2006/relationships/hyperlink" Target="https://www.mdpi.com/2071-1050/6/2/836/htm" TargetMode="External"/><Relationship Id="rId138" Type="http://schemas.openxmlformats.org/officeDocument/2006/relationships/hyperlink" Target="https://www.mdpi.com/2071-1050/6/2/836/htm" TargetMode="External"/><Relationship Id="rId159" Type="http://schemas.openxmlformats.org/officeDocument/2006/relationships/hyperlink" Target="https://dx.doi.org/10.1111/j.1749-7345.2002.tb00474.x" TargetMode="External"/><Relationship Id="rId170" Type="http://schemas.openxmlformats.org/officeDocument/2006/relationships/hyperlink" Target="https://scholar.google.com/scholar_lookup?title=Use%20of%20hydroponics%20to%20maintain%20quality%20of%20recirculated%20water%20in%20a%20fish%20culture%20system&amp;author=Lewis,+W.M.&amp;author=Yopp,+J.H.&amp;author=Schramm,+H.L.&amp;author=Brandenburg,+A.M.&amp;publication_year=1978&amp;journal=T.+Am.+Fish.+Soc.&amp;volume=107&amp;pages=92%E2%80%9399&amp;doi=10.1577/1548-8659(1978)107%3C92:UOHTMQ%3E2.0.CO;2" TargetMode="External"/><Relationship Id="rId191" Type="http://schemas.openxmlformats.org/officeDocument/2006/relationships/hyperlink" Target="https://dx.doi.org/10.1016/j.aquaculture.2004.12.029" TargetMode="External"/><Relationship Id="rId205" Type="http://schemas.openxmlformats.org/officeDocument/2006/relationships/hyperlink" Target="https://scholar.google.com/scholar_lookup?title=Dietary%20phosphorus%20requirement%20of%20juvenile%20Atlantic%20salmon%20Salmo%20salar%20L&amp;author=%C3%85sg%C3%A5rd,+T.&amp;author=Shearer,+K.D.&amp;publication_year=1997&amp;journal=Aquaculture+Nutr.&amp;volume=3&amp;pages=17%E2%80%9323" TargetMode="External"/><Relationship Id="rId226" Type="http://schemas.openxmlformats.org/officeDocument/2006/relationships/hyperlink" Target="https://scholar.google.com/scholar_lookup?title=Shrimp%20pond%20effluent:%20Pollution%20problems%20and%20treatment%20by%20constructed%20wetlands&amp;author=Sansanayuth,+P.&amp;author=Phadungchep,+A.&amp;author=Ngammontha,+S.&amp;author=Ngdngam,+S.&amp;author=Sugasem,+P.&amp;author=Hoshino,+H.&amp;author=Ttabucannon,+M.S.&amp;publication_year=1996&amp;journal=Water+Sci.+Tech.&amp;volume=34&amp;pages=93%E2%80%9398" TargetMode="External"/><Relationship Id="rId247" Type="http://schemas.openxmlformats.org/officeDocument/2006/relationships/hyperlink" Target="https://dx.doi.org/10.4067/S0716-97602004000200013" TargetMode="External"/><Relationship Id="rId107" Type="http://schemas.openxmlformats.org/officeDocument/2006/relationships/hyperlink" Target="https://www.mdpi.com/2071-1050/6/2/836/htm" TargetMode="External"/><Relationship Id="rId268" Type="http://schemas.openxmlformats.org/officeDocument/2006/relationships/hyperlink" Target="https://scholar.google.com/scholar_lookup?title=Mangrove%20forests:%20Resilience,%20protection%20from%20tsunamis,%20and%20responses%20to%20global%20climate%20change&amp;author=Alongi,+D.M.&amp;publication_year=2008&amp;journal=Estuar.+Coast.+Shelf.+Sci.&amp;volume=76&amp;pages=1%E2%80%9313&amp;doi=10.1016/j.ecss.2007.08.024" TargetMode="External"/><Relationship Id="rId11" Type="http://schemas.openxmlformats.org/officeDocument/2006/relationships/hyperlink" Target="https://www.mdpi.com/2071-1050/6/2/836/htm" TargetMode="External"/><Relationship Id="rId32" Type="http://schemas.openxmlformats.org/officeDocument/2006/relationships/hyperlink" Target="https://www.mdpi.com/2071-1050/6/2/836/htm" TargetMode="External"/><Relationship Id="rId53" Type="http://schemas.openxmlformats.org/officeDocument/2006/relationships/hyperlink" Target="https://www.mdpi.com/2071-1050/6/2/836/htm" TargetMode="External"/><Relationship Id="rId74" Type="http://schemas.openxmlformats.org/officeDocument/2006/relationships/hyperlink" Target="https://www.mdpi.com/2071-1050/6/2/836/htm" TargetMode="External"/><Relationship Id="rId128" Type="http://schemas.openxmlformats.org/officeDocument/2006/relationships/hyperlink" Target="https://www.mdpi.com/2071-1050/6/2/836/htm" TargetMode="External"/><Relationship Id="rId149" Type="http://schemas.openxmlformats.org/officeDocument/2006/relationships/hyperlink" Target="https://www.mdpi.com/2071-1050/6/2/836/htm" TargetMode="External"/><Relationship Id="rId5" Type="http://schemas.openxmlformats.org/officeDocument/2006/relationships/hyperlink" Target="https://www.mdpi.com/search?authors=Jutta%20Papenbrock&amp;orcid=0000-0003-0942-4072" TargetMode="External"/><Relationship Id="rId95" Type="http://schemas.openxmlformats.org/officeDocument/2006/relationships/hyperlink" Target="https://www.mdpi.com/2071-1050/6/2/836/htm" TargetMode="External"/><Relationship Id="rId160" Type="http://schemas.openxmlformats.org/officeDocument/2006/relationships/hyperlink" Target="https://scholar.google.com/scholar_lookup?title=Polycultures%20of%20fishes%20in%20aquaponics%20and%20recirculating%20aquaculture&amp;author=Marton,+E.&amp;publication_year=2008&amp;journal=Aquaponics+J.&amp;volume=48&amp;pages=28%E2%80%9333" TargetMode="External"/><Relationship Id="rId181" Type="http://schemas.openxmlformats.org/officeDocument/2006/relationships/hyperlink" Target="https://scholar.google.com/scholar_lookup?title=The%20potential%20for%20integrated%20biological%20treatment%20system%20in%20recirculating%20fish%20culture&amp;author=Van+Rijn,+J.&amp;publication_year=1996&amp;journal=Aquaculture&amp;volume=139&amp;pages=181%E2%80%93201&amp;doi=10.1016/0044-8486(95)01151-X" TargetMode="External"/><Relationship Id="rId216" Type="http://schemas.openxmlformats.org/officeDocument/2006/relationships/hyperlink" Target="https://scholar.google.com/scholar_lookup?title=Trout%20manure%20characterization%20and%20nitrogen%20mineralization%20rate&amp;conference=Techniques+for+Modern+Aquaculture,+Proceedings+of+an+Aquaculture+Engineering+Conference&amp;author=Westerman,+P.W.&amp;author=Hinshaw,+J.M.&amp;author=Barker,+J.C.&amp;publication_year=1993&amp;pages=35%E2%80%9343" TargetMode="External"/><Relationship Id="rId237" Type="http://schemas.openxmlformats.org/officeDocument/2006/relationships/hyperlink" Target="https://dx.doi.org/10.1016/j.envexpbot.2005.02.001" TargetMode="External"/><Relationship Id="rId258" Type="http://schemas.openxmlformats.org/officeDocument/2006/relationships/hyperlink" Target="https://scholar.google.com/scholar_lookup?title=Present%20state%20and%20future%20of%20the%20world%E2%80%99s%20mangrove%20forests&amp;author=Alongi,+D.M.&amp;publication_year=2002&amp;journal=Environ.+Conservat.&amp;volume=29&amp;pages=331%E2%80%93349" TargetMode="External"/><Relationship Id="rId22" Type="http://schemas.openxmlformats.org/officeDocument/2006/relationships/hyperlink" Target="https://www.mdpi.com/2071-1050/6/2/836/htm" TargetMode="External"/><Relationship Id="rId43" Type="http://schemas.openxmlformats.org/officeDocument/2006/relationships/hyperlink" Target="https://www.mdpi.com/2071-1050/6/2/836/htm" TargetMode="External"/><Relationship Id="rId64" Type="http://schemas.openxmlformats.org/officeDocument/2006/relationships/hyperlink" Target="https://www.mdpi.com/2071-1050/6/2/836/htm" TargetMode="External"/><Relationship Id="rId118" Type="http://schemas.openxmlformats.org/officeDocument/2006/relationships/hyperlink" Target="https://www.mdpi.com/2071-1050/6/2/836/htm" TargetMode="External"/><Relationship Id="rId139" Type="http://schemas.openxmlformats.org/officeDocument/2006/relationships/hyperlink" Target="https://www.mdpi.com/2071-1050/6/2/836/htm" TargetMode="External"/><Relationship Id="rId85" Type="http://schemas.openxmlformats.org/officeDocument/2006/relationships/hyperlink" Target="https://www.mdpi.com/2071-1050/6/2/836/htm" TargetMode="External"/><Relationship Id="rId150" Type="http://schemas.openxmlformats.org/officeDocument/2006/relationships/hyperlink" Target="https://www.mdpi.com/2071-1050/6/2/836/htm" TargetMode="External"/><Relationship Id="rId171" Type="http://schemas.openxmlformats.org/officeDocument/2006/relationships/hyperlink" Target="https://dx.doi.org/10.1577/1548-8659(1978)107%3C92:UOHTMQ%3E2.0.CO;2" TargetMode="External"/><Relationship Id="rId192" Type="http://schemas.openxmlformats.org/officeDocument/2006/relationships/hyperlink" Target="https://scholar.google.com/scholar_lookup?title=Particle%20size%20distribution%20of%20wastes%20from%20freshwater%20fish%20farms&amp;author=Kelly,+L.A.&amp;author=Bergheim,+A.&amp;author=Stellwagen,+J.&amp;publication_year=1997&amp;journal=Int.+J.+Aquaculture&amp;volume=5&amp;pages=65%E2%80%9378&amp;doi=10.1007/BF02764788" TargetMode="External"/><Relationship Id="rId206" Type="http://schemas.openxmlformats.org/officeDocument/2006/relationships/hyperlink" Target="https://scholar.google.com/scholar_lookup?title=Auditing%20nutrient%20discharges%20from%20fish%20farms:%20Theoretical%20and%20practical%20considerations&amp;author=Einen,+O.&amp;author=Holmefjord,+I.&amp;author=%C3%85sg%C3%A5rd,+T.&amp;author=Talbot,+C.&amp;publication_year=1995&amp;journal=Aquacult.+Res.&amp;volume=26&amp;pages=701%E2%80%93713&amp;doi=10.1111/j.1365-2109.1995.tb00960.x" TargetMode="External"/><Relationship Id="rId227" Type="http://schemas.openxmlformats.org/officeDocument/2006/relationships/hyperlink" Target="https://scholar.google.com/scholar_lookup?title=Removal%20of%20solids%20and%20oxygen%20demand%20from%20aquaculture%20wastewater%20with%20a%20constructed%20wetland%20system%20in%20the%20start-up%20phase&amp;author=Lin,+Y.F.&amp;author=Jing,+S.R.&amp;author=Lee,+D.Y.&amp;author=Wang,+T.W.&amp;publication_year=2002&amp;journal=Water+Environ.+Res.&amp;volume=74&amp;pages=136%E2%80%93141&amp;doi=10.2175/106143002X139848" TargetMode="External"/><Relationship Id="rId248" Type="http://schemas.openxmlformats.org/officeDocument/2006/relationships/hyperlink" Target="https://scholar.google.com/scholar_lookup?title=Halophyte%20uses%20for%20the%20twenty-first%20century&amp;author=Yensen,+N.P.&amp;publication_year=2006&amp;pages=367%E2%80%93397" TargetMode="External"/><Relationship Id="rId269" Type="http://schemas.openxmlformats.org/officeDocument/2006/relationships/hyperlink" Target="https://dx.doi.org/10.1016/j.ecss.2007.08.024" TargetMode="External"/><Relationship Id="rId12" Type="http://schemas.openxmlformats.org/officeDocument/2006/relationships/hyperlink" Target="https://www.mdpi.com/2071-1050/6/2/836/htm" TargetMode="External"/><Relationship Id="rId33" Type="http://schemas.openxmlformats.org/officeDocument/2006/relationships/hyperlink" Target="https://www.mdpi.com/2071-1050/6/2/836/htm" TargetMode="External"/><Relationship Id="rId108" Type="http://schemas.openxmlformats.org/officeDocument/2006/relationships/hyperlink" Target="https://www.mdpi.com/2071-1050/6/2/836/htm" TargetMode="External"/><Relationship Id="rId129" Type="http://schemas.openxmlformats.org/officeDocument/2006/relationships/hyperlink" Target="https://www.mdpi.com/2071-1050/6/2/836/htm" TargetMode="External"/><Relationship Id="rId54" Type="http://schemas.openxmlformats.org/officeDocument/2006/relationships/hyperlink" Target="https://www.mdpi.com/2071-1050/6/2/836/htm" TargetMode="External"/><Relationship Id="rId75" Type="http://schemas.openxmlformats.org/officeDocument/2006/relationships/hyperlink" Target="https://www.mdpi.com/2071-1050/6/2/836/htm" TargetMode="External"/><Relationship Id="rId96" Type="http://schemas.openxmlformats.org/officeDocument/2006/relationships/hyperlink" Target="https://www.mdpi.com/2071-1050/6/2/836/htm" TargetMode="External"/><Relationship Id="rId140" Type="http://schemas.openxmlformats.org/officeDocument/2006/relationships/hyperlink" Target="https://www.mdpi.com/2071-1050/6/2/836/htm" TargetMode="External"/><Relationship Id="rId161" Type="http://schemas.openxmlformats.org/officeDocument/2006/relationships/hyperlink" Target="https://scholar.google.com/scholar_lookup?title=The%20integrated%20culture%20of%20seaweed,%20abalone,%20fish%20and%20clams%20in%20modular%20intensive%20land-based%20systems:%20II.%20Performance%20and%20nitrogen%20partitioning%20within%20an%20abalone%20(Haliotis%20tuberculata)%20and%20macroalgae%20culture%20system&amp;author=Neori,+A.&amp;author=Ragg,+N.L.C.&amp;author=Shpigel,+M.&amp;publication_year=1998&amp;journal=Aquacult.+Eng.&amp;volume=15&amp;pages=215%E2%80%93239&amp;doi=10.1016/S0144-8609(98)00017-X" TargetMode="External"/><Relationship Id="rId182" Type="http://schemas.openxmlformats.org/officeDocument/2006/relationships/hyperlink" Target="https://dx.doi.org/10.1016/0044-8486(95)01151-X" TargetMode="External"/><Relationship Id="rId217" Type="http://schemas.openxmlformats.org/officeDocument/2006/relationships/hyperlink" Target="https://scholar.google.com/scholar_lookup?title=Constructed+Wetlands+for+Pollution+Control.+Processes,+Performance,+Design+and+Operation&amp;author=International+Water+Association&amp;publication_year=2000" TargetMode="External"/><Relationship Id="rId6" Type="http://schemas.openxmlformats.org/officeDocument/2006/relationships/hyperlink" Target="https://www.mdpi.com/2071-1050/6/2/836/htm" TargetMode="External"/><Relationship Id="rId238" Type="http://schemas.openxmlformats.org/officeDocument/2006/relationships/hyperlink" Target="https://scholar.google.com/scholar_lookup?title=The%20potential%20use%20of%20constructed%20wetlands%20in%20a%20recirculating%20aquaculture%20system%20for%20shrimp%20culture&amp;author=Lin,+Y.F.&amp;author=Jing,+S.R.&amp;author=Lee,+D.Y.&amp;publication_year=2003&amp;journal=Environ.+Pollut.&amp;volume=123&amp;pages=107%E2%80%93113&amp;doi=10.1016/S0269-7491(02)00338-X" TargetMode="External"/><Relationship Id="rId259" Type="http://schemas.openxmlformats.org/officeDocument/2006/relationships/hyperlink" Target="https://scholar.google.com/scholar_lookup?title=Mangrove+Ecology,+Silviculture+and+Conservation&amp;author=Saenger,+P.&amp;publication_year=2002" TargetMode="External"/><Relationship Id="rId23" Type="http://schemas.openxmlformats.org/officeDocument/2006/relationships/hyperlink" Target="https://www.mdpi.com/2071-1050/6/2/836/htm" TargetMode="External"/><Relationship Id="rId119" Type="http://schemas.openxmlformats.org/officeDocument/2006/relationships/hyperlink" Target="https://www.mdpi.com/2071-1050/6/2/836/htm" TargetMode="External"/><Relationship Id="rId270" Type="http://schemas.openxmlformats.org/officeDocument/2006/relationships/hyperlink" Target="https://scholar.google.com/scholar_lookup?title=Mangroves%20and%20shrimp%20pond%20culture%20effluents%20in%20Aklan,%20Panay%20Is.,%20Central%20Phillipines&amp;author=Primavera,+J.H.&amp;author=Altamirano,+J.P.&amp;author=Lebata,+M.&amp;author=Reyes,+A.A.&amp;author=Pitogo,+C.L.&amp;publication_year=2007&amp;journal=B.+Mar.+Sci.&amp;volume=80&amp;pages=795%E2%80%93804" TargetMode="External"/><Relationship Id="rId44" Type="http://schemas.openxmlformats.org/officeDocument/2006/relationships/hyperlink" Target="https://www.mdpi.com/2071-1050/6/2/836/htm" TargetMode="External"/><Relationship Id="rId60" Type="http://schemas.openxmlformats.org/officeDocument/2006/relationships/hyperlink" Target="https://www.mdpi.com/2071-1050/6/2/836/htm" TargetMode="External"/><Relationship Id="rId65" Type="http://schemas.openxmlformats.org/officeDocument/2006/relationships/hyperlink" Target="https://www.mdpi.com/2071-1050/6/2/836/htm" TargetMode="External"/><Relationship Id="rId81" Type="http://schemas.openxmlformats.org/officeDocument/2006/relationships/hyperlink" Target="https://www.mdpi.com/2071-1050/6/2/836/htm" TargetMode="External"/><Relationship Id="rId86" Type="http://schemas.openxmlformats.org/officeDocument/2006/relationships/hyperlink" Target="https://www.mdpi.com/2071-1050/6/2/836/htm" TargetMode="External"/><Relationship Id="rId130" Type="http://schemas.openxmlformats.org/officeDocument/2006/relationships/hyperlink" Target="https://www.mdpi.com/2071-1050/6/2/836/htm" TargetMode="External"/><Relationship Id="rId135" Type="http://schemas.openxmlformats.org/officeDocument/2006/relationships/hyperlink" Target="https://www.mdpi.com/2071-1050/6/2/836/htm" TargetMode="External"/><Relationship Id="rId151" Type="http://schemas.openxmlformats.org/officeDocument/2006/relationships/hyperlink" Target="https://scholar.google.com/scholar_lookup?title=The+State+of+World+Fisheries+and+Aquaculture&amp;author=FAO&amp;publication_year=2012" TargetMode="External"/><Relationship Id="rId156" Type="http://schemas.openxmlformats.org/officeDocument/2006/relationships/hyperlink" Target="https://scholar.google.com/scholar_lookup?title=Integrated%20shrimp%E2%80%93mangrove%20farming%20systems%20in%20the%20Mekong%20Delta%20of%20Vietnam&amp;author=Binh,+C.T.&amp;author=Phillips,+M.J.&amp;author=Demaine,+H.&amp;publication_year=1997&amp;journal=Aquaculture+Res.&amp;volume=28&amp;pages=599%E2%80%93610&amp;doi=10.1111/j.1365-2109.1997.tb01080.x" TargetMode="External"/><Relationship Id="rId177" Type="http://schemas.openxmlformats.org/officeDocument/2006/relationships/hyperlink" Target="https://scholar.google.com/scholar_lookup?title=Water%20today%20and%20tomorrow&amp;author=Stikker,+A.&amp;publication_year=1998&amp;journal=Futures&amp;volume=30&amp;pages=43%E2%80%9362&amp;doi=10.1016/S0016-3287(98)00005-6" TargetMode="External"/><Relationship Id="rId198" Type="http://schemas.openxmlformats.org/officeDocument/2006/relationships/hyperlink" Target="https://scholar.google.com/scholar_lookup?title=Serial%20particle%20size%20fractionation%20and%20characterisation%20of%20an%20aquacultural%20effluent&amp;author=Cripps,+S.J.&amp;publication_year=1995&amp;journal=Aquaculture&amp;volume=133&amp;pages=323%E2%80%93339&amp;doi=10.1016/0044-8486(95)00021-S" TargetMode="External"/><Relationship Id="rId172" Type="http://schemas.openxmlformats.org/officeDocument/2006/relationships/hyperlink" Target="https://scholar.google.com/scholar_lookup?title=Tropical%20production%20of%20tilapia%20(Sarotherodon%20aurea)%20and%20tomatoes%20(Lycopersicon%20esculentum)%20in%20a%20small-scale%20recirculating%20water%20system&amp;author=Watten,+B.J.&amp;author=Busch,+R.L.&amp;publication_year=1984&amp;journal=Aquaculture&amp;volume=41&amp;pages=271%E2%80%93283&amp;doi=10.1016/0044-8486(84)90290-4" TargetMode="External"/><Relationship Id="rId193" Type="http://schemas.openxmlformats.org/officeDocument/2006/relationships/hyperlink" Target="https://dx.doi.org/10.1007/BF02764788" TargetMode="External"/><Relationship Id="rId202" Type="http://schemas.openxmlformats.org/officeDocument/2006/relationships/hyperlink" Target="https://scholar.google.com/scholar_lookup?title=Loadings%20of%20nitrogen%20and%20phosphorus%20from%20a%20Northern%20Ireland%20fish%20farm&amp;author=Foy,+R.H.&amp;author=Rosell,+R.&amp;publication_year=1991&amp;journal=Aquaculture&amp;volume=96&amp;pages=17%E2%80%9330&amp;doi=10.1016/0044-8486(91)90136-U" TargetMode="External"/><Relationship Id="rId207" Type="http://schemas.openxmlformats.org/officeDocument/2006/relationships/hyperlink" Target="https://dx.doi.org/10.1111/j.1365-2109.1995.tb00960.x" TargetMode="External"/><Relationship Id="rId223" Type="http://schemas.openxmlformats.org/officeDocument/2006/relationships/hyperlink" Target="https://dx.doi.org/10.1016/j.aquaculture.2007.03.006" TargetMode="External"/><Relationship Id="rId228" Type="http://schemas.openxmlformats.org/officeDocument/2006/relationships/hyperlink" Target="https://dx.doi.org/10.2175/106143002X139848" TargetMode="External"/><Relationship Id="rId244" Type="http://schemas.openxmlformats.org/officeDocument/2006/relationships/hyperlink" Target="https://dx.doi.org/10.1016/j.ecoleng.2008.11.007" TargetMode="External"/><Relationship Id="rId249" Type="http://schemas.openxmlformats.org/officeDocument/2006/relationships/hyperlink" Target="https://scholar.google.com/scholar_lookup?title=Salt%20tolerance%20and%20crop%20potential%20of%20halophytes&amp;author=Glenn,+E.P.&amp;author=Brown,+J.J.&amp;author=Blumwald,+E.&amp;publication_year=1999&amp;journal=Crit.+Rev.+Plant.+Sci.&amp;volume=18&amp;pages=227%E2%80%93255&amp;doi=10.1016/S0735-2689(99)00388-3" TargetMode="External"/><Relationship Id="rId13" Type="http://schemas.openxmlformats.org/officeDocument/2006/relationships/hyperlink" Target="https://www.mdpi.com/2071-1050/6/2/836/htm" TargetMode="External"/><Relationship Id="rId18" Type="http://schemas.openxmlformats.org/officeDocument/2006/relationships/hyperlink" Target="https://www.mdpi.com/2071-1050/6/2/836/htm" TargetMode="External"/><Relationship Id="rId39" Type="http://schemas.openxmlformats.org/officeDocument/2006/relationships/hyperlink" Target="https://www.mdpi.com/2071-1050/6/2/836/htm" TargetMode="External"/><Relationship Id="rId109" Type="http://schemas.openxmlformats.org/officeDocument/2006/relationships/hyperlink" Target="https://www.mdpi.com/2071-1050/6/2/836/htm" TargetMode="External"/><Relationship Id="rId260" Type="http://schemas.openxmlformats.org/officeDocument/2006/relationships/hyperlink" Target="https://scholar.google.com/scholar_lookup?title=Drag%20force%20due%20to%20vegetation%20in%20mangrove%20swamps&amp;author=Mazda,+Y.&amp;author=Wolanski,+E.&amp;author=King,+B.&amp;author=Sase,+A.&amp;author=Ohtsuka,+D.&amp;author=Magi,+M.&amp;publication_year=1997&amp;journal=Mangroves+Salt+Marshes&amp;volume=1&amp;pages=193%E2%80%93199&amp;doi=10.1023/A:1009949411068" TargetMode="External"/><Relationship Id="rId265" Type="http://schemas.openxmlformats.org/officeDocument/2006/relationships/hyperlink" Target="https://dx.doi.org/10.1007/s11273-005-5388-0" TargetMode="External"/><Relationship Id="rId34" Type="http://schemas.openxmlformats.org/officeDocument/2006/relationships/hyperlink" Target="https://www.mdpi.com/2071-1050/6/2/836/htm" TargetMode="External"/><Relationship Id="rId50" Type="http://schemas.openxmlformats.org/officeDocument/2006/relationships/hyperlink" Target="https://www.mdpi.com/2071-1050/6/2/836/htm" TargetMode="External"/><Relationship Id="rId55" Type="http://schemas.openxmlformats.org/officeDocument/2006/relationships/hyperlink" Target="https://www.mdpi.com/2071-1050/6/2/836/htm" TargetMode="External"/><Relationship Id="rId76" Type="http://schemas.openxmlformats.org/officeDocument/2006/relationships/hyperlink" Target="https://www.mdpi.com/2071-1050/6/2/836/htm" TargetMode="External"/><Relationship Id="rId97" Type="http://schemas.openxmlformats.org/officeDocument/2006/relationships/hyperlink" Target="https://www.mdpi.com/2071-1050/6/2/836/htm" TargetMode="External"/><Relationship Id="rId104" Type="http://schemas.openxmlformats.org/officeDocument/2006/relationships/hyperlink" Target="https://www.mdpi.com/2071-1050/6/2/836/htm" TargetMode="External"/><Relationship Id="rId120" Type="http://schemas.openxmlformats.org/officeDocument/2006/relationships/hyperlink" Target="https://www.mdpi.com/2071-1050/6/2/836/htm" TargetMode="External"/><Relationship Id="rId125" Type="http://schemas.openxmlformats.org/officeDocument/2006/relationships/hyperlink" Target="https://www.mdpi.com/2071-1050/6/2/836/htm" TargetMode="External"/><Relationship Id="rId141" Type="http://schemas.openxmlformats.org/officeDocument/2006/relationships/hyperlink" Target="https://www.mdpi.com/2071-1050/6/2/836/htm" TargetMode="External"/><Relationship Id="rId146" Type="http://schemas.openxmlformats.org/officeDocument/2006/relationships/hyperlink" Target="https://www.mdpi.com/2071-1050/6/2/836/htm" TargetMode="External"/><Relationship Id="rId167" Type="http://schemas.openxmlformats.org/officeDocument/2006/relationships/hyperlink" Target="https://scholar.google.com/scholar_lookup?title=Integrated%20aquaculture:%20rationale,%20evolution%20and%20state%20of%20the%20art%20emphasizing%20seaweed%20biofiltration%20in%20modern%20mariculture&amp;author=Neori,+A.&amp;author=Chopin,+T.&amp;author=Troell,+M.&amp;author=Buschmann,+A.H.&amp;author=Kraemer,+G.P.&amp;author=Halling,+C.&amp;author=Shpigel,+M.&amp;author=Yarish,+C.&amp;publication_year=2004&amp;journal=Aquaculture&amp;volume=231&amp;pages=361%E2%80%93391&amp;doi=10.1016/j.aquaculture.2003.11.015" TargetMode="External"/><Relationship Id="rId188" Type="http://schemas.openxmlformats.org/officeDocument/2006/relationships/hyperlink" Target="https://dx.doi.org/10.1016/j.aquaeng.2004.09.001" TargetMode="External"/><Relationship Id="rId7" Type="http://schemas.openxmlformats.org/officeDocument/2006/relationships/hyperlink" Target="https://www.mdpi.com/2071-1050/6/2/836/htm" TargetMode="External"/><Relationship Id="rId71" Type="http://schemas.openxmlformats.org/officeDocument/2006/relationships/hyperlink" Target="https://www.mdpi.com/2071-1050/6/2/836/htm" TargetMode="External"/><Relationship Id="rId92" Type="http://schemas.openxmlformats.org/officeDocument/2006/relationships/hyperlink" Target="https://www.mdpi.com/2071-1050/6/2/836/htm" TargetMode="External"/><Relationship Id="rId162" Type="http://schemas.openxmlformats.org/officeDocument/2006/relationships/hyperlink" Target="https://dx.doi.org/10.1016/S0144-8609(98)00017-X" TargetMode="External"/><Relationship Id="rId183" Type="http://schemas.openxmlformats.org/officeDocument/2006/relationships/hyperlink" Target="https://scholar.google.com/scholar_lookup?title=Nutrient%20removal%20from%20aquaculture%20wastewater%20using%20a%20constructed%20wetlands%20system&amp;author=Lin,+Y.F.&amp;author=Jing,+S.R.&amp;author=Lee,+D.Y.&amp;author=Wang,+T.W.&amp;publication_year=2002&amp;journal=Aquaculture&amp;volume=209&amp;pages=169%E2%80%93184&amp;doi=10.1016/S0044-8486(01)00801-8" TargetMode="External"/><Relationship Id="rId213" Type="http://schemas.openxmlformats.org/officeDocument/2006/relationships/hyperlink" Target="https://scholar.google.com/scholar_lookup?title=Waste-handling%20systems&amp;author=Summerfelt,+S.T.&amp;publication_year=1999&amp;pages=309%E2%80%93350" TargetMode="External"/><Relationship Id="rId218" Type="http://schemas.openxmlformats.org/officeDocument/2006/relationships/hyperlink" Target="https://scholar.google.com/scholar_lookup?title=Halophyte%20filter%20beds%20for%20treatment%20of%20saline%20wastewater%20from%20aquaculture&amp;author=Webb,+J.M.&amp;author=Quinta,+R.&amp;author=Papadimitriou,+S.&amp;author=Norman,+L.&amp;author=Rigby,+M.&amp;author=Thomas,+D.N.&amp;author=Le+Vay,+L.&amp;publication_year=2012&amp;journal=Water+Res.&amp;volume=46&amp;pages=5102%E2%80%935114&amp;doi=10.1016/j.watres.2012.06.034" TargetMode="External"/><Relationship Id="rId234" Type="http://schemas.openxmlformats.org/officeDocument/2006/relationships/hyperlink" Target="https://scholar.google.com/scholar_lookup?title=Purslane%20(Portulaca%20oleracea%20L.):%20A%20halophytic%20crop%20for%20drainage%20water%20reuse%20systems&amp;author=Grieve,+C.M.&amp;author=Suarez,+D.L.&amp;publication_year=1997&amp;journal=Plant+Soil&amp;volume=192&amp;pages=277%E2%80%93283&amp;doi=10.1023/A:1004276804529" TargetMode="External"/><Relationship Id="rId239" Type="http://schemas.openxmlformats.org/officeDocument/2006/relationships/hyperlink" Target="https://dx.doi.org/10.1016/S0269-7491(02)00338-X" TargetMode="External"/><Relationship Id="rId2" Type="http://schemas.openxmlformats.org/officeDocument/2006/relationships/settings" Target="settings.xml"/><Relationship Id="rId29" Type="http://schemas.openxmlformats.org/officeDocument/2006/relationships/hyperlink" Target="https://www.mdpi.com/2071-1050/6/2/836/htm" TargetMode="External"/><Relationship Id="rId250" Type="http://schemas.openxmlformats.org/officeDocument/2006/relationships/hyperlink" Target="https://dx.doi.org/10.1016/S0735-2689(99)00388-3" TargetMode="External"/><Relationship Id="rId255" Type="http://schemas.openxmlformats.org/officeDocument/2006/relationships/hyperlink" Target="http://www.fao.org/docrep/007/j1533e/J1533E00.htm" TargetMode="External"/><Relationship Id="rId271" Type="http://schemas.openxmlformats.org/officeDocument/2006/relationships/hyperlink" Target="http://creativecommons.org/licenses/by/3.0/" TargetMode="External"/><Relationship Id="rId24" Type="http://schemas.openxmlformats.org/officeDocument/2006/relationships/hyperlink" Target="https://www.mdpi.com/2071-1050/6/2/836/htm" TargetMode="External"/><Relationship Id="rId40" Type="http://schemas.openxmlformats.org/officeDocument/2006/relationships/hyperlink" Target="https://www.mdpi.com/2071-1050/6/2/836/htm" TargetMode="External"/><Relationship Id="rId45" Type="http://schemas.openxmlformats.org/officeDocument/2006/relationships/hyperlink" Target="https://www.mdpi.com/2071-1050/6/2/836/htm" TargetMode="External"/><Relationship Id="rId66" Type="http://schemas.openxmlformats.org/officeDocument/2006/relationships/hyperlink" Target="https://www.mdpi.com/2071-1050/6/2/836/htm" TargetMode="External"/><Relationship Id="rId87" Type="http://schemas.openxmlformats.org/officeDocument/2006/relationships/hyperlink" Target="https://www.mdpi.com/2071-1050/6/2/836/htm" TargetMode="External"/><Relationship Id="rId110" Type="http://schemas.openxmlformats.org/officeDocument/2006/relationships/hyperlink" Target="https://www.mdpi.com/2071-1050/6/2/836/htm" TargetMode="External"/><Relationship Id="rId115" Type="http://schemas.openxmlformats.org/officeDocument/2006/relationships/hyperlink" Target="https://www.mdpi.com/2071-1050/6/2/836/htm" TargetMode="External"/><Relationship Id="rId131" Type="http://schemas.openxmlformats.org/officeDocument/2006/relationships/hyperlink" Target="https://www.mdpi.com/2071-1050/6/2/836/htm" TargetMode="External"/><Relationship Id="rId136" Type="http://schemas.openxmlformats.org/officeDocument/2006/relationships/hyperlink" Target="https://www.mdpi.com/2071-1050/6/2/836/htm" TargetMode="External"/><Relationship Id="rId157" Type="http://schemas.openxmlformats.org/officeDocument/2006/relationships/hyperlink" Target="https://dx.doi.org/10.1111/j.1365-2109.1997.tb01080.x" TargetMode="External"/><Relationship Id="rId178" Type="http://schemas.openxmlformats.org/officeDocument/2006/relationships/hyperlink" Target="https://dx.doi.org/10.1016/S0016-3287(98)00005-6" TargetMode="External"/><Relationship Id="rId61" Type="http://schemas.openxmlformats.org/officeDocument/2006/relationships/hyperlink" Target="https://www.mdpi.com/2071-1050/6/2/836/htm" TargetMode="External"/><Relationship Id="rId82" Type="http://schemas.openxmlformats.org/officeDocument/2006/relationships/hyperlink" Target="https://www.mdpi.com/2071-1050/6/2/836/htm" TargetMode="External"/><Relationship Id="rId152" Type="http://schemas.openxmlformats.org/officeDocument/2006/relationships/hyperlink" Target="https://scholar.google.com/scholar_lookup?title=Halophytes%20for%20the%20treatment%20of%20saline%20aquaculture%20effluent&amp;author=Brown,+J.J.&amp;author=Glenn,+E.P.&amp;author=Fitzsimmons,+K.M.&amp;author=Smith,+S.E.&amp;publication_year=1999&amp;journal=Aquaculture&amp;volume=175&amp;pages=255%E2%80%93268&amp;doi=10.1016/S0044-8486(99)00084-8" TargetMode="External"/><Relationship Id="rId173" Type="http://schemas.openxmlformats.org/officeDocument/2006/relationships/hyperlink" Target="https://dx.doi.org/10.1016/0044-8486(84)90290-4" TargetMode="External"/><Relationship Id="rId194" Type="http://schemas.openxmlformats.org/officeDocument/2006/relationships/hyperlink" Target="https://scholar.google.com/scholar_lookup?title=System%20for%20the%20treatment%20of%20sludge%20from%20land-based%20fish-farms&amp;author=Bergheim,+A.&amp;author=Cripps,+S.J.&amp;author=Liltved,+H.A.&amp;publication_year=1998&amp;journal=Aquat.+Living+Resour.&amp;volume=11&amp;pages=279%E2%80%93287&amp;doi=10.1016/S0990-7440(98)80013-2" TargetMode="External"/><Relationship Id="rId199" Type="http://schemas.openxmlformats.org/officeDocument/2006/relationships/hyperlink" Target="https://dx.doi.org/10.1016/0044-8486(95)00021-S" TargetMode="External"/><Relationship Id="rId203" Type="http://schemas.openxmlformats.org/officeDocument/2006/relationships/hyperlink" Target="https://dx.doi.org/10.1016/0044-8486(91)90136-U" TargetMode="External"/><Relationship Id="rId208" Type="http://schemas.openxmlformats.org/officeDocument/2006/relationships/hyperlink" Target="https://scholar.google.com/scholar_lookup?title=A%20hydroacoustic%20waste%20feed%20controller%20for%20tank%20systems&amp;author=Summerfelt,+S.T.&amp;author=Holland,+K.H.&amp;author=Hankins,+J.A.&amp;author=Durant,+M.D.&amp;publication_year=1995&amp;journal=Water+Sci.+Tech.&amp;volume=31&amp;pages=123%E2%80%93129" TargetMode="External"/><Relationship Id="rId229" Type="http://schemas.openxmlformats.org/officeDocument/2006/relationships/hyperlink" Target="https://scholar.google.com/scholar_lookup?title=Performance%20of%20a%20constructed%20wetland%20treating%20intensive%20shrimp%20aquaculture%20wastewater%20under%20high%20hydraulic%20loading%20rate&amp;author=Lin,+Y.F.&amp;author=Jing,+S.R.&amp;author=Lee,+D.Y.&amp;author=Chang,+Y.&amp;author=Chen,+Y.&amp;publication_year=2005&amp;journal=Environ.+Pollut.&amp;volume=134&amp;pages=411%E2%80%93421&amp;doi=10.1016/j.envpol.2004.09.015" TargetMode="External"/><Relationship Id="rId19" Type="http://schemas.openxmlformats.org/officeDocument/2006/relationships/hyperlink" Target="https://www.mdpi.com/2071-1050/6/2/836/htm" TargetMode="External"/><Relationship Id="rId224" Type="http://schemas.openxmlformats.org/officeDocument/2006/relationships/hyperlink" Target="https://scholar.google.com/scholar_lookup?title=Constructed%20wetlands%20for%20treatment%20of%20channel%20catfish%20pond%20effluents&amp;author=Schwartz,+M.F.&amp;author=Boyd,+C.E.&amp;publication_year=1995&amp;journal=Prog.+Fish-Cult.&amp;volume=57&amp;pages=255%E2%80%93267&amp;doi=10.1577/1548-8640(1995)057%3C0255:CWFTOC%3E2.3.CO;2" TargetMode="External"/><Relationship Id="rId240" Type="http://schemas.openxmlformats.org/officeDocument/2006/relationships/hyperlink" Target="https://scholar.google.com/scholar_lookup?title=Treating%20intensive%20aquaculture%20recycled%20water%20with%20a%20constructed%20wetlands%20filter%20system&amp;author=Zachritz,+W.H.&amp;author=Jacquez,+R.B.&amp;publication_year=1993&amp;pages=609%E2%80%93613" TargetMode="External"/><Relationship Id="rId245" Type="http://schemas.openxmlformats.org/officeDocument/2006/relationships/hyperlink" Target="http://articles.chicagotribune.com/" TargetMode="External"/><Relationship Id="rId261" Type="http://schemas.openxmlformats.org/officeDocument/2006/relationships/hyperlink" Target="https://dx.doi.org/10.1023/A:1009949411068" TargetMode="External"/><Relationship Id="rId266" Type="http://schemas.openxmlformats.org/officeDocument/2006/relationships/hyperlink" Target="https://scholar.google.com/scholar_lookup?title=Wave%20attenuation%20in%20coastal%20mangroves%20in%20the%20Red%20River%20Delta,%20Vietnam&amp;author=Quartel,+S.&amp;author=Kroon,+A.&amp;author=Augustinus,+P.G.E.F.&amp;author=van+Santen,+P.&amp;author=Tri,+N.H.&amp;publication_year=2007&amp;journal=J.+Asian+Earth+Sci.&amp;volume=29&amp;pages=576%E2%80%93584&amp;doi=10.1016/j.jseaes.2006.05.008" TargetMode="External"/><Relationship Id="rId14" Type="http://schemas.openxmlformats.org/officeDocument/2006/relationships/hyperlink" Target="https://www.mdpi.com/2071-1050/6/2/836/htm" TargetMode="External"/><Relationship Id="rId30" Type="http://schemas.openxmlformats.org/officeDocument/2006/relationships/hyperlink" Target="https://www.mdpi.com/2071-1050/6/2/836/htm" TargetMode="External"/><Relationship Id="rId35" Type="http://schemas.openxmlformats.org/officeDocument/2006/relationships/hyperlink" Target="https://www.mdpi.com/2071-1050/6/2/836/htm" TargetMode="External"/><Relationship Id="rId56" Type="http://schemas.openxmlformats.org/officeDocument/2006/relationships/hyperlink" Target="https://www.mdpi.com/2071-1050/6/2/836/htm" TargetMode="External"/><Relationship Id="rId77" Type="http://schemas.openxmlformats.org/officeDocument/2006/relationships/hyperlink" Target="https://www.mdpi.com/2071-1050/6/2/836/htm" TargetMode="External"/><Relationship Id="rId100" Type="http://schemas.openxmlformats.org/officeDocument/2006/relationships/hyperlink" Target="https://www.mdpi.com/2071-1050/6/2/836/htm" TargetMode="External"/><Relationship Id="rId105" Type="http://schemas.openxmlformats.org/officeDocument/2006/relationships/hyperlink" Target="https://www.mdpi.com/2071-1050/6/2/836/htm" TargetMode="External"/><Relationship Id="rId126" Type="http://schemas.openxmlformats.org/officeDocument/2006/relationships/hyperlink" Target="https://www.mdpi.com/2071-1050/6/2/836/htm" TargetMode="External"/><Relationship Id="rId147" Type="http://schemas.openxmlformats.org/officeDocument/2006/relationships/hyperlink" Target="https://www.mdpi.com/2071-1050/6/2/836/htm" TargetMode="External"/><Relationship Id="rId168" Type="http://schemas.openxmlformats.org/officeDocument/2006/relationships/hyperlink" Target="https://dx.doi.org/10.1016/j.aquaculture.2003.11.015" TargetMode="External"/><Relationship Id="rId8" Type="http://schemas.openxmlformats.org/officeDocument/2006/relationships/hyperlink" Target="https://www.mdpi.com/2071-1050/6/2/836/htm" TargetMode="External"/><Relationship Id="rId51" Type="http://schemas.openxmlformats.org/officeDocument/2006/relationships/hyperlink" Target="https://www.mdpi.com/2071-1050/6/2/836/htm" TargetMode="External"/><Relationship Id="rId72" Type="http://schemas.openxmlformats.org/officeDocument/2006/relationships/hyperlink" Target="https://www.mdpi.com/2071-1050/6/2/836/htm" TargetMode="External"/><Relationship Id="rId93" Type="http://schemas.openxmlformats.org/officeDocument/2006/relationships/hyperlink" Target="https://www.mdpi.com/2071-1050/6/2/836/htm" TargetMode="External"/><Relationship Id="rId98" Type="http://schemas.openxmlformats.org/officeDocument/2006/relationships/hyperlink" Target="https://www.mdpi.com/2071-1050/6/2/836/htm" TargetMode="External"/><Relationship Id="rId121" Type="http://schemas.openxmlformats.org/officeDocument/2006/relationships/hyperlink" Target="https://www.mdpi.com/2071-1050/6/2/836/htm" TargetMode="External"/><Relationship Id="rId142" Type="http://schemas.openxmlformats.org/officeDocument/2006/relationships/hyperlink" Target="https://www.mdpi.com/2071-1050/6/2/836/htm" TargetMode="External"/><Relationship Id="rId163" Type="http://schemas.openxmlformats.org/officeDocument/2006/relationships/hyperlink" Target="https://scholar.google.com/scholar_lookup?title=Effect%20of%20aquaculture%20on%20world%20fish%20supplies&amp;author=Naylor,+R.L.&amp;author=Goldburg,+R.J.&amp;author=Primavera,+J.H.&amp;author=Kautsky,+N.&amp;author=Beveridge,+M.C.M.&amp;author=Clay,+J.&amp;author=Folke,+C.&amp;author=Lubchenco,+J.&amp;author=Mooney,+H.&amp;author=Troell,+M.&amp;publication_year=2000&amp;journal=Nature&amp;volume=405&amp;pages=1017%E2%80%931024" TargetMode="External"/><Relationship Id="rId184" Type="http://schemas.openxmlformats.org/officeDocument/2006/relationships/hyperlink" Target="https://dx.doi.org/10.1016/S0044-8486(01)00801-8" TargetMode="External"/><Relationship Id="rId189" Type="http://schemas.openxmlformats.org/officeDocument/2006/relationships/hyperlink" Target="https://scholar.google.com/scholar_lookup?title=Reductions%20in%20wastes%20from%20aquaculture&amp;author=Cripps,+S.J.&amp;author=Kelly,+L.A.&amp;publication_year=1996&amp;pages=166%E2%80%93201" TargetMode="External"/><Relationship Id="rId219" Type="http://schemas.openxmlformats.org/officeDocument/2006/relationships/hyperlink" Target="https://dx.doi.org/10.1016/j.watres.2012.06.034" TargetMode="External"/><Relationship Id="rId3" Type="http://schemas.openxmlformats.org/officeDocument/2006/relationships/webSettings" Target="webSettings.xml"/><Relationship Id="rId214" Type="http://schemas.openxmlformats.org/officeDocument/2006/relationships/hyperlink" Target="https://scholar.google.com/scholar_lookup?title=Sludge%20removal%20from%20salmonid%20tank%20effluent%20using%20rotating%20microsieves&amp;author=Bergheim,+A.&amp;author=Sanni,+S.&amp;author=Indrevik,+G.&amp;author=H%C3%B8lland,+P.&amp;publication_year=1993&amp;journal=Aquacult.+Eng.&amp;volume=12&amp;pages=97%E2%80%93109&amp;doi=10.1016/0144-8609(93)90019-8" TargetMode="External"/><Relationship Id="rId230" Type="http://schemas.openxmlformats.org/officeDocument/2006/relationships/hyperlink" Target="https://dx.doi.org/10.1016/j.envpol.2004.09.015" TargetMode="External"/><Relationship Id="rId235" Type="http://schemas.openxmlformats.org/officeDocument/2006/relationships/hyperlink" Target="https://dx.doi.org/10.1023/A:1004276804529" TargetMode="External"/><Relationship Id="rId251" Type="http://schemas.openxmlformats.org/officeDocument/2006/relationships/hyperlink" Target="https://scholar.google.com/scholar_lookup?title=Effect%20of%20seawater%20concentration%20on%20the%20productivity%20and%20nutritional%20value%20of%20annual%20Salicornia%20and%20perennial%20Sarcocornia%20halophytes%20as%20leafy%20vegetable%20crops&amp;author=Ventura,+Y.&amp;author=Wuddineh,+W.&amp;author=Myrzabayeva,+M.&amp;author=Alikulov,+Z.&amp;author=Khozin,+I.&amp;author=Shpigel,+M.&amp;author=Samocha,+T.&amp;author=Sagi,+M.&amp;publication_year=2011&amp;journal=Sci+Hortic.&amp;volume=128&amp;pages=189%E2%80%93196&amp;doi=10.1016/j.scienta.2011.02.001" TargetMode="External"/><Relationship Id="rId256" Type="http://schemas.openxmlformats.org/officeDocument/2006/relationships/hyperlink" Target="https://scholar.google.com/scholar_lookup?title=Status%20and%20trends%20in%20mangrove%20area%20extent%20worldwide&amp;author=Wilkie,+M.L.&amp;author=Fortuna,+S.&amp;publication_year=2003" TargetMode="External"/><Relationship Id="rId25" Type="http://schemas.openxmlformats.org/officeDocument/2006/relationships/hyperlink" Target="https://www.mdpi.com/2071-1050/6/2/836/htm" TargetMode="External"/><Relationship Id="rId46" Type="http://schemas.openxmlformats.org/officeDocument/2006/relationships/hyperlink" Target="https://www.mdpi.com/2071-1050/6/2/836/htm" TargetMode="External"/><Relationship Id="rId67" Type="http://schemas.openxmlformats.org/officeDocument/2006/relationships/hyperlink" Target="https://www.mdpi.com/2071-1050/6/2/836/htm" TargetMode="External"/><Relationship Id="rId116" Type="http://schemas.openxmlformats.org/officeDocument/2006/relationships/hyperlink" Target="https://www.mdpi.com/2071-1050/6/2/836/htm" TargetMode="External"/><Relationship Id="rId137" Type="http://schemas.openxmlformats.org/officeDocument/2006/relationships/hyperlink" Target="https://www.mdpi.com/2071-1050/6/2/836/htm" TargetMode="External"/><Relationship Id="rId158" Type="http://schemas.openxmlformats.org/officeDocument/2006/relationships/hyperlink" Target="https://scholar.google.com/scholar_lookup?title=Bitter%20harvest-rice%20fields%20and%20fish%20culture&amp;author=Fernando,+C.&amp;publication_year=2002&amp;journal=World+Aquaculture&amp;volume=33&amp;pages=23%E2%80%9324&amp;doi=10.1111/j.1749-7345.2002.tb00474.x" TargetMode="External"/><Relationship Id="rId272" Type="http://schemas.openxmlformats.org/officeDocument/2006/relationships/hyperlink" Target="https://www.mdpi.com/journal/sustainability" TargetMode="External"/><Relationship Id="rId20" Type="http://schemas.openxmlformats.org/officeDocument/2006/relationships/hyperlink" Target="https://www.mdpi.com/2071-1050/6/2/836/htm" TargetMode="External"/><Relationship Id="rId41" Type="http://schemas.openxmlformats.org/officeDocument/2006/relationships/hyperlink" Target="https://www.mdpi.com/2071-1050/6/2/836/htm" TargetMode="External"/><Relationship Id="rId62" Type="http://schemas.openxmlformats.org/officeDocument/2006/relationships/hyperlink" Target="https://www.mdpi.com/2071-1050/6/2/836/htm" TargetMode="External"/><Relationship Id="rId83" Type="http://schemas.openxmlformats.org/officeDocument/2006/relationships/hyperlink" Target="https://www.mdpi.com/2071-1050/6/2/836/htm" TargetMode="External"/><Relationship Id="rId88" Type="http://schemas.openxmlformats.org/officeDocument/2006/relationships/hyperlink" Target="https://www.mdpi.com/2071-1050/6/2/836/htm" TargetMode="External"/><Relationship Id="rId111" Type="http://schemas.openxmlformats.org/officeDocument/2006/relationships/hyperlink" Target="https://www.mdpi.com/2071-1050/6/2/836/htm" TargetMode="External"/><Relationship Id="rId132" Type="http://schemas.openxmlformats.org/officeDocument/2006/relationships/hyperlink" Target="https://www.mdpi.com/2071-1050/6/2/836/htm" TargetMode="External"/><Relationship Id="rId153" Type="http://schemas.openxmlformats.org/officeDocument/2006/relationships/hyperlink" Target="https://dx.doi.org/10.1016/S0044-8486(99)00084-8" TargetMode="External"/><Relationship Id="rId174" Type="http://schemas.openxmlformats.org/officeDocument/2006/relationships/hyperlink" Target="https://scholar.google.com/scholar_lookup?title=Culture%20of%20yellowtail%20kingfish%20(Seriola%20lalandi)%20in%20a%20marine%20recirculatingaquaculture%20system%20(RAS)%20with%20artificial%20seawater&amp;author=Orellana,+J.&amp;author=Waller,+U.&amp;author=Wecker,+B.&amp;publication_year=2013&amp;journal=Aquacult.+Eng.&amp;doi=10.1016/j.aquaeng.2013.09.004" TargetMode="External"/><Relationship Id="rId179" Type="http://schemas.openxmlformats.org/officeDocument/2006/relationships/hyperlink" Target="https://scholar.google.com/scholar_lookup?title=Solids%20management%20and%20removal%20for%20intensive%20land-based%20aquaculture%20production%20systems&amp;author=Cripps,+S.J.&amp;author=Bergheim,+A.&amp;publication_year=2000&amp;journal=Aquacult.+Eng.&amp;volume=22&amp;pages=33%E2%80%9356&amp;doi=10.1016/S0144-8609(00)00031-5" TargetMode="External"/><Relationship Id="rId195" Type="http://schemas.openxmlformats.org/officeDocument/2006/relationships/hyperlink" Target="https://dx.doi.org/10.1016/S0990-7440(98)80013-2" TargetMode="External"/><Relationship Id="rId209" Type="http://schemas.openxmlformats.org/officeDocument/2006/relationships/hyperlink" Target="https://scholar.google.com/scholar_lookup?title=Production,%20Characteristics,%20and%20Modeling%20of%20Aquacultural%20Sludge%20from%20a%20Recirculating%20Aquacultural%20System%20Using%20a%20Granular%20Media%20Biofilter&amp;conference=Techniques+for+Modern+Aquaculture,+Proceedings+of+an+Aquacultural+Engineering+Conference&amp;author=Chen,+S.&amp;author=Coffin,+D.E.&amp;author=Malone,+R.F.&amp;publication_year=1993&amp;pages=16%E2%80%9325" TargetMode="External"/><Relationship Id="rId190" Type="http://schemas.openxmlformats.org/officeDocument/2006/relationships/hyperlink" Target="https://scholar.google.com/scholar_lookup?title=Optimised%20effluent%20treatment%20by%20stabilised%20trout%20faeces&amp;author=Brinker,+A.&amp;author=Koppe,+W.&amp;author=R%C3%B6sch,+R.&amp;publication_year=2005&amp;journal=Aquaculture&amp;volume=249&amp;pages=125%E2%80%93144&amp;doi=10.1016/j.aquaculture.2004.12.029" TargetMode="External"/><Relationship Id="rId204" Type="http://schemas.openxmlformats.org/officeDocument/2006/relationships/hyperlink" Target="https://scholar.google.com/scholar_lookup?title=Aquaculture%20feeds%20and%20the%20environment:%20The%20Asian%20experience&amp;author=Tacon,+A.G.J.&amp;author=Phillips,+M.J.&amp;author=Barg,+U.C.&amp;publication_year=1995&amp;journal=Water+Sci.+Tech.&amp;volume=31&amp;pages=41%E2%80%9359" TargetMode="External"/><Relationship Id="rId220" Type="http://schemas.openxmlformats.org/officeDocument/2006/relationships/hyperlink" Target="https://scholar.google.com/scholar_lookup?title=Treatment+Wetlands&amp;author=Kadlec,+R.H.&amp;author=Knight,+R.L.&amp;publication_year=1996" TargetMode="External"/><Relationship Id="rId225" Type="http://schemas.openxmlformats.org/officeDocument/2006/relationships/hyperlink" Target="https://dx.doi.org/10.1577/1548-8640(1995)057%3C0255:CWFTOC%3E2.3.CO;2" TargetMode="External"/><Relationship Id="rId241" Type="http://schemas.openxmlformats.org/officeDocument/2006/relationships/hyperlink" Target="https://scholar.google.com/scholar_lookup?title=Ecodepuration%20performances%20of%20a%20small-scale%20experimental%20constructed%20wetland%20system%20treating%20and%20recycling%20intensive%20aquaculture%20wastewater&amp;author=Panella,+S.&amp;author=Cignini,+I.&amp;author=Battilotti,+M.&amp;author=Falcucci,+M.&amp;author=Hull,+V.&amp;author=Milone,+N.&amp;author=Monfrinotti,+M.&amp;author=Mulas,+G.A.&amp;author=Pipornetti,+G.&amp;author=Tancioni,+L.&amp;publication_year=1999&amp;journal=Ann.+Ny.+Acad.+Sci.&amp;volume=879&amp;pages=427%E2%80%93431&amp;doi=10.1111/j.1749-6632.1999.tb10450.x" TargetMode="External"/><Relationship Id="rId246" Type="http://schemas.openxmlformats.org/officeDocument/2006/relationships/hyperlink" Target="https://scholar.google.com/scholar_lookup?title=Omega-3%20fatty%20acids%20and%20antioxidants%20in%20edible%20wild%20plants&amp;author=Simopoulos,+A.P.&amp;publication_year=2004&amp;journal=Biol.+Res.&amp;volume=37&amp;pages=263%E2%80%93277&amp;doi=10.4067/S0716-97602004000200013" TargetMode="External"/><Relationship Id="rId267" Type="http://schemas.openxmlformats.org/officeDocument/2006/relationships/hyperlink" Target="https://dx.doi.org/10.1016/j.jseaes.2006.05.008" TargetMode="External"/><Relationship Id="rId15" Type="http://schemas.openxmlformats.org/officeDocument/2006/relationships/hyperlink" Target="https://www.mdpi.com/2071-1050/6/2/836/htm" TargetMode="External"/><Relationship Id="rId36" Type="http://schemas.openxmlformats.org/officeDocument/2006/relationships/hyperlink" Target="https://www.mdpi.com/2071-1050/6/2/836/htm" TargetMode="External"/><Relationship Id="rId57" Type="http://schemas.openxmlformats.org/officeDocument/2006/relationships/hyperlink" Target="https://www.mdpi.com/2071-1050/6/2/836/htm" TargetMode="External"/><Relationship Id="rId106" Type="http://schemas.openxmlformats.org/officeDocument/2006/relationships/hyperlink" Target="https://www.mdpi.com/2071-1050/6/2/836/htm" TargetMode="External"/><Relationship Id="rId127" Type="http://schemas.openxmlformats.org/officeDocument/2006/relationships/hyperlink" Target="https://www.mdpi.com/2071-1050/6/2/836/htm" TargetMode="External"/><Relationship Id="rId262" Type="http://schemas.openxmlformats.org/officeDocument/2006/relationships/hyperlink" Target="https://scholar.google.com/scholar_lookup?title=Surface%20wave%20propagation%20in%20mangrove%20forests&amp;author=Massel,+S.R.&amp;author=Furukawa,+K.&amp;author=Brinkman,+R.M.&amp;publication_year=1999&amp;journal=Fluid+Dynam.+Res.&amp;volume=24&amp;pages=219%E2%80%93249&amp;doi=10.1016/S0169-5983(98)00024-0" TargetMode="External"/><Relationship Id="rId10" Type="http://schemas.openxmlformats.org/officeDocument/2006/relationships/hyperlink" Target="https://www.mdpi.com/2071-1050/6/2/836/htm" TargetMode="External"/><Relationship Id="rId31" Type="http://schemas.openxmlformats.org/officeDocument/2006/relationships/hyperlink" Target="https://www.mdpi.com/2071-1050/6/2/836/htm" TargetMode="External"/><Relationship Id="rId52" Type="http://schemas.openxmlformats.org/officeDocument/2006/relationships/hyperlink" Target="https://www.mdpi.com/2071-1050/6/2/836/htm" TargetMode="External"/><Relationship Id="rId73" Type="http://schemas.openxmlformats.org/officeDocument/2006/relationships/hyperlink" Target="https://www.mdpi.com/2071-1050/6/2/836/htm" TargetMode="External"/><Relationship Id="rId78" Type="http://schemas.openxmlformats.org/officeDocument/2006/relationships/hyperlink" Target="https://www.mdpi.com/2071-1050/6/2/836/htm" TargetMode="External"/><Relationship Id="rId94" Type="http://schemas.openxmlformats.org/officeDocument/2006/relationships/hyperlink" Target="https://www.mdpi.com/2071-1050/6/2/836/htm" TargetMode="External"/><Relationship Id="rId99" Type="http://schemas.openxmlformats.org/officeDocument/2006/relationships/hyperlink" Target="https://www.mdpi.com/2071-1050/6/2/836/htm" TargetMode="External"/><Relationship Id="rId101" Type="http://schemas.openxmlformats.org/officeDocument/2006/relationships/hyperlink" Target="https://www.mdpi.com/2071-1050/6/2/836/htm" TargetMode="External"/><Relationship Id="rId122" Type="http://schemas.openxmlformats.org/officeDocument/2006/relationships/hyperlink" Target="https://www.mdpi.com/2071-1050/6/2/836/htm" TargetMode="External"/><Relationship Id="rId143" Type="http://schemas.openxmlformats.org/officeDocument/2006/relationships/hyperlink" Target="https://www.mdpi.com/2071-1050/6/2/836/htm" TargetMode="External"/><Relationship Id="rId148" Type="http://schemas.openxmlformats.org/officeDocument/2006/relationships/hyperlink" Target="https://www.mdpi.com/2071-1050/6/2/836/htm" TargetMode="External"/><Relationship Id="rId164" Type="http://schemas.openxmlformats.org/officeDocument/2006/relationships/hyperlink" Target="https://scholar.google.com/scholar_lookup?title=Recirculating%20aquaculture%20tank%20production%20systems:%20Aquaponics%E2%80%94Integrating%20fish%20and%20plant%20culture&amp;author=Rakocy,+J.E.&amp;author=Masser,+M.P.&amp;author=Losordo,+T.M.&amp;publication_year=2006&amp;journal=SRAC+Publication&amp;volume=454&amp;pages=16" TargetMode="External"/><Relationship Id="rId169" Type="http://schemas.openxmlformats.org/officeDocument/2006/relationships/hyperlink" Target="https://scholar.google.com/scholar_lookup?title=The+Aztecs:+New+Perspectives&amp;author=Van+Tuerenhout,+D.R.&amp;publication_year=2005" TargetMode="External"/><Relationship Id="rId185" Type="http://schemas.openxmlformats.org/officeDocument/2006/relationships/hyperlink" Target="https://scholar.google.com/scholar_lookup?title=System%20carrying%20capacity%20and%20flow%20estimation&amp;author=Losordo,+T.M.&amp;author=Westers,+H.&amp;publication_year=1994&amp;pages=9%E2%80%9360" TargetMode="External"/><Relationship Id="rId4" Type="http://schemas.openxmlformats.org/officeDocument/2006/relationships/hyperlink" Target="https://www.mdpi.com/search?authors=Ariel%20E.%20Turcios&amp;orcid=" TargetMode="External"/><Relationship Id="rId9" Type="http://schemas.openxmlformats.org/officeDocument/2006/relationships/hyperlink" Target="https://www.mdpi.com/2071-1050/6/2/836/htm" TargetMode="External"/><Relationship Id="rId180" Type="http://schemas.openxmlformats.org/officeDocument/2006/relationships/hyperlink" Target="https://dx.doi.org/10.1016/S0144-8609(00)00031-5" TargetMode="External"/><Relationship Id="rId210" Type="http://schemas.openxmlformats.org/officeDocument/2006/relationships/hyperlink" Target="https://scholar.google.com/scholar_lookup?title=Suspended%20solids%20characteristics%20from%20recirculating%20aquacultural%20systems%20and%20design%20implications&amp;author=Chen,+S.&amp;author=Timmons,+M.B.&amp;author=Aneshansley,+D.J.&amp;author=Bisogni,+J.J.&amp;publication_year=1993&amp;journal=Aquaculture&amp;volume=112&amp;pages=143%E2%80%93155&amp;doi=10.1016/0044-8486(93)90440-A" TargetMode="External"/><Relationship Id="rId215" Type="http://schemas.openxmlformats.org/officeDocument/2006/relationships/hyperlink" Target="https://dx.doi.org/10.1016/0144-8609(93)90019-8" TargetMode="External"/><Relationship Id="rId236" Type="http://schemas.openxmlformats.org/officeDocument/2006/relationships/hyperlink" Target="https://scholar.google.com/scholar_lookup?title=Effect%20of%20salinity%20on%20growth,%20photosynthesis,%20water%20relations%20and%20solute%20composition%20of%20the%20potential%20cash%20crop%20halophyte%20Plantago%20coronopus%20L&amp;author=Koyro,+H.-W.&amp;publication_year=2006&amp;journal=Environ.+Exp.+Bot.&amp;volume=56&amp;pages=136%E2%80%93146&amp;doi=10.1016/j.envexpbot.2005.02.001" TargetMode="External"/><Relationship Id="rId257" Type="http://schemas.openxmlformats.org/officeDocument/2006/relationships/hyperlink" Target="https://scholar.google.com/scholar_lookup?title=In+the+Front+Line:+Shoreline+Protection+and+Other+Ecosystem+Services+from+Mangroves+and+Coral+Reefs&amp;author=UNEP-WCMC&amp;publication_year=2006" TargetMode="External"/><Relationship Id="rId26" Type="http://schemas.openxmlformats.org/officeDocument/2006/relationships/hyperlink" Target="https://www.mdpi.com/2071-1050/6/2/836/htm" TargetMode="External"/><Relationship Id="rId231" Type="http://schemas.openxmlformats.org/officeDocument/2006/relationships/hyperlink" Target="https://scholar.google.com/scholar_lookup?title=Constructed%20wetland%20with%20Salicornia%20as%20a%20biofilter%20for%20mariculture%20effluents&amp;author=Shpigel,+M.&amp;author=Ben-Erza,+D.&amp;author=Shauli,+L.&amp;author=Sagi,+M.&amp;author=Ventura,+Y.&amp;author=Samocha,+T.&amp;author=Lee,+J.J.&amp;publication_year=2013&amp;journal=Aquaculture&amp;volume=412%E2%80%93413&amp;pages=52%E2%80%9363&amp;doi=10.1016/j.aquaculture.2013.06.038" TargetMode="External"/><Relationship Id="rId252" Type="http://schemas.openxmlformats.org/officeDocument/2006/relationships/hyperlink" Target="https://dx.doi.org/10.1016/j.scienta.2011.02.001" TargetMode="External"/><Relationship Id="rId273" Type="http://schemas.openxmlformats.org/officeDocument/2006/relationships/fontTable" Target="fontTable.xml"/><Relationship Id="rId47" Type="http://schemas.openxmlformats.org/officeDocument/2006/relationships/hyperlink" Target="https://www.mdpi.com/2071-1050/6/2/836/htm" TargetMode="External"/><Relationship Id="rId68" Type="http://schemas.openxmlformats.org/officeDocument/2006/relationships/hyperlink" Target="https://www.mdpi.com/2071-1050/6/2/836/htm" TargetMode="External"/><Relationship Id="rId89" Type="http://schemas.openxmlformats.org/officeDocument/2006/relationships/hyperlink" Target="https://www.mdpi.com/2071-1050/6/2/836/htm" TargetMode="External"/><Relationship Id="rId112" Type="http://schemas.openxmlformats.org/officeDocument/2006/relationships/hyperlink" Target="https://www.mdpi.com/2071-1050/6/2/836/htm" TargetMode="External"/><Relationship Id="rId133" Type="http://schemas.openxmlformats.org/officeDocument/2006/relationships/hyperlink" Target="https://www.mdpi.com/2071-1050/6/2/836/htm" TargetMode="External"/><Relationship Id="rId154" Type="http://schemas.openxmlformats.org/officeDocument/2006/relationships/hyperlink" Target="https://scholar.google.com/scholar_lookup?title=Algae%20treat%20effluents%20and%20feed%20invertebrates%20in%20sustainable%20integrated%20mariculture&amp;author=Neori,+A.&amp;author=Shpigel,+M.&amp;publication_year=1999&amp;journal=World+Aquaculture&amp;volume=30&amp;pages=46%E2%80%9349&amp;doi=10.1111/j.1749-7345.1999.tb00316.x" TargetMode="External"/><Relationship Id="rId175" Type="http://schemas.openxmlformats.org/officeDocument/2006/relationships/hyperlink" Target="https://dx.doi.org/10.1016/j.aquaeng.2013.09.004" TargetMode="External"/><Relationship Id="rId196" Type="http://schemas.openxmlformats.org/officeDocument/2006/relationships/hyperlink" Target="https://scholar.google.com/scholar_lookup?title=Management+Strategies+for+Salmon+Farm+Effluents&amp;author=Hennessy,+M.&amp;author=Wilson,+L.&amp;author=Struthers,+W.&amp;publication_year=1991" TargetMode="External"/><Relationship Id="rId200" Type="http://schemas.openxmlformats.org/officeDocument/2006/relationships/hyperlink" Target="https://scholar.google.com/scholar_lookup?title=Predicting%20output%20of%20ammonium%20from%20fish%20farms&amp;author=Kelly,+L.A.&amp;author=Bergheim,+A.&amp;author=Hennessy,+M.M.&amp;publication_year=1994&amp;journal=Water+Res.&amp;volume=28&amp;pages=1403%E2%80%931405&amp;doi=10.1016/0043-1354(94)90307-7" TargetMode="External"/><Relationship Id="rId16" Type="http://schemas.openxmlformats.org/officeDocument/2006/relationships/hyperlink" Target="https://www.mdpi.com/2071-1050/6/2/836/htm" TargetMode="External"/><Relationship Id="rId221" Type="http://schemas.openxmlformats.org/officeDocument/2006/relationships/hyperlink" Target="http://www.epa.gov/ORD/NRMRL" TargetMode="External"/><Relationship Id="rId242" Type="http://schemas.openxmlformats.org/officeDocument/2006/relationships/hyperlink" Target="https://dx.doi.org/10.1111/j.1749-6632.1999.tb10450.x" TargetMode="External"/><Relationship Id="rId263" Type="http://schemas.openxmlformats.org/officeDocument/2006/relationships/hyperlink" Target="https://dx.doi.org/10.1016/S0169-5983(98)00024-0" TargetMode="External"/><Relationship Id="rId37" Type="http://schemas.openxmlformats.org/officeDocument/2006/relationships/hyperlink" Target="https://www.mdpi.com/2071-1050/6/2/836/htm" TargetMode="External"/><Relationship Id="rId58" Type="http://schemas.openxmlformats.org/officeDocument/2006/relationships/hyperlink" Target="https://www.mdpi.com/2071-1050/6/2/836/htm" TargetMode="External"/><Relationship Id="rId79" Type="http://schemas.openxmlformats.org/officeDocument/2006/relationships/hyperlink" Target="https://www.mdpi.com/2071-1050/6/2/836/htm" TargetMode="External"/><Relationship Id="rId102" Type="http://schemas.openxmlformats.org/officeDocument/2006/relationships/hyperlink" Target="https://www.mdpi.com/2071-1050/6/2/836/htm" TargetMode="External"/><Relationship Id="rId123" Type="http://schemas.openxmlformats.org/officeDocument/2006/relationships/hyperlink" Target="https://www.mdpi.com/2071-1050/6/2/836/htm" TargetMode="External"/><Relationship Id="rId144" Type="http://schemas.openxmlformats.org/officeDocument/2006/relationships/hyperlink" Target="https://www.mdpi.com/2071-1050/6/2/836/htm" TargetMode="External"/><Relationship Id="rId90" Type="http://schemas.openxmlformats.org/officeDocument/2006/relationships/hyperlink" Target="https://www.mdpi.com/2071-1050/6/2/836/htm" TargetMode="External"/><Relationship Id="rId165" Type="http://schemas.openxmlformats.org/officeDocument/2006/relationships/hyperlink" Target="https://scholar.google.com/scholar_lookup?title=Biofiltering%20of%20aquaculture%20effluents%20by%20halophytic%20plants:%20Basic%20principles,%20current%20uses%20and%20future%20perspectives&amp;author=Buhmann,+A.&amp;author=Papenbrock,+J.&amp;publication_year=2013&amp;journal=Environ.+Exp.+Bot.&amp;volume=92&amp;pages=122%E2%80%93133&amp;doi=10.1016/j.envexpbot.2012.07.005" TargetMode="External"/><Relationship Id="rId186" Type="http://schemas.openxmlformats.org/officeDocument/2006/relationships/hyperlink" Target="https://scholar.google.com/scholar_lookup?title=Fundamentals%20of%20Aquaculture%20Engineering&amp;author=Lawson,+T.B.&amp;publication_year=1995" TargetMode="External"/><Relationship Id="rId211" Type="http://schemas.openxmlformats.org/officeDocument/2006/relationships/hyperlink" Target="https://dx.doi.org/10.1016/0044-8486(93)90440-A" TargetMode="External"/><Relationship Id="rId232" Type="http://schemas.openxmlformats.org/officeDocument/2006/relationships/hyperlink" Target="https://dx.doi.org/10.1016/j.aquaculture.2013.06.038" TargetMode="External"/><Relationship Id="rId253" Type="http://schemas.openxmlformats.org/officeDocument/2006/relationships/hyperlink" Target="https://scholar.google.com/scholar_lookup?title=Salicornia%20as%20a%20Multi-Purpose%20Plant:%20Acting%20As%20A%20Biofilter,%20Serving%20As%20Vegetable%20And%20Producing%20Valuable%20Secondary%20Compounds&amp;author=Singh,+D.&amp;publication_year=2013" TargetMode="External"/><Relationship Id="rId274" Type="http://schemas.openxmlformats.org/officeDocument/2006/relationships/theme" Target="theme/theme1.xml"/><Relationship Id="rId27" Type="http://schemas.openxmlformats.org/officeDocument/2006/relationships/hyperlink" Target="https://www.mdpi.com/2071-1050/6/2/836/htm" TargetMode="External"/><Relationship Id="rId48" Type="http://schemas.openxmlformats.org/officeDocument/2006/relationships/hyperlink" Target="https://www.mdpi.com/2071-1050/6/2/836/htm" TargetMode="External"/><Relationship Id="rId69" Type="http://schemas.openxmlformats.org/officeDocument/2006/relationships/hyperlink" Target="https://www.mdpi.com/2071-1050/6/2/836/htm" TargetMode="External"/><Relationship Id="rId113" Type="http://schemas.openxmlformats.org/officeDocument/2006/relationships/hyperlink" Target="https://www.mdpi.com/2071-1050/6/2/836/htm" TargetMode="External"/><Relationship Id="rId134" Type="http://schemas.openxmlformats.org/officeDocument/2006/relationships/hyperlink" Target="https://www.mdpi.com/2071-1050/6/2/836/htm" TargetMode="External"/><Relationship Id="rId80" Type="http://schemas.openxmlformats.org/officeDocument/2006/relationships/hyperlink" Target="https://www.mdpi.com/2071-1050/6/2/836/htm" TargetMode="External"/><Relationship Id="rId155" Type="http://schemas.openxmlformats.org/officeDocument/2006/relationships/hyperlink" Target="https://dx.doi.org/10.1111/j.1749-7345.1999.tb00316.x" TargetMode="External"/><Relationship Id="rId176" Type="http://schemas.openxmlformats.org/officeDocument/2006/relationships/hyperlink" Target="https://scholar.google.com/scholar_lookup?title=Evaluaci%C3%B3n%20de%20la%20calidad%20de%20las%20aguas%20residuales%20provenientes%20de%20la%20planta%20de%20tratamiento%20Aurora%20II%20con%20fines%20de%20riego%20en%20el%20cultivo%20de%20frijol%20(Phaseolus%20vulgaris%20L.)&amp;author=Turcios,+A.E.&amp;publication_year=2011" TargetMode="External"/><Relationship Id="rId197" Type="http://schemas.openxmlformats.org/officeDocument/2006/relationships/hyperlink" Target="https://scholar.google.com/scholar_lookup?title=Treatment%20and%20Utilization%20of%20Sludge%20from%20Landbased%20Farms%20for%20Salmon&amp;conference=Techniques+for+Modern+Aquaculture,+Proceedings+of+an+Aquaculture+Engineering+Conference&amp;author=Bergheim,+A.&amp;author=Kristiansen,+R.&amp;author=Kelly,+L.A.&amp;publication_year=1993&amp;pages=486%E2%80%93495" TargetMode="External"/><Relationship Id="rId201" Type="http://schemas.openxmlformats.org/officeDocument/2006/relationships/hyperlink" Target="https://dx.doi.org/10.1016/0043-1354(94)90307-7" TargetMode="External"/><Relationship Id="rId222" Type="http://schemas.openxmlformats.org/officeDocument/2006/relationships/hyperlink" Target="https://scholar.google.com/scholar_lookup?title=Treatment%20of%20flow-through%20trout%20aquaculture%20effluents%20in%20a%20constructed%20wetland&amp;author=Sindilariu,+P.D.&amp;author=Schulz,+C.&amp;author=Reiter,+R.&amp;publication_year=2007&amp;journal=Aquaculture&amp;volume=270&amp;pages=92%E2%80%93104&amp;doi=10.1016/j.aquaculture.2007.03.006" TargetMode="External"/><Relationship Id="rId243" Type="http://schemas.openxmlformats.org/officeDocument/2006/relationships/hyperlink" Target="https://scholar.google.com/scholar_lookup?title=Factors%20influencing%20the%20efficiency%20of%20constructed%20wetlands%20used%20for%20the%20treatment%20of%20intensive%20trout%20farm%20effluent&amp;author=Sindilariu,+P.D.&amp;author=Brinker,+A.&amp;author=Reiter,+R.&amp;publication_year=2009&amp;journal=Ecol.+Eng.&amp;volume=35&amp;pages=711%E2%80%93722&amp;doi=10.1016/j.ecoleng.2008.11.007" TargetMode="External"/><Relationship Id="rId264" Type="http://schemas.openxmlformats.org/officeDocument/2006/relationships/hyperlink" Target="https://scholar.google.com/scholar_lookup?title=Wave%20reduction%20in%20a%20mangrove%20forest%20dominated%20by%20Sonneratia%20sp&amp;author=Mazda,+Y.&amp;author=Magi,+M.&amp;author=Ikeda,+Y.&amp;author=Kurokawa,+T.&amp;author=Asano,+T.&amp;publication_year=2006&amp;journal=Wetl.+Ecol.+Manag.&amp;volume=14&amp;pages=365%E2%80%93378&amp;doi=10.1007/s11273-005-5388-0" TargetMode="External"/><Relationship Id="rId17" Type="http://schemas.openxmlformats.org/officeDocument/2006/relationships/hyperlink" Target="https://www.mdpi.com/2071-1050/6/2/836/htm" TargetMode="External"/><Relationship Id="rId38" Type="http://schemas.openxmlformats.org/officeDocument/2006/relationships/hyperlink" Target="https://www.mdpi.com/2071-1050/6/2/836/htm" TargetMode="External"/><Relationship Id="rId59" Type="http://schemas.openxmlformats.org/officeDocument/2006/relationships/hyperlink" Target="https://www.mdpi.com/2071-1050/6/2/836/htm" TargetMode="External"/><Relationship Id="rId103" Type="http://schemas.openxmlformats.org/officeDocument/2006/relationships/hyperlink" Target="https://www.mdpi.com/2071-1050/6/2/836/htm" TargetMode="External"/><Relationship Id="rId124" Type="http://schemas.openxmlformats.org/officeDocument/2006/relationships/hyperlink" Target="https://www.mdpi.com/2071-1050/6/2/836/htm" TargetMode="External"/><Relationship Id="rId70" Type="http://schemas.openxmlformats.org/officeDocument/2006/relationships/hyperlink" Target="https://www.mdpi.com/2071-1050/6/2/836/htm" TargetMode="External"/><Relationship Id="rId91" Type="http://schemas.openxmlformats.org/officeDocument/2006/relationships/hyperlink" Target="https://www.mdpi.com/2071-1050/6/2/836/htm" TargetMode="External"/><Relationship Id="rId145" Type="http://schemas.openxmlformats.org/officeDocument/2006/relationships/hyperlink" Target="https://www.mdpi.com/2071-1050/6/2/836/htm" TargetMode="External"/><Relationship Id="rId166" Type="http://schemas.openxmlformats.org/officeDocument/2006/relationships/hyperlink" Target="https://dx.doi.org/10.1016/j.envexpbot.2012.07.005" TargetMode="External"/><Relationship Id="rId187" Type="http://schemas.openxmlformats.org/officeDocument/2006/relationships/hyperlink" Target="https://scholar.google.com/scholar_lookup?title=Analysis%20of%20nutrient%20flows%20in%20integrated%20intensive%20aquaculture%20systems&amp;author=Schneider,+O.&amp;author=Sereti,+V.&amp;author=Eding,+E.H.&amp;author=Verreth,+J.A.J.&amp;publication_year=2005&amp;journal=Aquacult.+Eng.&amp;volume=32&amp;pages=379%E2%80%93401&amp;doi=10.1016/j.aquaeng.2004.09.001" TargetMode="External"/><Relationship Id="rId1" Type="http://schemas.openxmlformats.org/officeDocument/2006/relationships/styles" Target="styles.xml"/><Relationship Id="rId212" Type="http://schemas.openxmlformats.org/officeDocument/2006/relationships/hyperlink" Target="https://scholar.google.com/scholar_lookup?title=Wastewater+Engineering:+Treatment,+Disposal+and+Reuse&amp;author=Tchobanoglous,+G.&amp;author=Burton,+F.L.&amp;publication_year=1991" TargetMode="External"/><Relationship Id="rId233" Type="http://schemas.openxmlformats.org/officeDocument/2006/relationships/hyperlink" Target="https://scholar.google.com/scholar_lookup?title=An%20economic%20point%20of%20view,%20secondary%20compounds%20in%20halophytes&amp;author=Buhmann,+A.&amp;author=Papenbrock,+J.&amp;publication_year=2013&amp;journal=Funct.+Plant+Biol.&amp;volume=40&amp;pages=952%E2%80%93967" TargetMode="External"/><Relationship Id="rId254" Type="http://schemas.openxmlformats.org/officeDocument/2006/relationships/hyperlink" Target="https://scholar.google.com/scholar_lookup?title=Effect%20of%20salinity%20on%20growth,%20mineral%20composition,%20photosynthesis%20and%20water%20relations%20of%20two%20vegetable%20crops;%20New%20Zealand%20spinach%20(Tetragonia%20tetragonioides)%20and%20water%20spinach%20(Ipomoea%20aquatica)&amp;author=Yousif,+B.S.&amp;author=Nguyen,+N.T.&amp;author=Fukuda,+Y.&amp;author=Hakata,+H.&amp;author=Okamoto,+Y.&amp;author=Masaoka,+Y.&amp;author=Saneoka,+H.&amp;publication_year=2010&amp;journal=Int.+J.+Agr.+Biol.&amp;volume=12&amp;pages=211%E2%80%93216" TargetMode="External"/><Relationship Id="rId28" Type="http://schemas.openxmlformats.org/officeDocument/2006/relationships/hyperlink" Target="https://www.mdpi.com/2071-1050/6/2/836/htm" TargetMode="External"/><Relationship Id="rId49" Type="http://schemas.openxmlformats.org/officeDocument/2006/relationships/hyperlink" Target="https://www.mdpi.com/2071-1050/6/2/836/htm" TargetMode="External"/><Relationship Id="rId114" Type="http://schemas.openxmlformats.org/officeDocument/2006/relationships/hyperlink" Target="https://www.mdpi.com/2071-1050/6/2/836/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16351</Words>
  <Characters>93204</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2019-01-02T19:57:00Z</dcterms:created>
  <dcterms:modified xsi:type="dcterms:W3CDTF">2019-01-02T20:02:00Z</dcterms:modified>
</cp:coreProperties>
</file>