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inteligenței artificiale si tehnicile șamanice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necesare comunicării permanente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Perceperea semnalelor naturii si pamantului prin ritualuri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necesare comunicării permanente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necesare comunicării permanente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obiectului cu evaluarea răspunsului prin proceduri samanie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cu inteligență artificiala inclusă însoțită de proceduri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de comunicare intelogente ce cuprind portofolii de opțiuni proiectate sa ajute proprietarul fără efort personal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procesare si generalizarea acesteia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de comunicare intelogente ce cuprind portofolii de opțiuni proiectate sa ajute proprietarul fără efort personal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de comunicare intelogente ce cuprind portofolii de opțiuni proiectate sa ajute proprietarul fără efort personal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Perceperea semnalelor naturii si pamantului prin ritualuri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vor fi capabile sa lucreze strategic conform unor proceduri interne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vor fi capabile sa lucreze strategic conform unor proceduri interne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obiectului cu evaluarea răspunsului prin proceduri samanie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vor fi capabile sa lucreze strategic conform unor proceduri interne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procesare si generalizarea acesteia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semnalelor obiectului cu evaluarea răspunsului prin proceduri samanie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conectat la rețea de procesare logica pe baza de strategii va dezvolta proceduri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conectat la rețea de procesare logica pe baza de strategii va dezvolta proceduri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conectat la rețea de procesare logica pe baza de strategii va dezvolta proceduri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de procesare si generalizarea acesteia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logicilor integrate ce acoperă natura si societatea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