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7D5CB9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3F4009FF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B201E7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4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[2020]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0C7CD599" w:rsidR="005674B4" w:rsidRPr="005674B4" w:rsidRDefault="00B201E7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December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 w:rsidR="00BC4B3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6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2020: 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0:00 – 11:00 A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2715254D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57A290B6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3B3F8449" w14:textId="77777777" w:rsid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Ways to improve EMA compliance and phone loss</w:t>
            </w:r>
          </w:p>
          <w:p w14:paraId="1932610F" w14:textId="0A048705" w:rsidR="00BB0031" w:rsidRPr="006F16B5" w:rsidRDefault="00BB0031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Post-Meeting: Jenn, Michael, Brad and James schedule bi-weekly meetings</w:t>
            </w: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160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7D5CB9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7D5CB9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7D5CB9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7D5CB9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7D5CB9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7D5CB9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7D5CB9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7D5CB9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7D5CB9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160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2F758D30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A70430">
        <w:rPr>
          <w:rFonts w:ascii="Times New Roman" w:eastAsia="Times New Roman" w:hAnsi="Times New Roman" w:cs="Times New Roman"/>
          <w:b/>
          <w:color w:val="000000" w:themeColor="text1"/>
        </w:rPr>
        <w:t>303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commentRangeStart w:id="2"/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commentRangeEnd w:id="2"/>
      <w:r w:rsidR="00CA7274">
        <w:rPr>
          <w:rStyle w:val="CommentReference"/>
          <w:rFonts w:ascii="Cambria" w:eastAsia="Cambria" w:hAnsi="Cambria" w:cs="Cambria"/>
          <w:color w:val="auto"/>
        </w:rPr>
        <w:commentReference w:id="2"/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as of </w:t>
      </w:r>
      <w:r w:rsidR="00A70430">
        <w:rPr>
          <w:rFonts w:ascii="Times New Roman" w:eastAsia="Times New Roman" w:hAnsi="Times New Roman" w:cs="Times New Roman"/>
          <w:b/>
          <w:color w:val="000000" w:themeColor="text1"/>
        </w:rPr>
        <w:t>December</w:t>
      </w:r>
      <w:r w:rsidR="00E61CAE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A70430">
        <w:rPr>
          <w:rFonts w:ascii="Times New Roman" w:eastAsia="Times New Roman" w:hAnsi="Times New Roman" w:cs="Times New Roman"/>
          <w:b/>
          <w:color w:val="000000" w:themeColor="text1"/>
        </w:rPr>
        <w:t>15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, 2020</w:t>
      </w:r>
    </w:p>
    <w:p w14:paraId="395E21C0" w14:textId="70E55F2F" w:rsidR="00DB5C8D" w:rsidRDefault="00DB5C8D" w:rsidP="00713E4E">
      <w:pPr>
        <w:pStyle w:val="Heading1"/>
      </w:pPr>
      <w:bookmarkStart w:id="3" w:name="_Toc42615786"/>
      <w:r w:rsidRPr="00DB5C8D">
        <w:t>Study Participants</w:t>
      </w:r>
      <w:bookmarkEnd w:id="3"/>
      <w:r w:rsidRPr="00DB5C8D">
        <w:t xml:space="preserve"> </w:t>
      </w:r>
    </w:p>
    <w:p w14:paraId="2A53C6D5" w14:textId="26982F72" w:rsidR="00CA2A20" w:rsidRDefault="00CA2A20" w:rsidP="00713E4E">
      <w:pPr>
        <w:rPr>
          <w:rFonts w:ascii="Times New Roman" w:hAnsi="Times New Roman" w:cs="Times New Roman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A70430" w14:paraId="4BD929B7" w14:textId="77777777" w:rsidTr="00C20DD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1DB1DF88" w14:textId="77777777" w:rsidR="00A70430" w:rsidRPr="00927776" w:rsidRDefault="00A70430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4"/>
            <w:r w:rsidRPr="00A70430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Table </w:t>
            </w:r>
            <w:commentRangeEnd w:id="4"/>
            <w:r w:rsidR="0065352C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4"/>
            </w:r>
            <w:r w:rsidRPr="00A70430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1.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Demographic characteristics of all people screened for study inclusion</w:t>
            </w:r>
          </w:p>
        </w:tc>
      </w:tr>
      <w:tr w:rsidR="00A70430" w14:paraId="41AF75DC" w14:textId="77777777" w:rsidTr="00F66449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222BFE" w14:textId="77777777" w:rsidR="00A70430" w:rsidRPr="00F66449" w:rsidRDefault="00A70430" w:rsidP="00713E4E">
            <w:pP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F66449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Characteristic</w:t>
            </w:r>
          </w:p>
        </w:tc>
        <w:tc>
          <w:tcPr>
            <w:tcW w:w="3357" w:type="dxa"/>
            <w:tcBorders>
              <w:top w:val="single" w:sz="4" w:space="0" w:color="auto"/>
              <w:bottom w:val="single" w:sz="4" w:space="0" w:color="auto"/>
            </w:tcBorders>
          </w:tcPr>
          <w:p w14:paraId="6AFE994B" w14:textId="77777777" w:rsidR="00A70430" w:rsidRPr="00F66449" w:rsidRDefault="00A70430" w:rsidP="00713E4E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F66449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Screened-in</w:t>
            </w:r>
          </w:p>
          <w:p w14:paraId="444BD346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(n = 261)</w:t>
            </w:r>
          </w:p>
        </w:tc>
        <w:tc>
          <w:tcPr>
            <w:tcW w:w="3357" w:type="dxa"/>
            <w:tcBorders>
              <w:top w:val="single" w:sz="4" w:space="0" w:color="auto"/>
              <w:bottom w:val="single" w:sz="4" w:space="0" w:color="auto"/>
            </w:tcBorders>
          </w:tcPr>
          <w:p w14:paraId="2BF4F62E" w14:textId="77777777" w:rsidR="00A70430" w:rsidRPr="00F66449" w:rsidRDefault="00A70430" w:rsidP="00713E4E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F66449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Screened-out</w:t>
            </w:r>
          </w:p>
          <w:p w14:paraId="6F94FCB4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(n = 42)</w:t>
            </w:r>
          </w:p>
        </w:tc>
      </w:tr>
      <w:tr w:rsidR="00A70430" w14:paraId="31BC4382" w14:textId="77777777" w:rsidTr="00C20DDF">
        <w:tc>
          <w:tcPr>
            <w:tcW w:w="3356" w:type="dxa"/>
            <w:tcBorders>
              <w:top w:val="single" w:sz="4" w:space="0" w:color="auto"/>
            </w:tcBorders>
          </w:tcPr>
          <w:p w14:paraId="03494521" w14:textId="77777777" w:rsidR="00A70430" w:rsidRPr="00927776" w:rsidRDefault="00A70430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Age in years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mean(SD)</w:t>
            </w:r>
          </w:p>
        </w:tc>
        <w:tc>
          <w:tcPr>
            <w:tcW w:w="3357" w:type="dxa"/>
            <w:tcBorders>
              <w:top w:val="single" w:sz="4" w:space="0" w:color="auto"/>
            </w:tcBorders>
          </w:tcPr>
          <w:p w14:paraId="2CEDAC0D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40.4 (10.9)</w:t>
            </w:r>
          </w:p>
        </w:tc>
        <w:tc>
          <w:tcPr>
            <w:tcW w:w="3357" w:type="dxa"/>
            <w:tcBorders>
              <w:top w:val="single" w:sz="4" w:space="0" w:color="auto"/>
            </w:tcBorders>
          </w:tcPr>
          <w:p w14:paraId="34EE36E2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46.5 (11.1)</w:t>
            </w:r>
          </w:p>
        </w:tc>
      </w:tr>
      <w:tr w:rsidR="00A70430" w14:paraId="71BB7AAD" w14:textId="77777777" w:rsidTr="00C20DDF">
        <w:tc>
          <w:tcPr>
            <w:tcW w:w="3356" w:type="dxa"/>
          </w:tcPr>
          <w:p w14:paraId="1E76B00A" w14:textId="77777777" w:rsidR="00A70430" w:rsidRPr="00CA2A20" w:rsidRDefault="00A70430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3357" w:type="dxa"/>
          </w:tcPr>
          <w:p w14:paraId="4A4C32FE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357" w:type="dxa"/>
          </w:tcPr>
          <w:p w14:paraId="684D1F6D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A70430" w14:paraId="448456E0" w14:textId="77777777" w:rsidTr="00C20DDF">
        <w:tc>
          <w:tcPr>
            <w:tcW w:w="3356" w:type="dxa"/>
          </w:tcPr>
          <w:p w14:paraId="405E3622" w14:textId="77777777" w:rsidR="00A70430" w:rsidRPr="00927776" w:rsidRDefault="00A70430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Gender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3357" w:type="dxa"/>
          </w:tcPr>
          <w:p w14:paraId="794F96C8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357" w:type="dxa"/>
          </w:tcPr>
          <w:p w14:paraId="7D586E17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A70430" w14:paraId="7EE4F98F" w14:textId="77777777" w:rsidTr="00C20DDF">
        <w:tc>
          <w:tcPr>
            <w:tcW w:w="3356" w:type="dxa"/>
          </w:tcPr>
          <w:p w14:paraId="2405A638" w14:textId="77777777" w:rsidR="00A70430" w:rsidRPr="00927776" w:rsidRDefault="00A70430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Male</w:t>
            </w:r>
          </w:p>
        </w:tc>
        <w:tc>
          <w:tcPr>
            <w:tcW w:w="3357" w:type="dxa"/>
            <w:vAlign w:val="center"/>
          </w:tcPr>
          <w:p w14:paraId="07C679D4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222 (85.1)</w:t>
            </w:r>
          </w:p>
        </w:tc>
        <w:tc>
          <w:tcPr>
            <w:tcW w:w="3357" w:type="dxa"/>
            <w:vAlign w:val="center"/>
          </w:tcPr>
          <w:p w14:paraId="643C786E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38 (</w:t>
            </w:r>
            <w:r w:rsidRPr="00CA1837">
              <w:rPr>
                <w:rFonts w:ascii="Times New Roman" w:eastAsia="Arial" w:hAnsi="Times New Roman" w:cs="Times New Roman"/>
                <w:color w:val="C00000"/>
                <w:sz w:val="22"/>
              </w:rPr>
              <w:t>90.5</w:t>
            </w: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A70430" w14:paraId="2BF26CE3" w14:textId="77777777" w:rsidTr="00C20DDF">
        <w:tc>
          <w:tcPr>
            <w:tcW w:w="3356" w:type="dxa"/>
          </w:tcPr>
          <w:p w14:paraId="3146EED7" w14:textId="77777777" w:rsidR="00A70430" w:rsidRPr="00927776" w:rsidRDefault="00A70430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Female</w:t>
            </w:r>
          </w:p>
        </w:tc>
        <w:tc>
          <w:tcPr>
            <w:tcW w:w="3357" w:type="dxa"/>
            <w:vAlign w:val="center"/>
          </w:tcPr>
          <w:p w14:paraId="09458CBE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34 (13.0)</w:t>
            </w:r>
          </w:p>
        </w:tc>
        <w:tc>
          <w:tcPr>
            <w:tcW w:w="3357" w:type="dxa"/>
            <w:vAlign w:val="center"/>
          </w:tcPr>
          <w:p w14:paraId="4C35184F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4 (9.5)</w:t>
            </w:r>
          </w:p>
        </w:tc>
      </w:tr>
      <w:tr w:rsidR="00A70430" w14:paraId="4FFBF8EA" w14:textId="77777777" w:rsidTr="00C20DDF">
        <w:tc>
          <w:tcPr>
            <w:tcW w:w="3356" w:type="dxa"/>
          </w:tcPr>
          <w:p w14:paraId="0E48004F" w14:textId="77777777" w:rsidR="00A70430" w:rsidRPr="00CA2A20" w:rsidRDefault="00A7043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3357" w:type="dxa"/>
            <w:vAlign w:val="center"/>
          </w:tcPr>
          <w:p w14:paraId="7B4080E1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5 (1.9)</w:t>
            </w:r>
          </w:p>
        </w:tc>
        <w:tc>
          <w:tcPr>
            <w:tcW w:w="3357" w:type="dxa"/>
            <w:vAlign w:val="center"/>
          </w:tcPr>
          <w:p w14:paraId="749D420E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</w:tr>
      <w:tr w:rsidR="00A70430" w14:paraId="3D470281" w14:textId="77777777" w:rsidTr="00C20DDF">
        <w:tc>
          <w:tcPr>
            <w:tcW w:w="3356" w:type="dxa"/>
          </w:tcPr>
          <w:p w14:paraId="1088FD28" w14:textId="77777777" w:rsidR="00A70430" w:rsidRPr="00CA2A20" w:rsidRDefault="00A7043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357" w:type="dxa"/>
          </w:tcPr>
          <w:p w14:paraId="72649A54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357" w:type="dxa"/>
          </w:tcPr>
          <w:p w14:paraId="18818E91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A70430" w14:paraId="6887E16B" w14:textId="77777777" w:rsidTr="00C20DDF">
        <w:tc>
          <w:tcPr>
            <w:tcW w:w="3356" w:type="dxa"/>
          </w:tcPr>
          <w:p w14:paraId="6837E0AF" w14:textId="77777777" w:rsidR="00A70430" w:rsidRPr="00CA2A20" w:rsidRDefault="00A7043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Race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3357" w:type="dxa"/>
            <w:vAlign w:val="center"/>
          </w:tcPr>
          <w:p w14:paraId="42B380E7" w14:textId="130E59AB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357" w:type="dxa"/>
            <w:vAlign w:val="center"/>
          </w:tcPr>
          <w:p w14:paraId="7B64E3E6" w14:textId="6A351FB5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CA1837" w14:paraId="7914D999" w14:textId="77777777" w:rsidTr="00C20DDF">
        <w:tc>
          <w:tcPr>
            <w:tcW w:w="3356" w:type="dxa"/>
          </w:tcPr>
          <w:p w14:paraId="3FDFB13E" w14:textId="77777777" w:rsidR="00CA1837" w:rsidRPr="00CA2A20" w:rsidRDefault="00CA1837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Black or African American</w:t>
            </w:r>
          </w:p>
        </w:tc>
        <w:tc>
          <w:tcPr>
            <w:tcW w:w="3357" w:type="dxa"/>
            <w:vAlign w:val="center"/>
          </w:tcPr>
          <w:p w14:paraId="039F7C88" w14:textId="1BFC7D3F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157 (60.2)</w:t>
            </w:r>
          </w:p>
        </w:tc>
        <w:tc>
          <w:tcPr>
            <w:tcW w:w="3357" w:type="dxa"/>
            <w:vAlign w:val="center"/>
          </w:tcPr>
          <w:p w14:paraId="18791B31" w14:textId="405DA3C4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32 (</w:t>
            </w:r>
            <w:r w:rsidRPr="00CA1837">
              <w:rPr>
                <w:rFonts w:ascii="Times New Roman" w:eastAsia="Arial" w:hAnsi="Times New Roman" w:cs="Times New Roman"/>
                <w:color w:val="C00000"/>
                <w:sz w:val="22"/>
              </w:rPr>
              <w:t>76.2</w:t>
            </w: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CA1837" w14:paraId="252BEB3C" w14:textId="77777777" w:rsidTr="00C20DDF">
        <w:tc>
          <w:tcPr>
            <w:tcW w:w="3356" w:type="dxa"/>
          </w:tcPr>
          <w:p w14:paraId="2FECC8A1" w14:textId="77777777" w:rsidR="00CA1837" w:rsidRPr="00CA2A20" w:rsidRDefault="00CA1837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White</w:t>
            </w:r>
          </w:p>
        </w:tc>
        <w:tc>
          <w:tcPr>
            <w:tcW w:w="3357" w:type="dxa"/>
            <w:vAlign w:val="center"/>
          </w:tcPr>
          <w:p w14:paraId="29D9A0AE" w14:textId="636073C9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62 (23.8)</w:t>
            </w:r>
          </w:p>
        </w:tc>
        <w:tc>
          <w:tcPr>
            <w:tcW w:w="3357" w:type="dxa"/>
            <w:vAlign w:val="center"/>
          </w:tcPr>
          <w:p w14:paraId="1CF60509" w14:textId="0646E135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7 (16.7)</w:t>
            </w:r>
          </w:p>
        </w:tc>
      </w:tr>
      <w:tr w:rsidR="00CA1837" w14:paraId="47D39F0D" w14:textId="77777777" w:rsidTr="00C20DDF">
        <w:tc>
          <w:tcPr>
            <w:tcW w:w="3356" w:type="dxa"/>
          </w:tcPr>
          <w:p w14:paraId="20EC22C8" w14:textId="77777777" w:rsidR="00CA1837" w:rsidRPr="00CA2A20" w:rsidRDefault="00CA1837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3357" w:type="dxa"/>
            <w:vAlign w:val="center"/>
          </w:tcPr>
          <w:p w14:paraId="1DFF1F29" w14:textId="683A530B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42 (16.1)</w:t>
            </w:r>
          </w:p>
        </w:tc>
        <w:tc>
          <w:tcPr>
            <w:tcW w:w="3357" w:type="dxa"/>
            <w:vAlign w:val="center"/>
          </w:tcPr>
          <w:p w14:paraId="5F5B2CD4" w14:textId="2090ADF5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3 (7.1)</w:t>
            </w:r>
          </w:p>
        </w:tc>
      </w:tr>
      <w:tr w:rsidR="00CA1837" w14:paraId="2B72F528" w14:textId="77777777" w:rsidTr="00C20DDF">
        <w:tc>
          <w:tcPr>
            <w:tcW w:w="3356" w:type="dxa"/>
          </w:tcPr>
          <w:p w14:paraId="1C898DFE" w14:textId="77777777" w:rsidR="00CA1837" w:rsidRPr="00CA2A20" w:rsidRDefault="00CA1837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357" w:type="dxa"/>
          </w:tcPr>
          <w:p w14:paraId="6418FBB3" w14:textId="77777777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357" w:type="dxa"/>
          </w:tcPr>
          <w:p w14:paraId="2D7CE53C" w14:textId="77777777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CA1837" w14:paraId="544014B4" w14:textId="77777777" w:rsidTr="00C20DDF">
        <w:tc>
          <w:tcPr>
            <w:tcW w:w="3356" w:type="dxa"/>
          </w:tcPr>
          <w:p w14:paraId="7433C882" w14:textId="77777777" w:rsidR="00CA1837" w:rsidRPr="00CA2A20" w:rsidRDefault="00CA1837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Ethnicity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3357" w:type="dxa"/>
          </w:tcPr>
          <w:p w14:paraId="01A02049" w14:textId="77777777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357" w:type="dxa"/>
          </w:tcPr>
          <w:p w14:paraId="77034A23" w14:textId="77777777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CA1837" w14:paraId="144CD9A3" w14:textId="77777777" w:rsidTr="00C20DDF">
        <w:tc>
          <w:tcPr>
            <w:tcW w:w="3356" w:type="dxa"/>
          </w:tcPr>
          <w:p w14:paraId="396729AA" w14:textId="77777777" w:rsidR="00CA1837" w:rsidRPr="00CA2A20" w:rsidRDefault="00CA1837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Non-Hispanic</w:t>
            </w:r>
          </w:p>
        </w:tc>
        <w:tc>
          <w:tcPr>
            <w:tcW w:w="3357" w:type="dxa"/>
            <w:vAlign w:val="center"/>
          </w:tcPr>
          <w:p w14:paraId="45B6244B" w14:textId="77777777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232 (88.9)</w:t>
            </w:r>
          </w:p>
        </w:tc>
        <w:tc>
          <w:tcPr>
            <w:tcW w:w="3357" w:type="dxa"/>
            <w:vAlign w:val="center"/>
          </w:tcPr>
          <w:p w14:paraId="779B1A4C" w14:textId="77777777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40 (95.2)</w:t>
            </w:r>
          </w:p>
        </w:tc>
      </w:tr>
      <w:tr w:rsidR="00CA1837" w14:paraId="17B915BD" w14:textId="77777777" w:rsidTr="00C20DDF">
        <w:tc>
          <w:tcPr>
            <w:tcW w:w="3356" w:type="dxa"/>
            <w:tcBorders>
              <w:bottom w:val="single" w:sz="4" w:space="0" w:color="auto"/>
            </w:tcBorders>
          </w:tcPr>
          <w:p w14:paraId="6345F7C9" w14:textId="77777777" w:rsidR="00CA1837" w:rsidRPr="00CA2A20" w:rsidRDefault="00CA1837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Hispanic</w:t>
            </w:r>
          </w:p>
        </w:tc>
        <w:tc>
          <w:tcPr>
            <w:tcW w:w="3357" w:type="dxa"/>
            <w:tcBorders>
              <w:bottom w:val="single" w:sz="4" w:space="0" w:color="auto"/>
            </w:tcBorders>
            <w:vAlign w:val="center"/>
          </w:tcPr>
          <w:p w14:paraId="0E3FD55B" w14:textId="77777777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29 (11.1)</w:t>
            </w:r>
          </w:p>
        </w:tc>
        <w:tc>
          <w:tcPr>
            <w:tcW w:w="3357" w:type="dxa"/>
            <w:tcBorders>
              <w:bottom w:val="single" w:sz="4" w:space="0" w:color="auto"/>
            </w:tcBorders>
            <w:vAlign w:val="center"/>
          </w:tcPr>
          <w:p w14:paraId="41E8B6C9" w14:textId="77777777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2 (</w:t>
            </w:r>
            <w:r w:rsidRPr="00CA1837">
              <w:rPr>
                <w:rFonts w:ascii="Times New Roman" w:eastAsia="Arial" w:hAnsi="Times New Roman" w:cs="Times New Roman"/>
                <w:color w:val="C00000"/>
                <w:sz w:val="22"/>
              </w:rPr>
              <w:t>4.8</w:t>
            </w: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CA1837" w14:paraId="7CB5DDC5" w14:textId="77777777" w:rsidTr="00C20DDF">
        <w:tc>
          <w:tcPr>
            <w:tcW w:w="3356" w:type="dxa"/>
            <w:tcBorders>
              <w:top w:val="single" w:sz="4" w:space="0" w:color="auto"/>
            </w:tcBorders>
          </w:tcPr>
          <w:p w14:paraId="3283A989" w14:textId="77777777" w:rsidR="00CA1837" w:rsidRPr="00CA2A20" w:rsidRDefault="00CA1837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357" w:type="dxa"/>
            <w:tcBorders>
              <w:top w:val="single" w:sz="4" w:space="0" w:color="auto"/>
            </w:tcBorders>
            <w:vAlign w:val="center"/>
          </w:tcPr>
          <w:p w14:paraId="000BB741" w14:textId="77777777" w:rsidR="00CA1837" w:rsidRPr="00CA22B3" w:rsidRDefault="00CA1837" w:rsidP="00713E4E">
            <w:pPr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</w:p>
        </w:tc>
        <w:tc>
          <w:tcPr>
            <w:tcW w:w="3357" w:type="dxa"/>
            <w:tcBorders>
              <w:top w:val="single" w:sz="4" w:space="0" w:color="auto"/>
            </w:tcBorders>
            <w:vAlign w:val="center"/>
          </w:tcPr>
          <w:p w14:paraId="5C81DADB" w14:textId="77777777" w:rsidR="00CA1837" w:rsidRPr="00CA22B3" w:rsidRDefault="00CA1837" w:rsidP="00713E4E">
            <w:pPr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</w:p>
        </w:tc>
      </w:tr>
    </w:tbl>
    <w:p w14:paraId="3760F55E" w14:textId="77777777" w:rsidR="00A70430" w:rsidRDefault="00A70430" w:rsidP="00713E4E">
      <w:pPr>
        <w:rPr>
          <w:rFonts w:ascii="Times New Roman" w:hAnsi="Times New Roman" w:cs="Times New Roman"/>
          <w:sz w:val="22"/>
        </w:rPr>
      </w:pPr>
    </w:p>
    <w:p w14:paraId="3110B21F" w14:textId="688E0A27" w:rsidR="00A70430" w:rsidRDefault="00A70430" w:rsidP="00713E4E">
      <w:pPr>
        <w:rPr>
          <w:rFonts w:ascii="Times New Roman" w:hAnsi="Times New Roman" w:cs="Times New Roman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F66449" w:rsidRPr="00C470FD" w14:paraId="193D24CD" w14:textId="77777777" w:rsidTr="00F66449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66E278B2" w14:textId="1C5E786B" w:rsidR="00F66449" w:rsidRPr="00C470FD" w:rsidRDefault="00F66449" w:rsidP="00F501D1">
            <w:pPr>
              <w:spacing w:before="20" w:afterLines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5"/>
            <w:r w:rsidRPr="00F66449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Table </w:t>
            </w:r>
            <w:commentRangeEnd w:id="5"/>
            <w:r w:rsidR="0065352C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5"/>
            </w:r>
            <w:r w:rsidRPr="00F66449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2.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Distribution of reasons for screen-out</w:t>
            </w:r>
            <w:r w:rsidRPr="00F66449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470FD" w:rsidRPr="00C470FD" w14:paraId="5990ED27" w14:textId="77777777" w:rsidTr="00F66449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B981AC" w14:textId="52D9DBFA" w:rsidR="00C470FD" w:rsidRPr="00C470FD" w:rsidRDefault="00C470FD" w:rsidP="00F501D1">
            <w:pPr>
              <w:spacing w:before="20" w:afterLines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Reason For Screen Out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</w:tcPr>
          <w:p w14:paraId="3CB07BFA" w14:textId="7098537E" w:rsidR="00C470FD" w:rsidRPr="00F66449" w:rsidRDefault="00F66449" w:rsidP="00F501D1">
            <w:pPr>
              <w:spacing w:before="20" w:afterLines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F66449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(%)</w:t>
            </w:r>
          </w:p>
        </w:tc>
      </w:tr>
      <w:tr w:rsidR="00F66449" w:rsidRPr="00C470FD" w14:paraId="5367DFD1" w14:textId="77777777" w:rsidTr="00F66449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27E6C803" w14:textId="1A531AE4" w:rsidR="00F66449" w:rsidRPr="00F66449" w:rsidRDefault="00F66449" w:rsidP="00F501D1">
            <w:pPr>
              <w:spacing w:before="20" w:afterLines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Score &lt;4 on REALM-SF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B93E292" w14:textId="7BFDB283" w:rsidR="00F66449" w:rsidRPr="00F66449" w:rsidRDefault="00F66449" w:rsidP="00F501D1">
            <w:pPr>
              <w:spacing w:before="20" w:afterLines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37 (</w:t>
            </w:r>
            <w:r w:rsidRPr="00CA1837">
              <w:rPr>
                <w:rFonts w:ascii="Times New Roman" w:eastAsia="Arial" w:hAnsi="Times New Roman" w:cs="Times New Roman"/>
                <w:color w:val="C00000"/>
                <w:sz w:val="22"/>
              </w:rPr>
              <w:t>64.9</w:t>
            </w: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F66449" w:rsidRPr="00C470FD" w14:paraId="787CE998" w14:textId="77777777" w:rsidTr="00F66449">
        <w:tc>
          <w:tcPr>
            <w:tcW w:w="5035" w:type="dxa"/>
            <w:vAlign w:val="center"/>
          </w:tcPr>
          <w:p w14:paraId="53023A87" w14:textId="40C203BD" w:rsidR="00F66449" w:rsidRPr="00F66449" w:rsidRDefault="00F66449" w:rsidP="00F501D1">
            <w:pPr>
              <w:spacing w:before="20" w:afterLines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Score &lt;24 on Mini-Mental State Exam</w:t>
            </w:r>
          </w:p>
        </w:tc>
        <w:tc>
          <w:tcPr>
            <w:tcW w:w="5035" w:type="dxa"/>
            <w:vAlign w:val="center"/>
          </w:tcPr>
          <w:p w14:paraId="178C3293" w14:textId="446F2682" w:rsidR="00F66449" w:rsidRPr="00F66449" w:rsidRDefault="00F66449" w:rsidP="00F501D1">
            <w:pPr>
              <w:spacing w:before="20" w:afterLines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6 (10.5)</w:t>
            </w:r>
          </w:p>
        </w:tc>
      </w:tr>
      <w:tr w:rsidR="00F66449" w:rsidRPr="00C470FD" w14:paraId="44AB18B7" w14:textId="77777777" w:rsidTr="00F66449">
        <w:tc>
          <w:tcPr>
            <w:tcW w:w="5035" w:type="dxa"/>
            <w:vAlign w:val="center"/>
          </w:tcPr>
          <w:p w14:paraId="6B1A7543" w14:textId="7D1A73C5" w:rsidR="00F66449" w:rsidRPr="00F66449" w:rsidRDefault="00F66449" w:rsidP="00F501D1">
            <w:pPr>
              <w:spacing w:before="20" w:afterLines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Other</w:t>
            </w:r>
          </w:p>
        </w:tc>
        <w:tc>
          <w:tcPr>
            <w:tcW w:w="5035" w:type="dxa"/>
            <w:vAlign w:val="center"/>
          </w:tcPr>
          <w:p w14:paraId="71116DB8" w14:textId="6637FAED" w:rsidR="00F66449" w:rsidRPr="00F66449" w:rsidRDefault="00F66449" w:rsidP="00F501D1">
            <w:pPr>
              <w:spacing w:before="20" w:afterLines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4 (7.0)</w:t>
            </w:r>
          </w:p>
        </w:tc>
      </w:tr>
      <w:tr w:rsidR="00F66449" w:rsidRPr="00C470FD" w14:paraId="61300D69" w14:textId="77777777" w:rsidTr="00F66449">
        <w:tc>
          <w:tcPr>
            <w:tcW w:w="5035" w:type="dxa"/>
            <w:vAlign w:val="center"/>
          </w:tcPr>
          <w:p w14:paraId="72DFFB78" w14:textId="4B6FB7B7" w:rsidR="00F66449" w:rsidRPr="00F66449" w:rsidRDefault="00F66449" w:rsidP="00F501D1">
            <w:pPr>
              <w:spacing w:before="20" w:afterLines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Failure to Orient</w:t>
            </w:r>
          </w:p>
        </w:tc>
        <w:tc>
          <w:tcPr>
            <w:tcW w:w="5035" w:type="dxa"/>
            <w:vAlign w:val="center"/>
          </w:tcPr>
          <w:p w14:paraId="15BF2661" w14:textId="454F5946" w:rsidR="00F66449" w:rsidRPr="00F66449" w:rsidRDefault="00F66449" w:rsidP="00F501D1">
            <w:pPr>
              <w:spacing w:before="20" w:afterLines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3 (5.3)</w:t>
            </w:r>
          </w:p>
        </w:tc>
      </w:tr>
      <w:tr w:rsidR="00F66449" w:rsidRPr="00C470FD" w14:paraId="240CB07A" w14:textId="77777777" w:rsidTr="00F66449">
        <w:tc>
          <w:tcPr>
            <w:tcW w:w="5035" w:type="dxa"/>
            <w:vAlign w:val="center"/>
          </w:tcPr>
          <w:p w14:paraId="0B7F5B80" w14:textId="4BDCADC7" w:rsidR="00F66449" w:rsidRPr="00F66449" w:rsidRDefault="00F66449" w:rsidP="00F501D1">
            <w:pPr>
              <w:spacing w:before="20" w:afterLines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Incorrect ICF Reading</w:t>
            </w:r>
          </w:p>
        </w:tc>
        <w:tc>
          <w:tcPr>
            <w:tcW w:w="5035" w:type="dxa"/>
            <w:vAlign w:val="center"/>
          </w:tcPr>
          <w:p w14:paraId="2FE5F59F" w14:textId="4F91EF58" w:rsidR="00F66449" w:rsidRPr="00F66449" w:rsidRDefault="00F66449" w:rsidP="00F501D1">
            <w:pPr>
              <w:spacing w:before="20" w:afterLines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3 (5.3)</w:t>
            </w:r>
          </w:p>
        </w:tc>
      </w:tr>
      <w:tr w:rsidR="00F66449" w:rsidRPr="00C470FD" w14:paraId="6636C9AD" w14:textId="77777777" w:rsidTr="00F66449">
        <w:tc>
          <w:tcPr>
            <w:tcW w:w="5035" w:type="dxa"/>
            <w:vAlign w:val="center"/>
          </w:tcPr>
          <w:p w14:paraId="15DAF863" w14:textId="7FF4F46A" w:rsidR="00F66449" w:rsidRPr="00F66449" w:rsidRDefault="00F66449" w:rsidP="00F501D1">
            <w:pPr>
              <w:spacing w:before="20" w:afterLines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6"/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Incorrect IFC Reading</w:t>
            </w:r>
            <w:commentRangeEnd w:id="6"/>
            <w:r w:rsidR="00C47A4A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6"/>
            </w:r>
          </w:p>
        </w:tc>
        <w:tc>
          <w:tcPr>
            <w:tcW w:w="5035" w:type="dxa"/>
            <w:vAlign w:val="center"/>
          </w:tcPr>
          <w:p w14:paraId="0C77AD0F" w14:textId="57D3D052" w:rsidR="00F66449" w:rsidRPr="00F66449" w:rsidRDefault="00F66449" w:rsidP="00F501D1">
            <w:pPr>
              <w:spacing w:before="20" w:afterLines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3 (5.3)</w:t>
            </w:r>
          </w:p>
        </w:tc>
      </w:tr>
      <w:tr w:rsidR="00F66449" w:rsidRPr="00C470FD" w14:paraId="71F5F925" w14:textId="77777777" w:rsidTr="00F66449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5EE3D8A6" w14:textId="1DA55D55" w:rsidR="00F66449" w:rsidRPr="00F66449" w:rsidRDefault="00F66449" w:rsidP="00F501D1">
            <w:pPr>
              <w:spacing w:before="20" w:afterLines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PT Plans to Move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65FB3A3C" w14:textId="3542AE8E" w:rsidR="00F66449" w:rsidRPr="00F66449" w:rsidRDefault="00F66449" w:rsidP="00F501D1">
            <w:pPr>
              <w:spacing w:before="20" w:afterLines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1 (1.8)</w:t>
            </w:r>
          </w:p>
        </w:tc>
      </w:tr>
      <w:tr w:rsidR="00F66449" w:rsidRPr="00C470FD" w14:paraId="0E92DDA1" w14:textId="77777777" w:rsidTr="00F66449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63E91F" w14:textId="7749914F" w:rsidR="00F66449" w:rsidRPr="00F66449" w:rsidRDefault="00F66449" w:rsidP="00F501D1">
            <w:pPr>
              <w:spacing w:before="20" w:afterLines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F2F44D" w14:textId="6642365F" w:rsidR="00F66449" w:rsidRPr="00F66449" w:rsidRDefault="00F66449" w:rsidP="00F501D1">
            <w:pPr>
              <w:spacing w:before="20" w:afterLines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57 (100.0)</w:t>
            </w:r>
          </w:p>
        </w:tc>
      </w:tr>
      <w:tr w:rsidR="00F66449" w:rsidRPr="00C470FD" w14:paraId="456908C6" w14:textId="77777777" w:rsidTr="00F66449">
        <w:tc>
          <w:tcPr>
            <w:tcW w:w="10070" w:type="dxa"/>
            <w:gridSpan w:val="2"/>
            <w:tcBorders>
              <w:top w:val="single" w:sz="4" w:space="0" w:color="auto"/>
            </w:tcBorders>
          </w:tcPr>
          <w:p w14:paraId="075E3D79" w14:textId="0E382E8C" w:rsidR="00F66449" w:rsidRPr="00F66449" w:rsidRDefault="00F66449" w:rsidP="00713E4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6644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 This number is larger than the total number of people screened-out because each person could have been screened out for multiple reasons.</w:t>
            </w:r>
          </w:p>
        </w:tc>
      </w:tr>
    </w:tbl>
    <w:p w14:paraId="2B998285" w14:textId="3B30E66F" w:rsidR="00713E4E" w:rsidRDefault="00713E4E" w:rsidP="00713E4E">
      <w:pPr>
        <w:spacing w:after="160"/>
      </w:pP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160"/>
      </w:pPr>
    </w:p>
    <w:p w14:paraId="4149EFE2" w14:textId="17F69EBA" w:rsidR="00CA2A20" w:rsidRDefault="009E56BD" w:rsidP="00713E4E">
      <w:pPr>
        <w:pStyle w:val="Heading1"/>
      </w:pPr>
      <w:bookmarkStart w:id="7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7"/>
    </w:p>
    <w:p w14:paraId="48D553C7" w14:textId="096829DA" w:rsidR="009E56BD" w:rsidRDefault="009E56BD" w:rsidP="00713E4E"/>
    <w:p w14:paraId="7C1A562D" w14:textId="1968EF37" w:rsidR="00913D19" w:rsidRDefault="00913D19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2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commentRangeStart w:id="8"/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commentRangeEnd w:id="8"/>
            <w:r w:rsidR="00104AEC">
              <w:rPr>
                <w:rStyle w:val="CommentReference"/>
                <w:color w:val="auto"/>
              </w:rPr>
              <w:commentReference w:id="8"/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C20DDF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2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5" w:type="dxa"/>
            <w:tcBorders>
              <w:top w:val="single" w:sz="4" w:space="0" w:color="auto"/>
            </w:tcBorders>
          </w:tcPr>
          <w:p w14:paraId="2161A191" w14:textId="77777777" w:rsidR="00913D19" w:rsidRPr="00F15BDF" w:rsidRDefault="00913D19" w:rsidP="00C20DDF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455</w:t>
            </w:r>
          </w:p>
        </w:tc>
      </w:tr>
      <w:tr w:rsidR="00913D19" w:rsidRPr="00F15BDF" w14:paraId="3EAD16D9" w14:textId="77777777" w:rsidTr="00C20DDF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2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5" w:type="dxa"/>
          </w:tcPr>
          <w:p w14:paraId="38A57603" w14:textId="77777777" w:rsidR="00913D19" w:rsidRPr="00F15BDF" w:rsidRDefault="00913D19" w:rsidP="00C20DDF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125</w:t>
            </w:r>
          </w:p>
        </w:tc>
      </w:tr>
      <w:tr w:rsidR="00913D19" w:rsidRPr="00F15BDF" w14:paraId="6F5F0BE8" w14:textId="77777777" w:rsidTr="00C20DDF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2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5" w:type="dxa"/>
          </w:tcPr>
          <w:p w14:paraId="20581D0C" w14:textId="77777777" w:rsidR="00913D19" w:rsidRPr="00F15BDF" w:rsidRDefault="00913D19" w:rsidP="00C20DDF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252</w:t>
            </w:r>
          </w:p>
        </w:tc>
      </w:tr>
      <w:tr w:rsidR="00913D19" w:rsidRPr="00F15BDF" w14:paraId="198D4FF7" w14:textId="77777777" w:rsidTr="00C20DDF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2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5" w:type="dxa"/>
            <w:tcBorders>
              <w:bottom w:val="single" w:sz="4" w:space="0" w:color="auto"/>
            </w:tcBorders>
          </w:tcPr>
          <w:p w14:paraId="5FE9707D" w14:textId="77777777" w:rsidR="00913D19" w:rsidRPr="00F15BDF" w:rsidRDefault="00913D19" w:rsidP="00C20DDF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85</w:t>
            </w:r>
          </w:p>
        </w:tc>
      </w:tr>
    </w:tbl>
    <w:p w14:paraId="72639291" w14:textId="69CA46A5" w:rsidR="00F15BDF" w:rsidRPr="00F15BDF" w:rsidRDefault="00F15BDF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7</w:t>
      </w:r>
      <w:r w:rsidR="00BA6FDD">
        <w:rPr>
          <w:rFonts w:ascii="Times New Roman" w:eastAsia="Times New Roman" w:hAnsi="Times New Roman" w:cs="Times New Roman"/>
          <w:color w:val="auto"/>
          <w:sz w:val="22"/>
        </w:rPr>
        <w:t>8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50558496" w:rsidR="00F15BDF" w:rsidRPr="00F15BDF" w:rsidRDefault="00F15BDF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2</w:t>
      </w:r>
      <w:r w:rsidR="005C363E">
        <w:rPr>
          <w:rFonts w:ascii="Times New Roman" w:eastAsia="Times New Roman" w:hAnsi="Times New Roman" w:cs="Times New Roman"/>
          <w:color w:val="auto"/>
          <w:sz w:val="22"/>
        </w:rPr>
        <w:t>9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2CBA54F7" w:rsidR="00F15BDF" w:rsidRPr="00F15BDF" w:rsidRDefault="00F15BDF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</w:t>
      </w:r>
      <w:r w:rsidR="00BA6FDD">
        <w:rPr>
          <w:rFonts w:ascii="Times New Roman" w:eastAsia="Times New Roman" w:hAnsi="Times New Roman" w:cs="Times New Roman"/>
          <w:color w:val="auto"/>
          <w:sz w:val="22"/>
        </w:rPr>
        <w:t>4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9"/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commentRangeEnd w:id="9"/>
            <w:r w:rsidR="00104AEC">
              <w:rPr>
                <w:rStyle w:val="CommentReference"/>
                <w:color w:val="auto"/>
              </w:rPr>
              <w:commentReference w:id="9"/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1F1BFBC8" w:rsidR="00F15BDF" w:rsidRPr="00F15BDF" w:rsidRDefault="00F501D1" w:rsidP="003A5887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52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1F228992" w:rsidR="00F15BDF" w:rsidRPr="00F15BDF" w:rsidRDefault="00F15BDF" w:rsidP="003A5887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1</w:t>
            </w:r>
            <w:r w:rsidR="00F501D1">
              <w:rPr>
                <w:rFonts w:ascii="Times New Roman" w:hAnsi="Times New Roman" w:cs="Times New Roman"/>
                <w:color w:val="auto"/>
                <w:sz w:val="22"/>
              </w:rPr>
              <w:t>60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25ED4842" w:rsidR="00F15BDF" w:rsidRPr="00F15BDF" w:rsidRDefault="00F15BDF" w:rsidP="003A5887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8</w:t>
            </w:r>
            <w:r w:rsidR="009A07F1"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1D1A564D" w:rsidR="00F15BDF" w:rsidRPr="00F15BDF" w:rsidRDefault="00F15BDF" w:rsidP="003A5887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7CA25ABF" w:rsidR="00F15BDF" w:rsidRPr="00F15BDF" w:rsidRDefault="00F15BDF" w:rsidP="003A5887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="009A07F1">
              <w:rPr>
                <w:rFonts w:ascii="Times New Roman" w:hAnsi="Times New Roman" w:cs="Times New Roman"/>
                <w:color w:val="auto"/>
                <w:sz w:val="22"/>
              </w:rPr>
              <w:t>9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77777777" w:rsidR="00F15BDF" w:rsidRPr="00F15BDF" w:rsidRDefault="00F15BDF" w:rsidP="003A5887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02EC9505" w:rsidR="00F15BDF" w:rsidRPr="00F15BDF" w:rsidRDefault="008A70D6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7</w:t>
      </w:r>
      <w:r w:rsidR="009A07F1">
        <w:rPr>
          <w:rFonts w:ascii="Times New Roman" w:eastAsia="Times New Roman" w:hAnsi="Times New Roman" w:cs="Times New Roman"/>
          <w:color w:val="auto"/>
          <w:sz w:val="22"/>
        </w:rPr>
        <w:t>9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603AF30C" w14:textId="2974A49E" w:rsidR="00F15BDF" w:rsidRPr="00F15BDF" w:rsidRDefault="00F15BDF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3 </w:t>
      </w:r>
      <w:r w:rsidR="00C27E38">
        <w:rPr>
          <w:rFonts w:ascii="Times New Roman" w:eastAsia="Times New Roman" w:hAnsi="Times New Roman" w:cs="Times New Roman"/>
          <w:color w:val="auto"/>
          <w:sz w:val="22"/>
        </w:rPr>
        <w:t>UCM+SP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(2010, 2165, 2168) &amp; 3 L2C participants (2099, 2124, 2189) replaced phone 2 times (3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total) due to phone malfunctions.    </w:t>
      </w:r>
    </w:p>
    <w:p w14:paraId="45225024" w14:textId="77777777" w:rsidR="00913D19" w:rsidRDefault="00913D19" w:rsidP="00713E4E">
      <w:pPr>
        <w:spacing w:after="160"/>
      </w:pPr>
    </w:p>
    <w:p w14:paraId="7E19A7B1" w14:textId="4F568467" w:rsidR="0015480B" w:rsidRDefault="0015480B" w:rsidP="00713E4E">
      <w:pPr>
        <w:spacing w:after="160"/>
      </w:pPr>
      <w:r>
        <w:br w:type="page"/>
      </w:r>
    </w:p>
    <w:p w14:paraId="12CEA819" w14:textId="4EF3E78B" w:rsidR="00F15BDF" w:rsidRDefault="0015480B" w:rsidP="00713E4E">
      <w:pPr>
        <w:pStyle w:val="Heading1"/>
      </w:pPr>
      <w:bookmarkStart w:id="10" w:name="_Toc42615788"/>
      <w:r>
        <w:lastRenderedPageBreak/>
        <w:t>Phone Terminations</w:t>
      </w:r>
      <w:bookmarkEnd w:id="10"/>
    </w:p>
    <w:p w14:paraId="7E069B0E" w14:textId="71536FD2" w:rsidR="0015480B" w:rsidRDefault="0015480B" w:rsidP="00713E4E"/>
    <w:p w14:paraId="28F5C13A" w14:textId="50B9F3D2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(total = 245)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6E289907" w:rsidR="00794B46" w:rsidRPr="00794B46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noProof/>
          <w:color w:val="auto"/>
          <w:sz w:val="22"/>
        </w:rPr>
        <w:drawing>
          <wp:inline distT="0" distB="0" distL="0" distR="0" wp14:anchorId="26839EC0" wp14:editId="557C39CF">
            <wp:extent cx="6400800" cy="365760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3F4809E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commentRangeStart w:id="11"/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commentRangeEnd w:id="11"/>
            <w:r w:rsidR="00313EF9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1"/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bookmarkStart w:id="12" w:name="OLE_LINK1"/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172FA9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bookmarkStart w:id="13" w:name="OLE_LINK2"/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291C8199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34 (44.2)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53CC8861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29 (34.5)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7382102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26 (31.0)</w:t>
            </w:r>
          </w:p>
        </w:tc>
      </w:tr>
      <w:tr w:rsidR="00172FA9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2ED026DF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23 (29.9)</w:t>
            </w:r>
          </w:p>
        </w:tc>
        <w:tc>
          <w:tcPr>
            <w:tcW w:w="2623" w:type="dxa"/>
            <w:vAlign w:val="center"/>
          </w:tcPr>
          <w:p w14:paraId="5C7E11CD" w14:textId="1F0ED833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19 (22.6)</w:t>
            </w:r>
          </w:p>
        </w:tc>
        <w:tc>
          <w:tcPr>
            <w:tcW w:w="2623" w:type="dxa"/>
            <w:vAlign w:val="center"/>
          </w:tcPr>
          <w:p w14:paraId="724E4C31" w14:textId="78D405B0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13 (15.5)</w:t>
            </w:r>
          </w:p>
        </w:tc>
      </w:tr>
      <w:tr w:rsidR="00172FA9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22A3A1D2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2D4F31EF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11 (13.1)</w:t>
            </w:r>
          </w:p>
        </w:tc>
        <w:tc>
          <w:tcPr>
            <w:tcW w:w="2623" w:type="dxa"/>
            <w:vAlign w:val="center"/>
          </w:tcPr>
          <w:p w14:paraId="38DFD30F" w14:textId="4A5FB4FD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18 (21.4)</w:t>
            </w:r>
          </w:p>
        </w:tc>
      </w:tr>
      <w:tr w:rsidR="00172FA9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5A087F11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14 (18.2)</w:t>
            </w:r>
          </w:p>
        </w:tc>
        <w:tc>
          <w:tcPr>
            <w:tcW w:w="2623" w:type="dxa"/>
            <w:vAlign w:val="center"/>
          </w:tcPr>
          <w:p w14:paraId="48A3B99A" w14:textId="73B34808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7 (8.3)</w:t>
            </w:r>
          </w:p>
        </w:tc>
        <w:tc>
          <w:tcPr>
            <w:tcW w:w="2623" w:type="dxa"/>
            <w:vAlign w:val="center"/>
          </w:tcPr>
          <w:p w14:paraId="7ECB1FB3" w14:textId="74EB279C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16 (19.0)</w:t>
            </w:r>
          </w:p>
        </w:tc>
      </w:tr>
      <w:tr w:rsidR="00172FA9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325A97EB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3 (3.9)</w:t>
            </w:r>
          </w:p>
        </w:tc>
        <w:tc>
          <w:tcPr>
            <w:tcW w:w="2623" w:type="dxa"/>
            <w:vAlign w:val="center"/>
          </w:tcPr>
          <w:p w14:paraId="39AFDFE7" w14:textId="3036F61A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65074E4B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9 (10.7)</w:t>
            </w:r>
          </w:p>
        </w:tc>
      </w:tr>
      <w:tr w:rsidR="00172FA9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269C67E9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08869047" w14:textId="2FC92F01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7 (8.3)</w:t>
            </w:r>
          </w:p>
        </w:tc>
        <w:tc>
          <w:tcPr>
            <w:tcW w:w="2623" w:type="dxa"/>
            <w:vAlign w:val="center"/>
          </w:tcPr>
          <w:p w14:paraId="5592435A" w14:textId="7620F57B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 (2.4)</w:t>
            </w:r>
          </w:p>
        </w:tc>
      </w:tr>
      <w:tr w:rsidR="00172FA9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1BCE744D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5CCABB81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06D7FA85" w14:textId="48DFB473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</w:tr>
      <w:tr w:rsidR="00172FA9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2454DBEE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 (1.3)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3B16226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0605024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</w:tr>
      <w:bookmarkEnd w:id="12"/>
      <w:bookmarkEnd w:id="13"/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3DD492C4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77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5F9064C6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4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766C9820" w:rsidR="0015480B" w:rsidRPr="00D3044F" w:rsidRDefault="00172FA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84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160"/>
      </w:pPr>
      <w:r>
        <w:br w:type="page"/>
      </w:r>
    </w:p>
    <w:p w14:paraId="6370EAA6" w14:textId="7F155D4E" w:rsidR="00EA58FC" w:rsidRDefault="00EA58FC" w:rsidP="00713E4E">
      <w:pPr>
        <w:pStyle w:val="Heading1"/>
      </w:pPr>
      <w:bookmarkStart w:id="14" w:name="_Toc42615789"/>
      <w:r>
        <w:lastRenderedPageBreak/>
        <w:t>Visit Compliance</w:t>
      </w:r>
      <w:bookmarkEnd w:id="14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2FE28EAB" w:rsidR="00851724" w:rsidRPr="00AC5E05" w:rsidRDefault="00851724" w:rsidP="00D53400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15"/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Table </w:t>
            </w:r>
            <w:commentRangeEnd w:id="15"/>
            <w:r w:rsidR="00C50070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5"/>
            </w: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2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7A645A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7A645A" w:rsidRPr="00A21D6B" w:rsidRDefault="007A645A" w:rsidP="00D53400">
            <w:pPr>
              <w:spacing w:before="20" w:after="20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1CF14BE9" w:rsidR="007A645A" w:rsidRPr="00A21D6B" w:rsidRDefault="007A645A" w:rsidP="00D53400">
            <w:pPr>
              <w:spacing w:before="20" w:after="20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82 (31.4)</w:t>
            </w:r>
          </w:p>
        </w:tc>
      </w:tr>
      <w:tr w:rsidR="007A645A" w:rsidRPr="00AC5E05" w14:paraId="3D646315" w14:textId="77777777" w:rsidTr="00851724">
        <w:tc>
          <w:tcPr>
            <w:tcW w:w="5035" w:type="dxa"/>
            <w:vAlign w:val="center"/>
          </w:tcPr>
          <w:p w14:paraId="4B8133BA" w14:textId="45141F96" w:rsidR="007A645A" w:rsidRPr="00AC5E05" w:rsidRDefault="007A645A" w:rsidP="00D53400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300C99BB" w:rsidR="007A645A" w:rsidRPr="00AC5E05" w:rsidRDefault="007A64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81 (31.0)</w:t>
            </w:r>
          </w:p>
        </w:tc>
      </w:tr>
      <w:tr w:rsidR="007A645A" w:rsidRPr="00AC5E05" w14:paraId="0102F70D" w14:textId="77777777" w:rsidTr="00851724">
        <w:tc>
          <w:tcPr>
            <w:tcW w:w="5035" w:type="dxa"/>
            <w:vAlign w:val="center"/>
          </w:tcPr>
          <w:p w14:paraId="4F39F93D" w14:textId="6E726569" w:rsidR="007A645A" w:rsidRPr="00AC5E05" w:rsidRDefault="007A645A" w:rsidP="00D53400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vAlign w:val="center"/>
          </w:tcPr>
          <w:p w14:paraId="7E1B867A" w14:textId="35A95C1D" w:rsidR="007A645A" w:rsidRPr="00AC5E05" w:rsidRDefault="007A64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78 (29.9)</w:t>
            </w:r>
          </w:p>
        </w:tc>
      </w:tr>
      <w:tr w:rsidR="007A645A" w:rsidRPr="00AC5E05" w14:paraId="17E9CCE3" w14:textId="77777777" w:rsidTr="00851724">
        <w:tc>
          <w:tcPr>
            <w:tcW w:w="5035" w:type="dxa"/>
            <w:vAlign w:val="center"/>
          </w:tcPr>
          <w:p w14:paraId="69CC6398" w14:textId="3D3F9ED3" w:rsidR="007A645A" w:rsidRPr="00AC5E05" w:rsidRDefault="007A645A" w:rsidP="00D53400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NS V2</w:t>
            </w:r>
          </w:p>
        </w:tc>
        <w:tc>
          <w:tcPr>
            <w:tcW w:w="5035" w:type="dxa"/>
            <w:vAlign w:val="center"/>
          </w:tcPr>
          <w:p w14:paraId="6115AF0F" w14:textId="4CBCD9C5" w:rsidR="007A645A" w:rsidRPr="00AC5E05" w:rsidRDefault="007A64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16 (6.1)</w:t>
            </w:r>
          </w:p>
        </w:tc>
      </w:tr>
      <w:tr w:rsidR="007A645A" w:rsidRPr="00AC5E05" w14:paraId="7001B13F" w14:textId="77777777" w:rsidTr="00851724">
        <w:tc>
          <w:tcPr>
            <w:tcW w:w="5035" w:type="dxa"/>
            <w:vAlign w:val="center"/>
          </w:tcPr>
          <w:p w14:paraId="7F65CC4B" w14:textId="03FB4199" w:rsidR="007A645A" w:rsidRPr="00AC5E05" w:rsidRDefault="007A645A" w:rsidP="00D53400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Dropped</w:t>
            </w:r>
          </w:p>
        </w:tc>
        <w:tc>
          <w:tcPr>
            <w:tcW w:w="5035" w:type="dxa"/>
            <w:vAlign w:val="center"/>
          </w:tcPr>
          <w:p w14:paraId="7F5B6369" w14:textId="591034B1" w:rsidR="007A645A" w:rsidRPr="00AC5E05" w:rsidRDefault="007A64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3 (1.1)</w:t>
            </w:r>
          </w:p>
        </w:tc>
      </w:tr>
      <w:tr w:rsidR="007A645A" w:rsidRPr="00AC5E05" w14:paraId="6A9EC86C" w14:textId="77777777" w:rsidTr="00851724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BF9B2B4" w14:textId="5DC24749" w:rsidR="007A645A" w:rsidRPr="00AC5E05" w:rsidRDefault="007A645A" w:rsidP="00D53400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Pending V2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5495DC4" w14:textId="0135A553" w:rsidR="007A645A" w:rsidRPr="00AC5E05" w:rsidRDefault="007A64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1 (0.4)</w:t>
            </w:r>
          </w:p>
        </w:tc>
      </w:tr>
      <w:tr w:rsidR="007A645A" w:rsidRPr="00AC5E05" w14:paraId="6FB4F1E3" w14:textId="77777777" w:rsidTr="00851724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B51E" w14:textId="0214008D" w:rsidR="007A645A" w:rsidRPr="007A645A" w:rsidRDefault="007A645A" w:rsidP="00D53400">
            <w:pPr>
              <w:spacing w:before="20" w:after="2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03097" w14:textId="5465D8D2" w:rsidR="007A645A" w:rsidRPr="007A645A" w:rsidRDefault="007A645A" w:rsidP="00D5340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261 (100.0)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16"/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Table </w:t>
            </w:r>
            <w:commentRangeEnd w:id="16"/>
            <w:r w:rsidR="0029010F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6"/>
            </w: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4D428FFC" w:rsidR="00851724" w:rsidRPr="007208FF" w:rsidRDefault="00851724" w:rsidP="00D5340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5118CED7" w14:textId="4E384210" w:rsidR="00851724" w:rsidRPr="00851724" w:rsidRDefault="007A64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77777777" w:rsidR="00851724" w:rsidRPr="007208FF" w:rsidRDefault="00851724" w:rsidP="00D5340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3FC3F821" w14:textId="4B8A8CFE" w:rsidR="00851724" w:rsidRPr="00851724" w:rsidRDefault="007A64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04795A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1BD4E996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261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5211D42A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243 (100.0)</w:t>
            </w:r>
          </w:p>
        </w:tc>
      </w:tr>
      <w:tr w:rsidR="0004795A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1202E7D9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243 (93.5)</w:t>
            </w:r>
          </w:p>
        </w:tc>
        <w:tc>
          <w:tcPr>
            <w:tcW w:w="3505" w:type="dxa"/>
            <w:vAlign w:val="center"/>
          </w:tcPr>
          <w:p w14:paraId="56C9C7E5" w14:textId="14851DB1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243 (100.0)</w:t>
            </w:r>
          </w:p>
        </w:tc>
      </w:tr>
      <w:tr w:rsidR="0004795A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51BE931A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180 (70.9)</w:t>
            </w:r>
          </w:p>
        </w:tc>
        <w:tc>
          <w:tcPr>
            <w:tcW w:w="3505" w:type="dxa"/>
            <w:vAlign w:val="center"/>
          </w:tcPr>
          <w:p w14:paraId="41AAAE38" w14:textId="171E24F0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180 (75.0)</w:t>
            </w:r>
          </w:p>
        </w:tc>
      </w:tr>
      <w:tr w:rsidR="0004795A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7B480F28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137 (55.9)</w:t>
            </w:r>
          </w:p>
        </w:tc>
        <w:tc>
          <w:tcPr>
            <w:tcW w:w="3505" w:type="dxa"/>
            <w:vAlign w:val="center"/>
          </w:tcPr>
          <w:p w14:paraId="663D3071" w14:textId="167A5F74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137 (59.3)</w:t>
            </w:r>
          </w:p>
        </w:tc>
      </w:tr>
      <w:tr w:rsidR="0004795A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4E199808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128 (54.7)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46EA4CD6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128 (58.2)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7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40122761" w:rsidR="00EA58FC" w:rsidRDefault="00BD362C" w:rsidP="00713E4E">
      <w:pPr>
        <w:pStyle w:val="Heading1"/>
      </w:pPr>
      <w:r>
        <w:t>COVID -19</w:t>
      </w:r>
      <w:bookmarkEnd w:id="17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1FE88986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commentRangeStart w:id="18"/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 xml:space="preserve">Table </w:t>
            </w:r>
            <w:commentRangeEnd w:id="18"/>
            <w:r w:rsidR="005F0EBE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8"/>
            </w: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terviews (N=61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77777777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>Number of Participants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5A54D18F" w:rsidR="007208FF" w:rsidRPr="00BD362C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61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07CBDE2B" w:rsidR="007208FF" w:rsidRPr="00BD362C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21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0B05A875" w:rsidR="007208FF" w:rsidRPr="00BD362C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21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1D68F15E" w:rsidR="007208FF" w:rsidRPr="00BD362C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19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1EFD55AB" w:rsidR="007208FF" w:rsidRPr="00BD362C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18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363C0960" w:rsidR="007208FF" w:rsidRPr="00BD362C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77777777" w:rsidR="007208FF" w:rsidRPr="00BD362C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17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160"/>
      </w:pPr>
      <w:r>
        <w:br w:type="page"/>
      </w:r>
    </w:p>
    <w:p w14:paraId="4ADAF22B" w14:textId="666E73BA" w:rsidR="00FB22D4" w:rsidRDefault="00FB22D4" w:rsidP="00713E4E">
      <w:pPr>
        <w:pStyle w:val="Heading1"/>
      </w:pPr>
      <w:bookmarkStart w:id="19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9"/>
    </w:p>
    <w:p w14:paraId="7D5437BA" w14:textId="0D0837FA" w:rsidR="00FB22D4" w:rsidRDefault="00FB22D4" w:rsidP="00713E4E">
      <w:pPr>
        <w:spacing w:after="16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2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commentRangeStart w:id="20"/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 xml:space="preserve">Table </w:t>
            </w:r>
            <w:commentRangeEnd w:id="20"/>
            <w:r w:rsidR="004C6F3E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0"/>
            </w: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0F0991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C993B1C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0F0991">
              <w:rPr>
                <w:rFonts w:ascii="Times New Roman" w:eastAsia="Arial" w:hAnsi="Times New Roman" w:cs="Times New Roman"/>
                <w:color w:val="C00000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4EBDEB0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11 (</w:t>
            </w:r>
            <w:r w:rsidRPr="000F0991">
              <w:rPr>
                <w:rFonts w:ascii="Times New Roman" w:eastAsia="Arial" w:hAnsi="Times New Roman" w:cs="Times New Roman"/>
                <w:color w:val="C00000"/>
                <w:sz w:val="22"/>
              </w:rPr>
              <w:t>11.2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707B7414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4 (4.1)</w:t>
            </w:r>
          </w:p>
        </w:tc>
      </w:tr>
      <w:tr w:rsidR="000F0991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4FF501B3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8.0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1E491A0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22 (22.4)</w:t>
            </w:r>
          </w:p>
        </w:tc>
        <w:tc>
          <w:tcPr>
            <w:tcW w:w="1887" w:type="dxa"/>
            <w:vAlign w:val="center"/>
          </w:tcPr>
          <w:p w14:paraId="5347D9E9" w14:textId="03705A8A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36531958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</w:tr>
      <w:tr w:rsidR="000F0991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9B208B1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5412AC80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(34.7)</w:t>
            </w:r>
          </w:p>
        </w:tc>
        <w:tc>
          <w:tcPr>
            <w:tcW w:w="1887" w:type="dxa"/>
            <w:vAlign w:val="center"/>
          </w:tcPr>
          <w:p w14:paraId="593FC3B3" w14:textId="58AB5718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673A3F1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(2.0)</w:t>
            </w:r>
          </w:p>
        </w:tc>
      </w:tr>
      <w:tr w:rsidR="000F0991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1A4B160D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4.5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1A5B751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41 (</w:t>
            </w: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41.8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vAlign w:val="center"/>
          </w:tcPr>
          <w:p w14:paraId="6B1BE6BA" w14:textId="3F3DA4FB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007DEBBC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4 (4.1)</w:t>
            </w:r>
          </w:p>
        </w:tc>
      </w:tr>
      <w:tr w:rsidR="000F0991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06A886FF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50EAB79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42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42.9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vAlign w:val="center"/>
          </w:tcPr>
          <w:p w14:paraId="18B9F791" w14:textId="201F4583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107F371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(1.0)</w:t>
            </w:r>
          </w:p>
        </w:tc>
      </w:tr>
      <w:tr w:rsidR="000F0991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370F5821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22699093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47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48.0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vAlign w:val="center"/>
          </w:tcPr>
          <w:p w14:paraId="70BCF086" w14:textId="0335646E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568524F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 (3.1)</w:t>
            </w:r>
          </w:p>
        </w:tc>
      </w:tr>
      <w:tr w:rsidR="000F0991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4285753F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54AB28F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56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57.1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vAlign w:val="center"/>
          </w:tcPr>
          <w:p w14:paraId="44D3B10D" w14:textId="0A6F9A7E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22640F6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</w:tr>
      <w:tr w:rsidR="000F0991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24FEA443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7A01A12E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53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54.1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vAlign w:val="center"/>
          </w:tcPr>
          <w:p w14:paraId="14C34E59" w14:textId="0240ECF3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0E3F6A6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(1.0)</w:t>
            </w:r>
          </w:p>
        </w:tc>
      </w:tr>
      <w:tr w:rsidR="000F0991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47609F35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406E73D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58 (59.2)</w:t>
            </w:r>
          </w:p>
        </w:tc>
        <w:tc>
          <w:tcPr>
            <w:tcW w:w="1887" w:type="dxa"/>
            <w:vAlign w:val="center"/>
          </w:tcPr>
          <w:p w14:paraId="701AD4EE" w14:textId="2637BD8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7B0F8A3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(2.0)</w:t>
            </w:r>
          </w:p>
        </w:tc>
      </w:tr>
      <w:tr w:rsidR="000F0991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71524E40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7A278D7B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60 (61.2)</w:t>
            </w:r>
          </w:p>
        </w:tc>
        <w:tc>
          <w:tcPr>
            <w:tcW w:w="1887" w:type="dxa"/>
            <w:vAlign w:val="center"/>
          </w:tcPr>
          <w:p w14:paraId="0D30A9CB" w14:textId="703C93F7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69CAF3D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(1.0)</w:t>
            </w:r>
          </w:p>
        </w:tc>
      </w:tr>
      <w:tr w:rsidR="000F0991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304FD557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00CDC228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62 (63.3)</w:t>
            </w:r>
          </w:p>
        </w:tc>
        <w:tc>
          <w:tcPr>
            <w:tcW w:w="1887" w:type="dxa"/>
            <w:vAlign w:val="center"/>
          </w:tcPr>
          <w:p w14:paraId="1663AE05" w14:textId="00B1A76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5FDB416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</w:tr>
      <w:tr w:rsidR="000F0991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DAF6623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220804A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65 (66.3)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3453111C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(2.0)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A868D3B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2.0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740606E7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551 (46.9)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115A1399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20 (1.7)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7777777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only.</w:t>
            </w:r>
          </w:p>
          <w:p w14:paraId="3F40C8BD" w14:textId="1F69AF0C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2074 and above.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3C74522C" w14:textId="61ABF552" w:rsidR="00490118" w:rsidRPr="000F0991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</w:tc>
      </w:tr>
    </w:tbl>
    <w:p w14:paraId="607A83C4" w14:textId="571DD882" w:rsidR="00FB22D4" w:rsidRPr="00FF31E9" w:rsidRDefault="00FB22D4" w:rsidP="00713E4E">
      <w:pPr>
        <w:spacing w:after="160"/>
        <w:rPr>
          <w:rFonts w:ascii="Times New Roman" w:hAnsi="Times New Roman" w:cs="Times New Roman"/>
          <w:sz w:val="22"/>
        </w:rPr>
      </w:pPr>
      <w:r w:rsidRPr="00FF31E9">
        <w:rPr>
          <w:rFonts w:ascii="Times New Roman" w:hAnsi="Times New Roman" w:cs="Times New Roman"/>
          <w:sz w:val="22"/>
        </w:rPr>
        <w:br w:type="page"/>
      </w:r>
    </w:p>
    <w:p w14:paraId="40956185" w14:textId="71AF462F" w:rsidR="00B24C1A" w:rsidRDefault="00B24C1A" w:rsidP="00713E4E">
      <w:pPr>
        <w:pStyle w:val="Heading1"/>
      </w:pPr>
      <w:bookmarkStart w:id="21" w:name="_Toc42615792"/>
      <w:r>
        <w:lastRenderedPageBreak/>
        <w:t>Arrests</w:t>
      </w:r>
      <w:bookmarkEnd w:id="21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477D9A3A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commentRangeStart w:id="22"/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commentRangeEnd w:id="22"/>
            <w:r w:rsidR="007C03AA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2"/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= 209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46B616DC" w:rsidR="00B24C1A" w:rsidRPr="00B24C1A" w:rsidRDefault="00F12E28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93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44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1AB6C72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9537BE">
              <w:rPr>
                <w:rFonts w:ascii="Times New Roman" w:eastAsia="Times New Roman" w:hAnsi="Times New Roman" w:cs="Times New Roman"/>
                <w:color w:val="auto"/>
                <w:sz w:val="22"/>
              </w:rPr>
              <w:t>67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7530BC9A" w:rsidR="00B24C1A" w:rsidRPr="00B24C1A" w:rsidRDefault="00CA050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30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44.8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7D64C276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9537BE">
              <w:rPr>
                <w:rFonts w:ascii="Times New Roman" w:eastAsia="Times New Roman" w:hAnsi="Times New Roman" w:cs="Times New Roman"/>
                <w:color w:val="auto"/>
                <w:sz w:val="22"/>
              </w:rPr>
              <w:t>64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45D5FE3C" w:rsidR="00B24C1A" w:rsidRPr="00B24C1A" w:rsidRDefault="00CA050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28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43.8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3FAC79DA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9537BE">
              <w:rPr>
                <w:rFonts w:ascii="Times New Roman" w:eastAsia="Times New Roman" w:hAnsi="Times New Roman" w:cs="Times New Roman"/>
                <w:color w:val="auto"/>
                <w:sz w:val="22"/>
              </w:rPr>
              <w:t>64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700CD746" w:rsidR="00B24C1A" w:rsidRPr="00B24C1A" w:rsidRDefault="00CA050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27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42.2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64E80EB3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Note: Only includes individuals who completed V2 randomization</w:t>
            </w:r>
            <w:r w:rsidR="00F95B0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160"/>
      </w:pPr>
      <w:r>
        <w:br w:type="page"/>
      </w:r>
    </w:p>
    <w:p w14:paraId="29BD0AF7" w14:textId="6BB2A0E0" w:rsidR="00660F67" w:rsidRDefault="00660F67" w:rsidP="00713E4E">
      <w:pPr>
        <w:pStyle w:val="Heading1"/>
      </w:pPr>
      <w:bookmarkStart w:id="23" w:name="_Toc42615793"/>
      <w:r w:rsidRPr="00BC4B3B">
        <w:lastRenderedPageBreak/>
        <w:t>Bridge Case Session Minutes</w:t>
      </w:r>
      <w:bookmarkEnd w:id="23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270C2041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commentRangeStart w:id="24"/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</w:t>
            </w:r>
            <w:commentRangeEnd w:id="24"/>
            <w:r w:rsidR="00EC5923">
              <w:rPr>
                <w:rStyle w:val="CommentReference"/>
                <w:color w:val="auto"/>
              </w:rPr>
              <w:commentReference w:id="24"/>
            </w: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23ADE744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A45707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240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3C3E33EC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106A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79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0B38367E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5106A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80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25B6031A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106A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81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A45707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A45707" w:rsidRPr="00C91561" w:rsidRDefault="00A45707" w:rsidP="00D53400">
            <w:pPr>
              <w:spacing w:before="20" w:after="2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3734CCF3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167 (69.6)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53334FAA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56 (70.9)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4F5C9D7A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53 (66.2)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66621D53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58 (71.6)</w:t>
            </w:r>
          </w:p>
        </w:tc>
      </w:tr>
      <w:tr w:rsidR="00A45707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A45707" w:rsidRPr="00C91561" w:rsidRDefault="00A45707" w:rsidP="00D53400">
            <w:pPr>
              <w:spacing w:before="20" w:after="2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2C284F3D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27 (11.2)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0FC65794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12 (15.2)</w:t>
            </w:r>
          </w:p>
        </w:tc>
        <w:tc>
          <w:tcPr>
            <w:tcW w:w="1532" w:type="dxa"/>
            <w:vAlign w:val="center"/>
          </w:tcPr>
          <w:p w14:paraId="250D49BC" w14:textId="5F92D762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8 (10.0)</w:t>
            </w:r>
          </w:p>
        </w:tc>
        <w:tc>
          <w:tcPr>
            <w:tcW w:w="1538" w:type="dxa"/>
            <w:vAlign w:val="center"/>
          </w:tcPr>
          <w:p w14:paraId="09D274D0" w14:textId="669CD32B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7 (8.6)</w:t>
            </w:r>
          </w:p>
        </w:tc>
      </w:tr>
      <w:tr w:rsidR="00A45707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A45707" w:rsidRPr="00C91561" w:rsidRDefault="00A45707" w:rsidP="00D53400">
            <w:pPr>
              <w:spacing w:before="20" w:after="2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18307C3E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107 (44.6)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06695080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34 (43.0)</w:t>
            </w:r>
          </w:p>
        </w:tc>
        <w:tc>
          <w:tcPr>
            <w:tcW w:w="1532" w:type="dxa"/>
            <w:vAlign w:val="center"/>
          </w:tcPr>
          <w:p w14:paraId="4134965D" w14:textId="2899A4C1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32 (40.0)</w:t>
            </w:r>
          </w:p>
        </w:tc>
        <w:tc>
          <w:tcPr>
            <w:tcW w:w="1538" w:type="dxa"/>
            <w:vAlign w:val="center"/>
          </w:tcPr>
          <w:p w14:paraId="19794082" w14:textId="55634D8E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41 (50.6)</w:t>
            </w:r>
          </w:p>
        </w:tc>
      </w:tr>
      <w:tr w:rsidR="00A45707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A45707" w:rsidRPr="00C91561" w:rsidRDefault="00A45707" w:rsidP="00D53400">
            <w:pPr>
              <w:spacing w:before="20" w:after="2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57E5BA7D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60 (25.0)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0BCB77FE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18 (22.8)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46EBABA6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24 (30.0)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518BBF0C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18 (22.2)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5619B1C4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15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265"/>
      </w:tblGrid>
      <w:tr w:rsidR="00C91561" w:rsidRPr="00C91561" w14:paraId="6C89594F" w14:textId="77777777" w:rsidTr="00C91561">
        <w:trPr>
          <w:gridAfter w:val="1"/>
          <w:wAfter w:w="26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A13EE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56A0CE68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630ED0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240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0A168131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5C7CB8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79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168C3DF9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5C7CB8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80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218EE236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5C7CB8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81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A13EE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A13EE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2E8E231E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 (0-64)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5B449E0F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64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2842CE12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41)</w:t>
            </w:r>
          </w:p>
        </w:tc>
        <w:tc>
          <w:tcPr>
            <w:tcW w:w="152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36D49C94" w:rsidR="00C91561" w:rsidRPr="009A13EE" w:rsidRDefault="0066072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40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A13EE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1A7E5F4C" w:rsidR="00C91561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62.5 (0-1,730)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31D021B1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1,730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11D8AD0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47.5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1,200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27B7086A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1,065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A13EE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A13EE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27A9FD17" w:rsidR="009A13EE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 (1-44)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1695CBD6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 (1-44)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607903A2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 (1-27)</w:t>
            </w:r>
          </w:p>
        </w:tc>
        <w:tc>
          <w:tcPr>
            <w:tcW w:w="1529" w:type="dxa"/>
            <w:gridSpan w:val="3"/>
            <w:tcBorders>
              <w:top w:val="nil"/>
            </w:tcBorders>
            <w:shd w:val="clear" w:color="auto" w:fill="auto"/>
          </w:tcPr>
          <w:p w14:paraId="273EE24C" w14:textId="35D518DD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 (1-27)</w:t>
            </w:r>
          </w:p>
        </w:tc>
      </w:tr>
      <w:tr w:rsidR="00C91561" w:rsidRPr="00C91561" w14:paraId="372E0A1A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6419645A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145 (15-1,545)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3E219CF6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132.5 (30-1,545)</w:t>
            </w:r>
          </w:p>
        </w:tc>
        <w:tc>
          <w:tcPr>
            <w:tcW w:w="1529" w:type="dxa"/>
            <w:shd w:val="clear" w:color="auto" w:fill="auto"/>
          </w:tcPr>
          <w:p w14:paraId="5B93E6E6" w14:textId="1070DB0B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145 (20-990)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40DF99E" w14:textId="65A7F9B0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202.5 (15-995)</w:t>
            </w:r>
          </w:p>
        </w:tc>
      </w:tr>
      <w:tr w:rsidR="00C91561" w:rsidRPr="00C91561" w14:paraId="0C9076ED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commentRangeStart w:id="25"/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Crisis </w:t>
            </w:r>
            <w:commentRangeEnd w:id="25"/>
            <w:r w:rsidR="00630ED0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5"/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149CE278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(1-7)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53EC86C4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1.5 (1-7)</w:t>
            </w:r>
          </w:p>
        </w:tc>
        <w:tc>
          <w:tcPr>
            <w:tcW w:w="1529" w:type="dxa"/>
            <w:shd w:val="clear" w:color="auto" w:fill="auto"/>
          </w:tcPr>
          <w:p w14:paraId="7F2CD8A6" w14:textId="77987003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(1-6)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76804EEA" w14:textId="35B409A0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(1-2)</w:t>
            </w:r>
          </w:p>
        </w:tc>
      </w:tr>
      <w:tr w:rsidR="00DB1CC9" w:rsidRPr="00C91561" w14:paraId="7C6C1AF8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587EAEA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37.5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675122AA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60 (10-235)</w:t>
            </w:r>
          </w:p>
        </w:tc>
        <w:tc>
          <w:tcPr>
            <w:tcW w:w="1529" w:type="dxa"/>
            <w:shd w:val="clear" w:color="auto" w:fill="auto"/>
          </w:tcPr>
          <w:p w14:paraId="545510E7" w14:textId="637D671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(20-265)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E765372" w14:textId="21419EC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(10-40)</w:t>
            </w:r>
          </w:p>
        </w:tc>
      </w:tr>
      <w:tr w:rsidR="00C91561" w:rsidRPr="00C91561" w14:paraId="50F725B1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0D8A24F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529" w:type="dxa"/>
            <w:shd w:val="clear" w:color="auto" w:fill="auto"/>
          </w:tcPr>
          <w:p w14:paraId="69AFEBD4" w14:textId="5C5C2C01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(1-14)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50355C6C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26B5E7F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12.5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26F1599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 (2-102)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B9E42BC" w14:textId="25E486C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(5-100)</w:t>
            </w:r>
          </w:p>
        </w:tc>
      </w:tr>
      <w:tr w:rsidR="00C91561" w:rsidRPr="00C91561" w14:paraId="68BC4ADA" w14:textId="77777777" w:rsidTr="00C91561">
        <w:trPr>
          <w:gridAfter w:val="1"/>
          <w:wAfter w:w="26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29D96587" w:rsidR="00C91561" w:rsidRDefault="00C91561" w:rsidP="00713E4E"/>
    <w:p w14:paraId="1418C55C" w14:textId="636DCD68" w:rsidR="00C91561" w:rsidRDefault="00C91561" w:rsidP="00713E4E">
      <w:pPr>
        <w:pStyle w:val="Heading1"/>
      </w:pPr>
      <w:r>
        <w:br w:type="page"/>
      </w:r>
      <w:bookmarkStart w:id="26" w:name="_Toc42615794"/>
      <w:r w:rsidR="00FB22D4">
        <w:lastRenderedPageBreak/>
        <w:t>Recruitment</w:t>
      </w:r>
      <w:bookmarkEnd w:id="26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56BD34C0" w:rsidR="00BB21F7" w:rsidRDefault="009A13EE" w:rsidP="00713E4E">
      <w:pPr>
        <w:keepNext/>
      </w:pPr>
      <w:r>
        <w:rPr>
          <w:noProof/>
        </w:rPr>
        <w:drawing>
          <wp:inline distT="0" distB="0" distL="0" distR="0" wp14:anchorId="4599CCEE" wp14:editId="339D883C">
            <wp:extent cx="6400800" cy="36576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654D" w14:textId="01B147B5" w:rsidR="002865B9" w:rsidRPr="002865B9" w:rsidRDefault="00187788" w:rsidP="00713E4E">
      <w:pPr>
        <w:pStyle w:val="Caption"/>
        <w:spacing w:after="0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187788" w:rsidP="00713E4E">
      <w:pPr>
        <w:pStyle w:val="Caption"/>
        <w:spacing w:after="0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77777777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8.9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097593D0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Post-COVED = 4.8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50DED437" w:rsidR="00E56EA5" w:rsidRPr="0073649F" w:rsidRDefault="00D53400" w:rsidP="00713E4E">
      <w:r>
        <w:rPr>
          <w:noProof/>
        </w:rPr>
        <w:drawing>
          <wp:inline distT="0" distB="0" distL="0" distR="0" wp14:anchorId="0F80220B" wp14:editId="7F479FA6">
            <wp:extent cx="6400800" cy="365760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EA5" w:rsidRPr="0073649F" w:rsidSect="00A67285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uthor" w:initials="A">
    <w:p w14:paraId="0ABE0305" w14:textId="43F887D0" w:rsidR="00CA7274" w:rsidRDefault="00CA7274">
      <w:pPr>
        <w:pStyle w:val="CommentText"/>
      </w:pPr>
      <w:r>
        <w:rPr>
          <w:rStyle w:val="CommentReference"/>
        </w:rPr>
        <w:annotationRef/>
      </w:r>
      <w:r>
        <w:t>Make sure to say people screened instead of participants.</w:t>
      </w:r>
    </w:p>
  </w:comment>
  <w:comment w:id="4" w:author="Author" w:initials="A">
    <w:p w14:paraId="2DFFBA3D" w14:textId="336D3B83" w:rsidR="0065352C" w:rsidRDefault="0065352C">
      <w:pPr>
        <w:pStyle w:val="CommentText"/>
      </w:pPr>
      <w:r>
        <w:rPr>
          <w:rStyle w:val="CommentReference"/>
        </w:rPr>
        <w:annotationRef/>
      </w:r>
      <w:r>
        <w:t>In QDS</w:t>
      </w:r>
      <w:r w:rsidR="00EA3468">
        <w:t xml:space="preserve"> and Redcap</w:t>
      </w:r>
    </w:p>
  </w:comment>
  <w:comment w:id="5" w:author="Author" w:initials="A">
    <w:p w14:paraId="0B181C2D" w14:textId="277AF0E2" w:rsidR="0065352C" w:rsidRDefault="0065352C">
      <w:pPr>
        <w:pStyle w:val="CommentText"/>
      </w:pPr>
      <w:r>
        <w:rPr>
          <w:rStyle w:val="CommentReference"/>
        </w:rPr>
        <w:annotationRef/>
      </w:r>
      <w:r>
        <w:t>In QDS</w:t>
      </w:r>
      <w:r w:rsidR="00EA3468">
        <w:t xml:space="preserve"> and Redcap</w:t>
      </w:r>
    </w:p>
  </w:comment>
  <w:comment w:id="6" w:author="Author" w:initials="A">
    <w:p w14:paraId="6ED4AF18" w14:textId="7A2E0FA2" w:rsidR="004C6F3E" w:rsidRDefault="004C6F3E">
      <w:pPr>
        <w:pStyle w:val="CommentText"/>
      </w:pPr>
      <w:r>
        <w:rPr>
          <w:rStyle w:val="CommentReference"/>
        </w:rPr>
        <w:annotationRef/>
      </w:r>
      <w:r>
        <w:t>Combine these two categories</w:t>
      </w:r>
    </w:p>
  </w:comment>
  <w:comment w:id="8" w:author="Author" w:initials="A">
    <w:p w14:paraId="01BF503E" w14:textId="6D5B010F" w:rsidR="00104AEC" w:rsidRDefault="00104AEC">
      <w:pPr>
        <w:pStyle w:val="CommentText"/>
      </w:pPr>
      <w:r>
        <w:rPr>
          <w:rStyle w:val="CommentReference"/>
        </w:rPr>
        <w:annotationRef/>
      </w:r>
      <w:r>
        <w:t>Excel file that James does manually.</w:t>
      </w:r>
    </w:p>
  </w:comment>
  <w:comment w:id="9" w:author="Author" w:initials="A">
    <w:p w14:paraId="57447C95" w14:textId="13BFEA13" w:rsidR="00104AEC" w:rsidRDefault="00104AEC">
      <w:pPr>
        <w:pStyle w:val="CommentText"/>
      </w:pPr>
      <w:r>
        <w:rPr>
          <w:rStyle w:val="CommentReference"/>
        </w:rPr>
        <w:annotationRef/>
      </w:r>
      <w:r>
        <w:t>Excel file that James does manually.</w:t>
      </w:r>
    </w:p>
  </w:comment>
  <w:comment w:id="11" w:author="Author" w:initials="A">
    <w:p w14:paraId="10C2BB36" w14:textId="77777777" w:rsidR="004C6F3E" w:rsidRDefault="004C6F3E">
      <w:pPr>
        <w:pStyle w:val="CommentText"/>
      </w:pPr>
      <w:r>
        <w:rPr>
          <w:rStyle w:val="CommentReference"/>
        </w:rPr>
        <w:annotationRef/>
      </w:r>
      <w:r>
        <w:t>Create some metrics about the app blocker.</w:t>
      </w:r>
    </w:p>
    <w:p w14:paraId="087F9BFB" w14:textId="4342AF20" w:rsidR="004C6F3E" w:rsidRDefault="004C6F3E">
      <w:pPr>
        <w:pStyle w:val="CommentText"/>
      </w:pPr>
      <w:r>
        <w:t>Phone lost pre and post app blocker.</w:t>
      </w:r>
    </w:p>
  </w:comment>
  <w:comment w:id="15" w:author="Author" w:initials="A">
    <w:p w14:paraId="6E0DCCFC" w14:textId="2CBF47A2" w:rsidR="00C50070" w:rsidRDefault="00C50070">
      <w:pPr>
        <w:pStyle w:val="CommentText"/>
      </w:pPr>
      <w:r>
        <w:rPr>
          <w:rStyle w:val="CommentReference"/>
        </w:rPr>
        <w:annotationRef/>
      </w:r>
      <w:r>
        <w:t>Can potentially pull from QDS and Redcap</w:t>
      </w:r>
    </w:p>
  </w:comment>
  <w:comment w:id="16" w:author="Author" w:initials="A">
    <w:p w14:paraId="5976B486" w14:textId="41FA0781" w:rsidR="0029010F" w:rsidRDefault="0029010F">
      <w:pPr>
        <w:pStyle w:val="CommentText"/>
      </w:pPr>
      <w:r>
        <w:rPr>
          <w:rStyle w:val="CommentReference"/>
        </w:rPr>
        <w:annotationRef/>
      </w:r>
      <w:r>
        <w:t>Combine QDS and Redcap data</w:t>
      </w:r>
    </w:p>
  </w:comment>
  <w:comment w:id="18" w:author="Author" w:initials="A">
    <w:p w14:paraId="30F1DA37" w14:textId="4B6A05C3" w:rsidR="005F0EBE" w:rsidRDefault="005F0EBE">
      <w:pPr>
        <w:pStyle w:val="CommentText"/>
      </w:pPr>
      <w:r>
        <w:rPr>
          <w:rStyle w:val="CommentReference"/>
        </w:rPr>
        <w:annotationRef/>
      </w:r>
      <w:r>
        <w:t>James tracked manually.</w:t>
      </w:r>
    </w:p>
  </w:comment>
  <w:comment w:id="20" w:author="Author" w:initials="A">
    <w:p w14:paraId="16563E1F" w14:textId="77777777" w:rsidR="004C6F3E" w:rsidRDefault="004C6F3E">
      <w:pPr>
        <w:pStyle w:val="CommentText"/>
      </w:pPr>
      <w:r>
        <w:rPr>
          <w:rStyle w:val="CommentReference"/>
        </w:rPr>
        <w:annotationRef/>
      </w:r>
      <w:r>
        <w:t xml:space="preserve">Calculate the EMAs gained per dollar spent in the </w:t>
      </w:r>
      <w:r w:rsidR="00972914">
        <w:t>RPA group. How many EMAs do you buy with the extra money?</w:t>
      </w:r>
    </w:p>
    <w:p w14:paraId="7A5EF1B3" w14:textId="77777777" w:rsidR="00BE71EF" w:rsidRDefault="00BE71EF">
      <w:pPr>
        <w:pStyle w:val="CommentText"/>
      </w:pPr>
    </w:p>
    <w:p w14:paraId="27C2B9BD" w14:textId="77777777" w:rsidR="00BE71EF" w:rsidRDefault="00BE71EF">
      <w:pPr>
        <w:pStyle w:val="CommentText"/>
      </w:pPr>
      <w:r>
        <w:t>Complicated because of bugs and internet connectivity.</w:t>
      </w:r>
    </w:p>
    <w:p w14:paraId="1349A8E3" w14:textId="77777777" w:rsidR="00B61CD3" w:rsidRDefault="00B61CD3">
      <w:pPr>
        <w:pStyle w:val="CommentText"/>
      </w:pPr>
    </w:p>
    <w:p w14:paraId="323FD0DB" w14:textId="294F09A5" w:rsidR="00B61CD3" w:rsidRDefault="00B61CD3">
      <w:pPr>
        <w:pStyle w:val="CommentText"/>
      </w:pPr>
      <w:r>
        <w:t>Michael: Only look at assessments with data (start time)</w:t>
      </w:r>
    </w:p>
  </w:comment>
  <w:comment w:id="22" w:author="Author" w:initials="A">
    <w:p w14:paraId="450123A0" w14:textId="52129952" w:rsidR="007C03AA" w:rsidRDefault="007C03AA">
      <w:pPr>
        <w:pStyle w:val="CommentText"/>
      </w:pPr>
      <w:r>
        <w:rPr>
          <w:rStyle w:val="CommentReference"/>
        </w:rPr>
        <w:annotationRef/>
      </w:r>
      <w:r>
        <w:t>Jenn sends Excel sheet.</w:t>
      </w:r>
    </w:p>
  </w:comment>
  <w:comment w:id="24" w:author="Author" w:initials="A">
    <w:p w14:paraId="5EB05C5C" w14:textId="247AAF64" w:rsidR="00EC5923" w:rsidRDefault="00EC5923">
      <w:pPr>
        <w:pStyle w:val="CommentText"/>
      </w:pPr>
      <w:r>
        <w:rPr>
          <w:rStyle w:val="CommentReference"/>
        </w:rPr>
        <w:annotationRef/>
      </w:r>
      <w:r>
        <w:t xml:space="preserve">Translated from case note from the </w:t>
      </w:r>
      <w:r>
        <w:t>Bridge.</w:t>
      </w:r>
    </w:p>
  </w:comment>
  <w:comment w:id="25" w:author="Author" w:initials="A">
    <w:p w14:paraId="7BDD18B1" w14:textId="77777777" w:rsidR="00630ED0" w:rsidRDefault="00630ED0">
      <w:pPr>
        <w:pStyle w:val="CommentText"/>
      </w:pPr>
      <w:r>
        <w:rPr>
          <w:rStyle w:val="CommentReference"/>
        </w:rPr>
        <w:annotationRef/>
      </w:r>
      <w:r>
        <w:t xml:space="preserve">Add a note that these numbers are out of people who have had any crisis case management. </w:t>
      </w:r>
    </w:p>
    <w:p w14:paraId="721B3FD9" w14:textId="1FBD45AD" w:rsidR="00630ED0" w:rsidRDefault="00630ED0">
      <w:pPr>
        <w:pStyle w:val="CommentText"/>
      </w:pPr>
      <w:r>
        <w:t>Because of this, the N=240 above is kind of disingenuous. Think about reorienting the table. Overall and groups in rows, and sessions and minutes in columns. Put N’s in the row headers?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ABE0305" w15:done="0"/>
  <w15:commentEx w15:paraId="2DFFBA3D" w15:done="0"/>
  <w15:commentEx w15:paraId="0B181C2D" w15:done="0"/>
  <w15:commentEx w15:paraId="6ED4AF18" w15:done="0"/>
  <w15:commentEx w15:paraId="01BF503E" w15:done="0"/>
  <w15:commentEx w15:paraId="57447C95" w15:done="0"/>
  <w15:commentEx w15:paraId="087F9BFB" w15:done="0"/>
  <w15:commentEx w15:paraId="6E0DCCFC" w15:done="0"/>
  <w15:commentEx w15:paraId="5976B486" w15:done="0"/>
  <w15:commentEx w15:paraId="30F1DA37" w15:done="0"/>
  <w15:commentEx w15:paraId="323FD0DB" w15:done="0"/>
  <w15:commentEx w15:paraId="450123A0" w15:done="0"/>
  <w15:commentEx w15:paraId="5EB05C5C" w15:done="0"/>
  <w15:commentEx w15:paraId="721B3F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ABE0305" w16cid:durableId="238C49FA"/>
  <w16cid:commentId w16cid:paraId="2DFFBA3D" w16cid:durableId="23846C64"/>
  <w16cid:commentId w16cid:paraId="0B181C2D" w16cid:durableId="23846C6B"/>
  <w16cid:commentId w16cid:paraId="6ED4AF18" w16cid:durableId="23845C94"/>
  <w16cid:commentId w16cid:paraId="01BF503E" w16cid:durableId="23846C90"/>
  <w16cid:commentId w16cid:paraId="57447C95" w16cid:durableId="23846CA2"/>
  <w16cid:commentId w16cid:paraId="087F9BFB" w16cid:durableId="23845CCD"/>
  <w16cid:commentId w16cid:paraId="6E0DCCFC" w16cid:durableId="238C4B03"/>
  <w16cid:commentId w16cid:paraId="5976B486" w16cid:durableId="23846D22"/>
  <w16cid:commentId w16cid:paraId="30F1DA37" w16cid:durableId="238C4B24"/>
  <w16cid:commentId w16cid:paraId="323FD0DB" w16cid:durableId="23845FF6"/>
  <w16cid:commentId w16cid:paraId="450123A0" w16cid:durableId="238C4B3B"/>
  <w16cid:commentId w16cid:paraId="5EB05C5C" w16cid:durableId="238C4B50"/>
  <w16cid:commentId w16cid:paraId="721B3FD9" w16cid:durableId="238460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C6828" w14:textId="77777777" w:rsidR="007D5CB9" w:rsidRDefault="007D5CB9" w:rsidP="005A20E2">
      <w:r>
        <w:separator/>
      </w:r>
    </w:p>
    <w:p w14:paraId="18C46F4C" w14:textId="77777777" w:rsidR="007D5CB9" w:rsidRDefault="007D5CB9"/>
    <w:p w14:paraId="42EE62E4" w14:textId="77777777" w:rsidR="007D5CB9" w:rsidRDefault="007D5CB9" w:rsidP="009B4773"/>
    <w:p w14:paraId="4E54AC14" w14:textId="77777777" w:rsidR="007D5CB9" w:rsidRDefault="007D5CB9" w:rsidP="00513832"/>
  </w:endnote>
  <w:endnote w:type="continuationSeparator" w:id="0">
    <w:p w14:paraId="233A6A91" w14:textId="77777777" w:rsidR="007D5CB9" w:rsidRDefault="007D5CB9" w:rsidP="005A20E2">
      <w:r>
        <w:continuationSeparator/>
      </w:r>
    </w:p>
    <w:p w14:paraId="1317013D" w14:textId="77777777" w:rsidR="007D5CB9" w:rsidRDefault="007D5CB9"/>
    <w:p w14:paraId="74973C5A" w14:textId="77777777" w:rsidR="007D5CB9" w:rsidRDefault="007D5CB9" w:rsidP="009B4773"/>
    <w:p w14:paraId="68F33590" w14:textId="77777777" w:rsidR="007D5CB9" w:rsidRDefault="007D5CB9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7B353" w14:textId="77777777" w:rsidR="007D5CB9" w:rsidRDefault="007D5CB9" w:rsidP="005A20E2">
      <w:r>
        <w:separator/>
      </w:r>
    </w:p>
    <w:p w14:paraId="73B755EF" w14:textId="77777777" w:rsidR="007D5CB9" w:rsidRDefault="007D5CB9"/>
    <w:p w14:paraId="5B68A969" w14:textId="77777777" w:rsidR="007D5CB9" w:rsidRDefault="007D5CB9" w:rsidP="009B4773"/>
    <w:p w14:paraId="5937F716" w14:textId="77777777" w:rsidR="007D5CB9" w:rsidRDefault="007D5CB9" w:rsidP="00513832"/>
  </w:footnote>
  <w:footnote w:type="continuationSeparator" w:id="0">
    <w:p w14:paraId="7ECB266A" w14:textId="77777777" w:rsidR="007D5CB9" w:rsidRDefault="007D5CB9" w:rsidP="005A20E2">
      <w:r>
        <w:continuationSeparator/>
      </w:r>
    </w:p>
    <w:p w14:paraId="528DB7FA" w14:textId="77777777" w:rsidR="007D5CB9" w:rsidRDefault="007D5CB9"/>
    <w:p w14:paraId="21D7DB3F" w14:textId="77777777" w:rsidR="007D5CB9" w:rsidRDefault="007D5CB9" w:rsidP="009B4773"/>
    <w:p w14:paraId="7102C92A" w14:textId="77777777" w:rsidR="007D5CB9" w:rsidRDefault="007D5CB9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B201E7" w:rsidRDefault="00B201E7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7432F2B1" w:rsidR="004C6F3E" w:rsidRPr="005674B4" w:rsidRDefault="004C6F3E" w:rsidP="003D6AFD">
    <w:pPr>
      <w:pStyle w:val="Header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>
      <w:rPr>
        <w:rFonts w:ascii="Times New Roman" w:hAnsi="Times New Roman" w:cs="Times New Roman"/>
      </w:rPr>
      <w:t>4</w:t>
    </w:r>
    <w:r w:rsidRPr="005674B4">
      <w:rPr>
        <w:rFonts w:ascii="Times New Roman" w:hAnsi="Times New Roman" w:cs="Times New Roman"/>
      </w:rPr>
      <w:t xml:space="preserve"> – </w:t>
    </w:r>
    <w:r>
      <w:rPr>
        <w:rFonts w:ascii="Times New Roman" w:hAnsi="Times New Roman" w:cs="Times New Roman"/>
      </w:rPr>
      <w:t>December</w:t>
    </w:r>
    <w:r w:rsidRPr="005674B4">
      <w:rPr>
        <w:rFonts w:ascii="Times New Roman" w:hAnsi="Times New Roman" w:cs="Times New Roman"/>
      </w:rPr>
      <w:t xml:space="preserve"> 1</w:t>
    </w:r>
    <w:r>
      <w:rPr>
        <w:rFonts w:ascii="Times New Roman" w:hAnsi="Times New Roman" w:cs="Times New Roman"/>
      </w:rPr>
      <w:t>6</w:t>
    </w:r>
    <w:r w:rsidRPr="005674B4">
      <w:rPr>
        <w:rFonts w:ascii="Times New Roman" w:hAnsi="Times New Roman" w:cs="Times New Roman"/>
      </w:rPr>
      <w:t>,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6B4C8" w14:textId="67DDE6D9" w:rsidR="004C6F3E" w:rsidRDefault="004C6F3E" w:rsidP="00A67285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H754V831K521O225"/>
    <w:docVar w:name="paperpile-doc-name" w:val="Link2Care Quarterly Agenda 2020 Q4.docx"/>
  </w:docVars>
  <w:rsids>
    <w:rsidRoot w:val="006F16B5"/>
    <w:rsid w:val="0000092E"/>
    <w:rsid w:val="0000277B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480B"/>
    <w:rsid w:val="00160392"/>
    <w:rsid w:val="00164319"/>
    <w:rsid w:val="00167FD0"/>
    <w:rsid w:val="00172FA9"/>
    <w:rsid w:val="00187788"/>
    <w:rsid w:val="001A5429"/>
    <w:rsid w:val="001C24FF"/>
    <w:rsid w:val="001C6D24"/>
    <w:rsid w:val="001D1C22"/>
    <w:rsid w:val="001E11F1"/>
    <w:rsid w:val="001E1E58"/>
    <w:rsid w:val="00206719"/>
    <w:rsid w:val="00207A17"/>
    <w:rsid w:val="002264B2"/>
    <w:rsid w:val="002264D8"/>
    <w:rsid w:val="00226FFA"/>
    <w:rsid w:val="00240312"/>
    <w:rsid w:val="00247B17"/>
    <w:rsid w:val="00252E4A"/>
    <w:rsid w:val="002642A8"/>
    <w:rsid w:val="002819FA"/>
    <w:rsid w:val="002861F3"/>
    <w:rsid w:val="002865B9"/>
    <w:rsid w:val="0029010F"/>
    <w:rsid w:val="002919FB"/>
    <w:rsid w:val="002955AB"/>
    <w:rsid w:val="002A137B"/>
    <w:rsid w:val="002A7D5F"/>
    <w:rsid w:val="002C1562"/>
    <w:rsid w:val="002C3909"/>
    <w:rsid w:val="002F258F"/>
    <w:rsid w:val="0031130D"/>
    <w:rsid w:val="00313EF9"/>
    <w:rsid w:val="00314A6F"/>
    <w:rsid w:val="00321E5A"/>
    <w:rsid w:val="00334394"/>
    <w:rsid w:val="00347AF5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96BA9"/>
    <w:rsid w:val="003A1203"/>
    <w:rsid w:val="003A5887"/>
    <w:rsid w:val="003A6214"/>
    <w:rsid w:val="003A761A"/>
    <w:rsid w:val="003B5758"/>
    <w:rsid w:val="003C01B2"/>
    <w:rsid w:val="003C0F28"/>
    <w:rsid w:val="003D59A7"/>
    <w:rsid w:val="003D6AFD"/>
    <w:rsid w:val="003E78A7"/>
    <w:rsid w:val="003F0714"/>
    <w:rsid w:val="003F13B0"/>
    <w:rsid w:val="003F5F4A"/>
    <w:rsid w:val="00403423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7123D"/>
    <w:rsid w:val="00490118"/>
    <w:rsid w:val="0049083F"/>
    <w:rsid w:val="00491E8F"/>
    <w:rsid w:val="00493EC0"/>
    <w:rsid w:val="00495909"/>
    <w:rsid w:val="004B1141"/>
    <w:rsid w:val="004B5251"/>
    <w:rsid w:val="004B588F"/>
    <w:rsid w:val="004C0453"/>
    <w:rsid w:val="004C432D"/>
    <w:rsid w:val="004C6F3E"/>
    <w:rsid w:val="004C7B3E"/>
    <w:rsid w:val="004D0E7F"/>
    <w:rsid w:val="004E6D89"/>
    <w:rsid w:val="004F3E91"/>
    <w:rsid w:val="005048EF"/>
    <w:rsid w:val="005106AD"/>
    <w:rsid w:val="00510F2A"/>
    <w:rsid w:val="00513832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F67"/>
    <w:rsid w:val="00664450"/>
    <w:rsid w:val="00685B4E"/>
    <w:rsid w:val="006903EC"/>
    <w:rsid w:val="006936EB"/>
    <w:rsid w:val="006B048A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3AB6"/>
    <w:rsid w:val="007B5AFF"/>
    <w:rsid w:val="007C03AA"/>
    <w:rsid w:val="007C0C1A"/>
    <w:rsid w:val="007C136F"/>
    <w:rsid w:val="007C5602"/>
    <w:rsid w:val="007C5AF4"/>
    <w:rsid w:val="007D3037"/>
    <w:rsid w:val="007D40E3"/>
    <w:rsid w:val="007D5767"/>
    <w:rsid w:val="007D5CB9"/>
    <w:rsid w:val="007E639F"/>
    <w:rsid w:val="007F1229"/>
    <w:rsid w:val="007F793B"/>
    <w:rsid w:val="0081066B"/>
    <w:rsid w:val="0081086A"/>
    <w:rsid w:val="00813EC8"/>
    <w:rsid w:val="00817F8C"/>
    <w:rsid w:val="0082491D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F507A"/>
    <w:rsid w:val="008F704C"/>
    <w:rsid w:val="009013FB"/>
    <w:rsid w:val="00901E94"/>
    <w:rsid w:val="0090206C"/>
    <w:rsid w:val="00902998"/>
    <w:rsid w:val="00903545"/>
    <w:rsid w:val="00912C1B"/>
    <w:rsid w:val="00913D19"/>
    <w:rsid w:val="00916CCF"/>
    <w:rsid w:val="0092125E"/>
    <w:rsid w:val="009215DD"/>
    <w:rsid w:val="00924319"/>
    <w:rsid w:val="00927776"/>
    <w:rsid w:val="00930F2D"/>
    <w:rsid w:val="0093242A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701A"/>
    <w:rsid w:val="00961C61"/>
    <w:rsid w:val="00972914"/>
    <w:rsid w:val="00974BF8"/>
    <w:rsid w:val="009754ED"/>
    <w:rsid w:val="00995F37"/>
    <w:rsid w:val="009A07F1"/>
    <w:rsid w:val="009A13EE"/>
    <w:rsid w:val="009A3B33"/>
    <w:rsid w:val="009A45A0"/>
    <w:rsid w:val="009B35B5"/>
    <w:rsid w:val="009B3A56"/>
    <w:rsid w:val="009B4773"/>
    <w:rsid w:val="009C3903"/>
    <w:rsid w:val="009D2556"/>
    <w:rsid w:val="009E0527"/>
    <w:rsid w:val="009E56BD"/>
    <w:rsid w:val="009E6130"/>
    <w:rsid w:val="00A06280"/>
    <w:rsid w:val="00A23F0A"/>
    <w:rsid w:val="00A32AE1"/>
    <w:rsid w:val="00A371D8"/>
    <w:rsid w:val="00A45707"/>
    <w:rsid w:val="00A56887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B62C7"/>
    <w:rsid w:val="00AC2672"/>
    <w:rsid w:val="00AC3653"/>
    <w:rsid w:val="00AC5E05"/>
    <w:rsid w:val="00AE0241"/>
    <w:rsid w:val="00AE5008"/>
    <w:rsid w:val="00AE7B33"/>
    <w:rsid w:val="00B02B08"/>
    <w:rsid w:val="00B04163"/>
    <w:rsid w:val="00B12D81"/>
    <w:rsid w:val="00B201E7"/>
    <w:rsid w:val="00B22915"/>
    <w:rsid w:val="00B24C1A"/>
    <w:rsid w:val="00B26302"/>
    <w:rsid w:val="00B31A3F"/>
    <w:rsid w:val="00B37B3B"/>
    <w:rsid w:val="00B40ED0"/>
    <w:rsid w:val="00B44C47"/>
    <w:rsid w:val="00B50698"/>
    <w:rsid w:val="00B5172C"/>
    <w:rsid w:val="00B51D3A"/>
    <w:rsid w:val="00B54AB2"/>
    <w:rsid w:val="00B57756"/>
    <w:rsid w:val="00B57F4F"/>
    <w:rsid w:val="00B60E4F"/>
    <w:rsid w:val="00B61CD3"/>
    <w:rsid w:val="00B7636D"/>
    <w:rsid w:val="00B80CF1"/>
    <w:rsid w:val="00BA2A38"/>
    <w:rsid w:val="00BA31C4"/>
    <w:rsid w:val="00BA6FDD"/>
    <w:rsid w:val="00BB0031"/>
    <w:rsid w:val="00BB02E6"/>
    <w:rsid w:val="00BB21F7"/>
    <w:rsid w:val="00BB5099"/>
    <w:rsid w:val="00BC4B3B"/>
    <w:rsid w:val="00BD078A"/>
    <w:rsid w:val="00BD0C60"/>
    <w:rsid w:val="00BD362C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91561"/>
    <w:rsid w:val="00C94555"/>
    <w:rsid w:val="00CA050D"/>
    <w:rsid w:val="00CA1837"/>
    <w:rsid w:val="00CA2A20"/>
    <w:rsid w:val="00CA3B06"/>
    <w:rsid w:val="00CA5C0B"/>
    <w:rsid w:val="00CA61D8"/>
    <w:rsid w:val="00CA7274"/>
    <w:rsid w:val="00CC4EB6"/>
    <w:rsid w:val="00CD1D98"/>
    <w:rsid w:val="00CD6C13"/>
    <w:rsid w:val="00CE3533"/>
    <w:rsid w:val="00CF1267"/>
    <w:rsid w:val="00D13200"/>
    <w:rsid w:val="00D15938"/>
    <w:rsid w:val="00D26769"/>
    <w:rsid w:val="00D27AF8"/>
    <w:rsid w:val="00D3044F"/>
    <w:rsid w:val="00D4054E"/>
    <w:rsid w:val="00D53400"/>
    <w:rsid w:val="00D6543F"/>
    <w:rsid w:val="00D74E0C"/>
    <w:rsid w:val="00D8068C"/>
    <w:rsid w:val="00D94688"/>
    <w:rsid w:val="00DA2D18"/>
    <w:rsid w:val="00DB1CC9"/>
    <w:rsid w:val="00DB5A2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141D3"/>
    <w:rsid w:val="00E16215"/>
    <w:rsid w:val="00E26829"/>
    <w:rsid w:val="00E31650"/>
    <w:rsid w:val="00E3516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3468"/>
    <w:rsid w:val="00EA431D"/>
    <w:rsid w:val="00EA58FC"/>
    <w:rsid w:val="00EB0A20"/>
    <w:rsid w:val="00EB64ED"/>
    <w:rsid w:val="00EC4BCD"/>
    <w:rsid w:val="00EC5923"/>
    <w:rsid w:val="00EC7DFA"/>
    <w:rsid w:val="00ED3B66"/>
    <w:rsid w:val="00EE1F33"/>
    <w:rsid w:val="00EE659E"/>
    <w:rsid w:val="00EF48B1"/>
    <w:rsid w:val="00F01EA8"/>
    <w:rsid w:val="00F03040"/>
    <w:rsid w:val="00F05D68"/>
    <w:rsid w:val="00F12E28"/>
    <w:rsid w:val="00F15BDF"/>
    <w:rsid w:val="00F217D3"/>
    <w:rsid w:val="00F22FA8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jpe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3307DD"/>
    <w:rsid w:val="003B4780"/>
    <w:rsid w:val="00431518"/>
    <w:rsid w:val="005564C6"/>
    <w:rsid w:val="005B398C"/>
    <w:rsid w:val="00641E7D"/>
    <w:rsid w:val="00670025"/>
    <w:rsid w:val="008B2EDD"/>
    <w:rsid w:val="009B3628"/>
    <w:rsid w:val="00AA2A9B"/>
    <w:rsid w:val="00AE1C9A"/>
    <w:rsid w:val="00C04AE9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2020-11-03T17:31:00Z</dcterms:created>
  <dcterms:modified xsi:type="dcterms:W3CDTF">2020-12-22T16:39:00Z</dcterms:modified>
  <cp:contentStatus>Quarter 4 [2020]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