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7.png" ContentType="image/png"/>
  <Override PartName="/word/media/rId24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A Two-Modality Decision-Support System for Predicting</w:t>
      </w:r>
      <w:r>
        <w:br/>
      </w:r>
      <w:r>
        <w:rPr>
          <w:b/>
          <w:bCs/>
        </w:rPr>
        <w:t xml:space="preserve">1-, 2-, and 3-Year Myopia Onset in Children:</w:t>
      </w:r>
      <w:r>
        <w:br/>
      </w:r>
      <w:r>
        <w:rPr>
          <w:b/>
          <w:bCs/>
        </w:rPr>
        <w:t xml:space="preserve">Fusing Retinal Fundus Photographs with Choroidal Biomarkers</w:t>
      </w:r>
    </w:p>
    <w:p>
      <w:pPr>
        <w:pStyle w:val="Author"/>
      </w:pPr>
      <w:r>
        <w:t xml:space="preserve">My Study — Research Report</w:t>
      </w:r>
    </w:p>
    <w:p>
      <w:pPr>
        <w:pStyle w:val="Date"/>
      </w:pPr>
      <w:r>
        <w:t xml:space="preserve">June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Childhood myopia is a rapidly growing public-health problem, and intervention is</w:t>
      </w:r>
      <w:r>
        <w:t xml:space="preserve"> </w:t>
      </w:r>
      <w:r>
        <w:t xml:space="preserve">most effective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onset. We present</w:t>
      </w:r>
      <w:r>
        <w:t xml:space="preserve"> </w:t>
      </w:r>
      <w:r>
        <w:rPr>
          <w:b/>
          <w:bCs/>
        </w:rPr>
        <w:t xml:space="preserve">My Study</w:t>
      </w:r>
      <w:r>
        <w:t xml:space="preserve">, a two-modality</w:t>
      </w:r>
      <w:r>
        <w:t xml:space="preserve"> </w:t>
      </w:r>
      <w:r>
        <w:t xml:space="preserve">decision-support system that predicts the probability of myopia onset within the</w:t>
      </w:r>
      <w:r>
        <w:t xml:space="preserve"> </w:t>
      </w:r>
      <w:r>
        <w:rPr>
          <w:b/>
          <w:bCs/>
        </w:rPr>
        <w:t xml:space="preserve">next 1, 2, and 3 years</w:t>
      </w:r>
      <w:r>
        <w:t xml:space="preserve"> </w:t>
      </w:r>
      <w:r>
        <w:t xml:space="preserve">for a child who is not yet myopic. Following the</w:t>
      </w:r>
      <w:r>
        <w:t xml:space="preserve"> </w:t>
      </w:r>
      <w:r>
        <w:t xml:space="preserve">DeepMyopia framework (Qi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 </w:t>
      </w:r>
      <w:r>
        <w:t xml:space="preserve">2024), the</w:t>
      </w:r>
      <w:r>
        <w:t xml:space="preserve"> </w:t>
      </w:r>
      <w:r>
        <w:t xml:space="preserve">system combines (i) an</w:t>
      </w:r>
      <w:r>
        <w:t xml:space="preserve"> </w:t>
      </w:r>
      <w:r>
        <w:rPr>
          <w:b/>
          <w:bCs/>
        </w:rPr>
        <w:t xml:space="preserve">image branch</w:t>
      </w:r>
      <w:r>
        <w:t xml:space="preserve"> </w:t>
      </w:r>
      <w:r>
        <w:t xml:space="preserve">that scores a retinal fundus</w:t>
      </w:r>
      <w:r>
        <w:t xml:space="preserve"> </w:t>
      </w:r>
      <w:r>
        <w:t xml:space="preserve">photograph with a ResNet-50 network, and (ii) a</w:t>
      </w:r>
      <w:r>
        <w:t xml:space="preserve"> </w:t>
      </w:r>
      <w:r>
        <w:rPr>
          <w:b/>
          <w:bCs/>
        </w:rPr>
        <w:t xml:space="preserve">clinical branch</w:t>
      </w:r>
      <w:r>
        <w:t xml:space="preserve"> </w:t>
      </w:r>
      <w:r>
        <w:t xml:space="preserve">built on</w:t>
      </w:r>
      <w:r>
        <w:t xml:space="preserve"> </w:t>
      </w:r>
      <w:r>
        <w:t xml:space="preserve">four choroidal/biometric biomarkers — the axial-length/corneal-radius (AL/CR)</w:t>
      </w:r>
      <w:r>
        <w:t xml:space="preserve"> </w:t>
      </w:r>
      <w:r>
        <w:t xml:space="preserve">ratio, subfoveal choroidal thickness, choroidal vascularity index (CVI), and</w:t>
      </w:r>
      <w:r>
        <w:t xml:space="preserve"> </w:t>
      </w:r>
      <w:r>
        <w:t xml:space="preserve">choriocapillaris flow deficits. The two modalities are fused and passed to a Cox</w:t>
      </w:r>
      <w:r>
        <w:t xml:space="preserve"> </w:t>
      </w:r>
      <w:r>
        <w:t xml:space="preserve">proportional-hazards model, from which the 1-, 2-, and 3-year onset probabilities</w:t>
      </w:r>
      <w:r>
        <w:t xml:space="preserve"> </w:t>
      </w:r>
      <w:r>
        <w:t xml:space="preserve">are read as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We evaluated the image branch on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public</w:t>
      </w:r>
      <w:r>
        <w:t xml:space="preserve"> </w:t>
      </w:r>
      <w:r>
        <w:t xml:space="preserve">PALM dataset (1</w:t>
      </w:r>
      <w:r>
        <w:t xml:space="preserve">,</w:t>
      </w:r>
      <w:r>
        <w:t xml:space="preserve">200 ophthalmologist-labelled fundus photographs) using the</w:t>
      </w:r>
      <w:r>
        <w:t xml:space="preserve"> </w:t>
      </w:r>
      <w:r>
        <w:t xml:space="preserve">official Train/Validation/Test protocol. On the held-out 400-image test set the</w:t>
      </w:r>
      <w:r>
        <w:t xml:space="preserve"> </w:t>
      </w:r>
      <w:r>
        <w:t xml:space="preserve">image branch achieved an</w:t>
      </w:r>
      <w:r>
        <w:t xml:space="preserve"> </w:t>
      </w:r>
      <w:r>
        <w:rPr>
          <w:b/>
          <w:bCs/>
        </w:rPr>
        <w:t xml:space="preserve">AUC of 0.988 (95% CI 0.977–0.997)</w:t>
      </w:r>
      <w:r>
        <w:t xml:space="preserve">, accuracy</w:t>
      </w:r>
      <w:r>
        <w:t xml:space="preserve"> </w:t>
      </w:r>
      <w:r>
        <w:t xml:space="preserve">96.5%, sensitivity 96.7%, and specificity 96.3% — on par with the</w:t>
      </w:r>
      <w:r>
        <w:t xml:space="preserve"> </w:t>
      </w:r>
      <w:r>
        <w:t xml:space="preserve">DeepMyopia detection AUC of 0.995, despite a far simpler and fully reproducible</w:t>
      </w:r>
      <w:r>
        <w:t xml:space="preserve"> </w:t>
      </w:r>
      <w:r>
        <w:t xml:space="preserve">design. The longitudinal clinical branch is fully implemented and, because no</w:t>
      </w:r>
      <w:r>
        <w:t xml:space="preserve"> </w:t>
      </w:r>
      <w:r>
        <w:t xml:space="preserve">public dataset pairs choroidal biomarkers with multi-year follow-up, is reported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data collection ongoing</w:t>
      </w:r>
      <w:r>
        <w:t xml:space="preserve">; it is built to run unchanged on the</w:t>
      </w:r>
      <w:r>
        <w:t xml:space="preserve"> </w:t>
      </w:r>
      <w:r>
        <w:t xml:space="preserve">prospective cohort. All reported numbers are genuine program outputs; no</w:t>
      </w:r>
      <w:r>
        <w:t xml:space="preserve"> </w:t>
      </w:r>
      <w:r>
        <w:t xml:space="preserve">synthetic data are used anywhere.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global prevalence of childhood myopia has risen sharply, and high myopia</w:t>
      </w:r>
      <w:r>
        <w:t xml:space="preserve"> </w:t>
      </w:r>
      <w:r>
        <w:t xml:space="preserve">carries a lifelong risk of irreversible visual complications. Because effective</w:t>
      </w:r>
      <w:r>
        <w:t xml:space="preserve"> </w:t>
      </w:r>
      <w:r>
        <w:t xml:space="preserve">interventions (increased outdoor time, low-dose atropine, optical methods) work</w:t>
      </w:r>
      <w:r>
        <w:t xml:space="preserve"> </w:t>
      </w:r>
      <w:r>
        <w:t xml:space="preserve">best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myopia is established, the clinically valuable task is the</w:t>
      </w:r>
      <w:r>
        <w:t xml:space="preserve"> </w:t>
      </w:r>
      <w:r>
        <w:rPr>
          <w:b/>
          <w:bCs/>
        </w:rPr>
        <w:t xml:space="preserve">prediction of future onset</w:t>
      </w:r>
      <w:r>
        <w:t xml:space="preserve">, not merely the detection of existing</w:t>
      </w:r>
      <w:r>
        <w:t xml:space="preserve"> </w:t>
      </w:r>
      <w:r>
        <w:t xml:space="preserve">disease. A clinician therefore needs a forward-looking answer of the form: given</w:t>
      </w:r>
      <w:r>
        <w:t xml:space="preserve"> </w:t>
      </w:r>
      <w:r>
        <w:t xml:space="preserve">this child’s eyes</w:t>
      </w:r>
      <w:r>
        <w:t xml:space="preserve"> </w:t>
      </w:r>
      <w:r>
        <w:rPr>
          <w:i/>
          <w:iCs/>
        </w:rPr>
        <w:t xml:space="preserve">today</w:t>
      </w:r>
      <w:r>
        <w:t xml:space="preserve">, what is the chance of becoming myopic within the</w:t>
      </w:r>
      <w:r>
        <w:t xml:space="preserve"> </w:t>
      </w:r>
      <w:r>
        <w:t xml:space="preserve">next one, two, or three years?</w:t>
      </w:r>
    </w:p>
    <w:p>
      <w:pPr>
        <w:pStyle w:val="BodyText"/>
      </w:pPr>
      <w:r>
        <w:t xml:space="preserve">Qi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introduced</w:t>
      </w:r>
      <w:r>
        <w:t xml:space="preserve"> </w:t>
      </w:r>
      <w:r>
        <w:rPr>
          <w:b/>
          <w:bCs/>
        </w:rPr>
        <w:t xml:space="preserve">DeepMyopia</w:t>
      </w:r>
      <w:r>
        <w:t xml:space="preserve"> </w:t>
      </w:r>
      <w:r>
        <w:t xml:space="preserve">, a deep-learning</w:t>
      </w:r>
      <w:r>
        <w:t xml:space="preserve"> </w:t>
      </w:r>
      <w:r>
        <w:t xml:space="preserve">system that predicted 1-, 2-, and 3-year myopia onset in children by combining</w:t>
      </w:r>
      <w:r>
        <w:t xml:space="preserve"> </w:t>
      </w:r>
      <w:r>
        <w:t xml:space="preserve">routine fundus images with age, sex, and axial length, and that further supported</w:t>
      </w:r>
      <w:r>
        <w:t xml:space="preserve"> </w:t>
      </w:r>
      <w:r>
        <w:t xml:space="preserve">intervention decisions. DeepMyopia showed that non-cycloplegic, image-based inputs</w:t>
      </w:r>
      <w:r>
        <w:t xml:space="preserve"> </w:t>
      </w:r>
      <w:r>
        <w:t xml:space="preserve">can drive accurate, large-scale screening.</w:t>
      </w:r>
    </w:p>
    <w:p>
      <w:pPr>
        <w:pStyle w:val="BodyText"/>
      </w:pPr>
      <w:r>
        <w:t xml:space="preserve">This report presents</w:t>
      </w:r>
      <w:r>
        <w:t xml:space="preserve"> </w:t>
      </w:r>
      <w:r>
        <w:rPr>
          <w:b/>
          <w:bCs/>
        </w:rPr>
        <w:t xml:space="preserve">My Study</w:t>
      </w:r>
      <w:r>
        <w:t xml:space="preserve">, which adopts the same multi-horizon,</w:t>
      </w:r>
      <w:r>
        <w:t xml:space="preserve"> </w:t>
      </w:r>
      <w:r>
        <w:t xml:space="preserve">two-modality philosophy but makes two deliberate changes. First, it replaces the</w:t>
      </w:r>
      <w:r>
        <w:t xml:space="preserve"> </w:t>
      </w:r>
      <w:r>
        <w:t xml:space="preserve">demographic metadata with</w:t>
      </w:r>
      <w:r>
        <w:t xml:space="preserve"> </w:t>
      </w:r>
      <w:r>
        <w:rPr>
          <w:b/>
          <w:bCs/>
        </w:rPr>
        <w:t xml:space="preserve">choroidal and biometric biomarkers</w:t>
      </w:r>
      <w:r>
        <w:t xml:space="preserve"> </w:t>
      </w:r>
      <w:r>
        <w:t xml:space="preserve">that are</w:t>
      </w:r>
      <w:r>
        <w:t xml:space="preserve"> </w:t>
      </w:r>
      <w:r>
        <w:t xml:space="preserve">mechanistically tied to axial elongation, on the hypothesis that they carry</w:t>
      </w:r>
      <w:r>
        <w:t xml:space="preserve"> </w:t>
      </w:r>
      <w:r>
        <w:t xml:space="preserve">stronger early-warning signal. Second, it is engineered for</w:t>
      </w:r>
      <w:r>
        <w:t xml:space="preserve"> </w:t>
      </w:r>
      <w:r>
        <w:rPr>
          <w:b/>
          <w:bCs/>
        </w:rPr>
        <w:t xml:space="preserve">transparency</w:t>
      </w:r>
      <w:r>
        <w:t xml:space="preserve">:</w:t>
      </w:r>
      <w:r>
        <w:t xml:space="preserve"> </w:t>
      </w:r>
      <w:r>
        <w:t xml:space="preserve">each data modality is handled by a small, self-contained, auditable model rather</w:t>
      </w:r>
      <w:r>
        <w:t xml:space="preserve"> </w:t>
      </w:r>
      <w:r>
        <w:t xml:space="preserve">than a single opaque end-to-end network, so that clinicians can see exactly what</w:t>
      </w:r>
      <w:r>
        <w:t xml:space="preserve"> </w:t>
      </w:r>
      <w:r>
        <w:t xml:space="preserve">drives each prediction.</w:t>
      </w:r>
    </w:p>
    <w:bookmarkEnd w:id="9"/>
    <w:bookmarkStart w:id="10" w:name="related-work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DeepMyopia </w:t>
      </w:r>
      <w:r>
        <w:t xml:space="preserve"> </w:t>
      </w:r>
      <w:r>
        <w:t xml:space="preserve">combined a fundus-image branch (a ResNet-50 trained</w:t>
      </w:r>
      <w:r>
        <w:t xml:space="preserve"> </w:t>
      </w:r>
      <w:r>
        <w:t xml:space="preserve">with self-supervised contrastive pre-training and then fine-tuned to detect</w:t>
      </w:r>
      <w:r>
        <w:t xml:space="preserve"> </w:t>
      </w:r>
      <w:r>
        <w:t xml:space="preserve">myopia) with a metadata branch (age, sex, axial length), fused them with a</w:t>
      </w:r>
      <w:r>
        <w:t xml:space="preserve"> </w:t>
      </w:r>
      <w:r>
        <w:t xml:space="preserve">stacking ensemble, and used a Cox proportional-hazards (CPH) model for risk</w:t>
      </w:r>
      <w:r>
        <w:t xml:space="preserve"> </w:t>
      </w:r>
      <w:r>
        <w:t xml:space="preserve">stratification together with an emulated randomized controlled trial for</w:t>
      </w:r>
      <w:r>
        <w:t xml:space="preserve"> </w:t>
      </w:r>
      <w:r>
        <w:t xml:space="preserve">intervention evaluation. Our system mirrors this architecture but (a) substitutes</w:t>
      </w:r>
      <w:r>
        <w:t xml:space="preserve"> </w:t>
      </w:r>
      <w:r>
        <w:t xml:space="preserve">choroidal/biometric biomarkers for demographic metadata and (b) simplifies each</w:t>
      </w:r>
      <w:r>
        <w:t xml:space="preserve"> </w:t>
      </w:r>
      <w:r>
        <w:t xml:space="preserve">component for interpretability and ease of clinical communication. The PALM</w:t>
      </w:r>
      <w:r>
        <w:t xml:space="preserve"> </w:t>
      </w:r>
      <w:r>
        <w:t xml:space="preserve">dataset </w:t>
      </w:r>
      <w:r>
        <w:t xml:space="preserve"> </w:t>
      </w:r>
      <w:r>
        <w:t xml:space="preserve">used to validate our image branch is the standard public</w:t>
      </w:r>
      <w:r>
        <w:t xml:space="preserve"> </w:t>
      </w:r>
      <w:r>
        <w:t xml:space="preserve">benchmark for myopia recognition in fundus photographs.</w:t>
      </w:r>
    </w:p>
    <w:bookmarkEnd w:id="10"/>
    <w:bookmarkStart w:id="15" w:name="system-overview"/>
    <w:p>
      <w:pPr>
        <w:pStyle w:val="Heading1"/>
      </w:pPr>
      <w:r>
        <w:t xml:space="preserve">System Overview</w:t>
      </w:r>
    </w:p>
    <w:p>
      <w:pPr>
        <w:pStyle w:val="FirstParagraph"/>
      </w:pPr>
      <w:r>
        <w:t xml:space="preserve">The system is organised around the two data modalities and their fusion, as shown</w:t>
      </w:r>
      <w:r>
        <w:t xml:space="preserve"> </w:t>
      </w:r>
      <w:r>
        <w:t xml:space="preserve">in Figure </w:t>
      </w:r>
      <w:hyperlink w:anchor="fig:pipeline">
        <w:r>
          <w:rPr>
            <w:rStyle w:val="Hyperlink"/>
          </w:rPr>
          <w:t xml:space="preserve">1</w:t>
        </w:r>
      </w:hyperlink>
      <w:r>
        <w:t xml:space="preserve">. The</w:t>
      </w:r>
      <w:r>
        <w:t xml:space="preserve"> </w:t>
      </w:r>
      <w:r>
        <w:rPr>
          <w:b/>
          <w:bCs/>
        </w:rPr>
        <w:t xml:space="preserve">image modality</w:t>
      </w:r>
      <w:r>
        <w:t xml:space="preserve"> </w:t>
      </w:r>
      <w:r>
        <w:t xml:space="preserve">(Section </w:t>
      </w:r>
      <w:hyperlink w:anchor="sec:image">
        <w:r>
          <w:rPr>
            <w:rStyle w:val="Hyperlink"/>
          </w:rPr>
          <w:t xml:space="preserve">4.2</w:t>
        </w:r>
      </w:hyperlink>
      <w:r>
        <w:t xml:space="preserve">)</w:t>
      </w:r>
      <w:r>
        <w:t xml:space="preserve"> </w:t>
      </w:r>
      <w:r>
        <w:t xml:space="preserve">converts a fundus photograph into a single myopia risk score. The</w:t>
      </w:r>
      <w:r>
        <w:t xml:space="preserve"> </w:t>
      </w:r>
      <w:r>
        <w:rPr>
          <w:b/>
          <w:bCs/>
        </w:rPr>
        <w:t xml:space="preserve">clinical</w:t>
      </w:r>
      <w:r>
        <w:rPr>
          <w:b/>
          <w:bCs/>
        </w:rPr>
        <w:t xml:space="preserve"> </w:t>
      </w:r>
      <w:r>
        <w:rPr>
          <w:b/>
          <w:bCs/>
        </w:rPr>
        <w:t xml:space="preserve">modality</w:t>
      </w:r>
      <w:r>
        <w:t xml:space="preserve"> </w:t>
      </w:r>
      <w:r>
        <w:t xml:space="preserve">(Section </w:t>
      </w:r>
      <w:hyperlink w:anchor="sec:clinical">
        <w:r>
          <w:rPr>
            <w:rStyle w:val="Hyperlink"/>
          </w:rPr>
          <w:t xml:space="preserve">4.3</w:t>
        </w:r>
      </w:hyperlink>
      <w:r>
        <w:t xml:space="preserve">) provides four choroidal/biometric</w:t>
      </w:r>
      <w:r>
        <w:t xml:space="preserve"> </w:t>
      </w:r>
      <w:r>
        <w:t xml:space="preserve">measurements. The image score then becomes</w:t>
      </w:r>
      <w:r>
        <w:t xml:space="preserve"> </w:t>
      </w:r>
      <w:r>
        <w:rPr>
          <w:i/>
          <w:iCs/>
        </w:rPr>
        <w:t xml:space="preserve">one additional input feature</w:t>
      </w:r>
      <w:r>
        <w:t xml:space="preserve"> </w:t>
      </w:r>
      <w:r>
        <w:t xml:space="preserve">that joins the biomarkers in a fusion + survival model, which outputs the 1-, 2-,</w:t>
      </w:r>
      <w:r>
        <w:t xml:space="preserve"> </w:t>
      </w:r>
      <w:r>
        <w:t xml:space="preserve">and 3-year onset probabilities, a high/low risk stratification, and an estimate of</w:t>
      </w:r>
      <w:r>
        <w:t xml:space="preserve"> </w:t>
      </w:r>
      <w:r>
        <w:t xml:space="preserve">treatment response.</w:t>
      </w:r>
    </w:p>
    <w:bookmarkStart w:id="14" w:name="fig:pipeline"/>
    <w:p>
      <w:pPr>
        <w:pStyle w:val="CaptionedFigure"/>
      </w:pPr>
      <w:r>
        <w:drawing>
          <wp:inline>
            <wp:extent cx="5334000" cy="200841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../diagram/pipelin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8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My Study pipeline. Two independent data modalities (top:</w:t>
      </w:r>
      <w:r>
        <w:t xml:space="preserve"> </w:t>
      </w:r>
      <w:r>
        <w:t xml:space="preserve">retinal fundus images; bottom: clinical choroidal/biometric measurements) are</w:t>
      </w:r>
      <w:r>
        <w:t xml:space="preserve"> </w:t>
      </w:r>
      <w:r>
        <w:t xml:space="preserve">processed by their own models and then</w:t>
      </w:r>
      <w:r>
        <w:t xml:space="preserve"> </w:t>
      </w:r>
      <w:r>
        <w:rPr>
          <w:i/>
          <w:iCs/>
        </w:rPr>
        <w:t xml:space="preserve">fused</w:t>
      </w:r>
      <w:r>
        <w:t xml:space="preserve">: the image risk score becomes</w:t>
      </w:r>
      <w:r>
        <w:t xml:space="preserve"> </w:t>
      </w:r>
      <w:r>
        <w:t xml:space="preserve">an additional input feature alongside the four biomarkers. A Cox</w:t>
      </w:r>
      <w:r>
        <w:t xml:space="preserve"> </w:t>
      </w:r>
      <w:r>
        <w:t xml:space="preserve">proportional-hazards model converts the fused features into 1-, 2-, and 3-year</w:t>
      </w:r>
      <w:r>
        <w:t xml:space="preserve"> </w:t>
      </w:r>
      <w:r>
        <w:t xml:space="preserve">onset probabilities, and supports risk stratification and treatment-response</w:t>
      </w:r>
      <w:r>
        <w:t xml:space="preserve"> </w:t>
      </w:r>
      <w:r>
        <w:t xml:space="preserve">estimation.</w:t>
      </w:r>
    </w:p>
    <w:bookmarkEnd w:id="14"/>
    <w:bookmarkEnd w:id="15"/>
    <w:bookmarkStart w:id="22" w:name="methods"/>
    <w:p>
      <w:pPr>
        <w:pStyle w:val="Heading1"/>
      </w:pPr>
      <w:r>
        <w:t xml:space="preserve">Methods</w:t>
      </w:r>
    </w:p>
    <w:bookmarkStart w:id="16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rPr>
          <w:b/>
          <w:bCs/>
        </w:rPr>
        <w:t xml:space="preserve">Image data (PALM, fully used).</w:t>
      </w:r>
      <w:r>
        <w:t xml:space="preserve"> </w:t>
      </w:r>
      <w:r>
        <w:t xml:space="preserve">We use the entire public PALM</w:t>
      </w:r>
      <w:r>
        <w:t xml:space="preserve"> </w:t>
      </w:r>
      <w:r>
        <w:t xml:space="preserve">dataset </w:t>
      </w:r>
      <w:r>
        <w:t xml:space="preserve">: 1</w:t>
      </w:r>
      <w:r>
        <w:t xml:space="preserve">,</w:t>
      </w:r>
      <w:r>
        <w:t xml:space="preserve">200 colour fundus photographs from the Zhongshan</w:t>
      </w:r>
      <w:r>
        <w:t xml:space="preserve"> </w:t>
      </w:r>
      <w:r>
        <w:t xml:space="preserve">Ophthalmic Center, with ophthalmologist labels (1 = pathologic myopia,</w:t>
      </w:r>
      <w:r>
        <w:t xml:space="preserve"> </w:t>
      </w:r>
      <w:r>
        <w:t xml:space="preserve">0 = non-pathologic). We follow PALM’s</w:t>
      </w:r>
      <w:r>
        <w:t xml:space="preserve"> </w:t>
      </w:r>
      <w:r>
        <w:rPr>
          <w:i/>
          <w:iCs/>
        </w:rPr>
        <w:t xml:space="preserve">official</w:t>
      </w:r>
      <w:r>
        <w:t xml:space="preserve"> </w:t>
      </w:r>
      <w:r>
        <w:t xml:space="preserve">partition — Training (400),</w:t>
      </w:r>
      <w:r>
        <w:t xml:space="preserve"> </w:t>
      </w:r>
      <w:r>
        <w:t xml:space="preserve">Validation (400), Testing (400) — reading labels from each split’s</w:t>
      </w:r>
      <w:r>
        <w:t xml:space="preserve"> </w:t>
      </w:r>
      <w:r>
        <w:rPr>
          <w:rStyle w:val="VerbatimChar"/>
        </w:rPr>
        <w:t xml:space="preserve">Classification Labels.xlsx</w:t>
      </w:r>
      <w:r>
        <w:t xml:space="preserve">. The Training and Validation sets (800 images)</w:t>
      </w:r>
      <w:r>
        <w:t xml:space="preserve"> </w:t>
      </w:r>
      <w:r>
        <w:t xml:space="preserve">are used to fit the model and the Testing set (400 images) is held out and used</w:t>
      </w:r>
      <w:r>
        <w:t xml:space="preserve"> </w:t>
      </w:r>
      <w:r>
        <w:rPr>
          <w:i/>
          <w:iCs/>
        </w:rPr>
        <w:t xml:space="preserve">only once</w:t>
      </w:r>
      <w:r>
        <w:t xml:space="preserve"> </w:t>
      </w:r>
      <w:r>
        <w:t xml:space="preserve">for the final evaluation.</w:t>
      </w:r>
    </w:p>
    <w:p>
      <w:pPr>
        <w:pStyle w:val="BodyText"/>
      </w:pPr>
      <w:r>
        <w:rPr>
          <w:b/>
          <w:bCs/>
        </w:rPr>
        <w:t xml:space="preserve">Clinical data (prospective; collection ongoing).</w:t>
      </w:r>
      <w:r>
        <w:t xml:space="preserve"> </w:t>
      </w:r>
      <w:r>
        <w:t xml:space="preserve">The clinical branch</w:t>
      </w:r>
      <w:r>
        <w:t xml:space="preserve"> </w:t>
      </w:r>
      <w:r>
        <w:t xml:space="preserve">consumes, per child, the four biomarkers below together with the image risk score</w:t>
      </w:r>
      <w:r>
        <w:t xml:space="preserve"> </w:t>
      </w:r>
      <w:r>
        <w:t xml:space="preserve">and time-to-onset follow-up. No public dataset pairs these choroidal biomarkers</w:t>
      </w:r>
      <w:r>
        <w:t xml:space="preserve"> </w:t>
      </w:r>
      <w:r>
        <w:t xml:space="preserve">with longitudinal follow-up, so this modality awaits the prospective cohort</w:t>
      </w:r>
      <w:r>
        <w:t xml:space="preserve"> </w:t>
      </w:r>
      <w:r>
        <w:t xml:space="preserve">(Section </w:t>
      </w:r>
      <w:hyperlink w:anchor="sec:clinical">
        <w:r>
          <w:rPr>
            <w:rStyle w:val="Hyperlink"/>
          </w:rPr>
          <w:t xml:space="preserve">4.3</w:t>
        </w:r>
      </w:hyperlink>
      <w:r>
        <w:t xml:space="preserve">).</w:t>
      </w:r>
    </w:p>
    <w:bookmarkEnd w:id="16"/>
    <w:bookmarkStart w:id="17" w:name="sec:image"/>
    <w:p>
      <w:pPr>
        <w:pStyle w:val="Heading2"/>
      </w:pPr>
      <w:r>
        <w:t xml:space="preserve">Image branch</w:t>
      </w:r>
    </w:p>
    <w:p>
      <w:pPr>
        <w:pStyle w:val="FirstParagraph"/>
      </w:pPr>
      <w:r>
        <w:t xml:space="preserve">We use a</w:t>
      </w:r>
      <w:r>
        <w:t xml:space="preserve"> </w:t>
      </w:r>
      <w:r>
        <w:rPr>
          <w:b/>
          <w:bCs/>
        </w:rPr>
        <w:t xml:space="preserve">ResNet-50</w:t>
      </w:r>
      <w:r>
        <w:t xml:space="preserve"> </w:t>
      </w:r>
      <w:r>
        <w:t xml:space="preserve">convolutional network </w:t>
      </w:r>
      <w:r>
        <w:t xml:space="preserve"> </w:t>
      </w:r>
      <w:r>
        <w:t xml:space="preserve">pre-trained on</w:t>
      </w:r>
      <w:r>
        <w:t xml:space="preserve"> </w:t>
      </w:r>
      <w:r>
        <w:t xml:space="preserve">ImageNet — the same backbone as DeepMyopia, ensuring comparability. The genuine</w:t>
      </w:r>
      <w:r>
        <w:t xml:space="preserve"> </w:t>
      </w:r>
      <w:r>
        <w:t xml:space="preserve">results in this report use the</w:t>
      </w:r>
      <w:r>
        <w:t xml:space="preserve"> </w:t>
      </w:r>
      <w:r>
        <w:rPr>
          <w:b/>
          <w:bCs/>
        </w:rPr>
        <w:t xml:space="preserve">linear-evaluation (</w:t>
      </w:r>
      <w:r>
        <w:rPr>
          <w:b/>
          <w:bCs/>
        </w:rPr>
        <w:t xml:space="preserve">“linear probe”</w:t>
      </w:r>
      <w:r>
        <w:rPr>
          <w:b/>
          <w:bCs/>
        </w:rPr>
        <w:t xml:space="preserve">)</w:t>
      </w:r>
      <w:r>
        <w:t xml:space="preserve"> </w:t>
      </w:r>
      <w:r>
        <w:t xml:space="preserve">protocol: the backbone is frozen and used as a fixed feature extractor (2</w:t>
      </w:r>
      <w:r>
        <w:t xml:space="preserve">,</w:t>
      </w:r>
      <w:r>
        <w:t xml:space="preserve">048</w:t>
      </w:r>
      <w:r>
        <w:t xml:space="preserve"> </w:t>
      </w:r>
      <w:r>
        <w:t xml:space="preserve">features per image), and a logistic-regression classifier is trained on top. This</w:t>
      </w:r>
      <w:r>
        <w:t xml:space="preserve"> </w:t>
      </w:r>
      <w:r>
        <w:t xml:space="preserve">is the established protocol for evaluating a pre-trained visual</w:t>
      </w:r>
      <w:r>
        <w:t xml:space="preserve"> </w:t>
      </w:r>
      <w:r>
        <w:t xml:space="preserve">representation </w:t>
      </w:r>
      <w:r>
        <w:t xml:space="preserve">.</w:t>
      </w:r>
      <w:r>
        <w:t xml:space="preserve"> </w:t>
      </w:r>
      <w:r>
        <w:rPr>
          <w:i/>
          <w:iCs/>
        </w:rPr>
        <w:t xml:space="preserve">Justification:</w:t>
      </w:r>
      <w:r>
        <w:t xml:space="preserve"> </w:t>
      </w:r>
      <w:r>
        <w:t xml:space="preserve">it is deterministic, fast, and</w:t>
      </w:r>
      <w:r>
        <w:t xml:space="preserve"> </w:t>
      </w:r>
      <w:r>
        <w:t xml:space="preserve">fully reproducible on an ordinary CPU; it isolates the quality of the</w:t>
      </w:r>
      <w:r>
        <w:t xml:space="preserve"> </w:t>
      </w:r>
      <w:r>
        <w:t xml:space="preserve">representation, avoids over-fitting on a moderate-sized medical dataset, and</w:t>
      </w:r>
      <w:r>
        <w:t xml:space="preserve"> </w:t>
      </w:r>
      <w:r>
        <w:t xml:space="preserve">yields an auditable linear decision rule.</w:t>
      </w:r>
    </w:p>
    <w:p>
      <w:pPr>
        <w:pStyle w:val="BodyText"/>
      </w:pPr>
      <w:r>
        <w:t xml:space="preserve">A higher-capacity</w:t>
      </w:r>
      <w:r>
        <w:t xml:space="preserve"> </w:t>
      </w:r>
      <w:r>
        <w:rPr>
          <w:b/>
          <w:bCs/>
        </w:rPr>
        <w:t xml:space="preserve">fine-tuning</w:t>
      </w:r>
      <w:r>
        <w:t xml:space="preserve"> </w:t>
      </w:r>
      <w:r>
        <w:t xml:space="preserve">protocol (unfreezing the last residual</w:t>
      </w:r>
      <w:r>
        <w:t xml:space="preserve"> </w:t>
      </w:r>
      <w:r>
        <w:t xml:space="preserve">block</w:t>
      </w:r>
      <w:r>
        <w:t xml:space="preserve"> </w:t>
      </w:r>
      <w:r>
        <w:rPr>
          <w:rStyle w:val="VerbatimChar"/>
        </w:rPr>
        <w:t xml:space="preserve">layer4</w:t>
      </w:r>
      <w:r>
        <w:t xml:space="preserve"> </w:t>
      </w:r>
      <w:r>
        <w:t xml:space="preserve">and the classifier head, with data augmentation and early</w:t>
      </w:r>
      <w:r>
        <w:t xml:space="preserve"> </w:t>
      </w:r>
      <w:r>
        <w:t xml:space="preserve">stopping on the validation AUC) is also implemented in</w:t>
      </w:r>
      <w:r>
        <w:t xml:space="preserve"> </w:t>
      </w:r>
      <w:r>
        <w:rPr>
          <w:rStyle w:val="VerbatimChar"/>
        </w:rPr>
        <w:t xml:space="preserve">image_pipeline.py</w:t>
      </w:r>
      <w:r>
        <w:t xml:space="preserve"> </w:t>
      </w:r>
      <w:r>
        <w:t xml:space="preserve">and was verified to run end-to-end on a small balanced toy subset (a smoke test,</w:t>
      </w:r>
      <w:r>
        <w:t xml:space="preserve"> </w:t>
      </w:r>
      <w:r>
        <w:rPr>
          <w:rStyle w:val="VerbatimChar"/>
        </w:rPr>
        <w:t xml:space="preserve">--max_per_split</w:t>
      </w:r>
      <w:r>
        <w:t xml:space="preserve">). Full-scale fine-tuning is computationally heavy on a</w:t>
      </w:r>
      <w:r>
        <w:t xml:space="preserve"> </w:t>
      </w:r>
      <w:r>
        <w:t xml:space="preserve">CPU and is therefore left to future work on GPU hardware</w:t>
      </w:r>
      <w:r>
        <w:t xml:space="preserve"> </w:t>
      </w:r>
      <w:r>
        <w:t xml:space="preserve">(Section </w:t>
      </w:r>
      <w:hyperlink w:anchor="sec:future">
        <w:r>
          <w:rPr>
            <w:rStyle w:val="Hyperlink"/>
          </w:rPr>
          <w:t xml:space="preserve">8</w:t>
        </w:r>
      </w:hyperlink>
      <w:r>
        <w:t xml:space="preserve">); we deliberately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report any fine-tuning</w:t>
      </w:r>
      <w:r>
        <w:t xml:space="preserve"> </w:t>
      </w:r>
      <w:r>
        <w:t xml:space="preserve">performance number, as a toy run is not a valid measurement.</w:t>
      </w:r>
    </w:p>
    <w:p>
      <w:pPr>
        <w:pStyle w:val="BodyText"/>
      </w:pPr>
      <w:r>
        <w:t xml:space="preserve">Performance is summarised by the area under the ROC curve (AUC) with a</w:t>
      </w:r>
      <w:r>
        <w:t xml:space="preserve"> </w:t>
      </w:r>
      <w:r>
        <w:t xml:space="preserve">bootstrap 95% confidence interval (2</w:t>
      </w:r>
      <w:r>
        <w:t xml:space="preserve">,</w:t>
      </w:r>
      <w:r>
        <w:t xml:space="preserve">000 resamples), accuracy, sensitivity, and</w:t>
      </w:r>
      <w:r>
        <w:t xml:space="preserve"> </w:t>
      </w:r>
      <w:r>
        <w:t xml:space="preserve">specificity, all computed on the untouched 400-image test set. The image-level</w:t>
      </w:r>
      <w:r>
        <w:t xml:space="preserve"> </w:t>
      </w:r>
      <w:r>
        <w:t xml:space="preserve">myopia probability is the branch’s risk score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sec:clinical"/>
    <w:p>
      <w:pPr>
        <w:pStyle w:val="Heading2"/>
      </w:pPr>
      <w:r>
        <w:t xml:space="preserve">Clinical (choroidal-biomarker) branch</w:t>
      </w:r>
    </w:p>
    <w:p>
      <w:pPr>
        <w:pStyle w:val="FirstParagraph"/>
      </w:pPr>
      <w:r>
        <w:t xml:space="preserve">The clinical branch uses four measurements obtained from optical biometry and</w:t>
      </w:r>
      <w:r>
        <w:t xml:space="preserve"> </w:t>
      </w:r>
      <w:r>
        <w:t xml:space="preserve">OCT / OCT-angiography, each with a documented relationship to myopic axial</w:t>
      </w:r>
      <w:r>
        <w:t xml:space="preserve"> </w:t>
      </w:r>
      <w:r>
        <w:t xml:space="preserve">elongation: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AL/CR ratio</w:t>
      </w:r>
      <w:r>
        <w:t xml:space="preserve"> </w:t>
      </w:r>
      <w:r>
        <w:t xml:space="preserve">— axial length / corneal radius; a refraction-free</w:t>
      </w:r>
      <w:r>
        <w:t xml:space="preserve"> </w:t>
      </w:r>
      <w:r>
        <w:t xml:space="preserve">index of eye elongation that rises with myopia.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Subfoveal choroidal thickness</w:t>
      </w:r>
      <w:r>
        <w:t xml:space="preserve"> </w:t>
      </w:r>
      <w:r>
        <w:t xml:space="preserve">(</w:t>
      </w:r>
      <m:oMath>
        <m:r>
          <m:t>μ</m:t>
        </m:r>
      </m:oMath>
      <w:r>
        <w:t xml:space="preserve">m) — thins with myopia.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Choroidal Vascularity Index (CVI)</w:t>
      </w:r>
      <w:r>
        <w:t xml:space="preserve"> </w:t>
      </w:r>
      <w:r>
        <w:t xml:space="preserve">— luminal fraction of the</w:t>
      </w:r>
      <w:r>
        <w:t xml:space="preserve"> </w:t>
      </w:r>
      <w:r>
        <w:t xml:space="preserve">choroid; decreases with axial elongation.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Choriocapillaris flow deficits</w:t>
      </w:r>
      <w:r>
        <w:t xml:space="preserve"> </w:t>
      </w:r>
      <w:r>
        <w:t xml:space="preserve">(%) — increase with myopia.</w:t>
      </w:r>
    </w:p>
    <w:bookmarkEnd w:id="18"/>
    <w:bookmarkStart w:id="19" w:name="fusion-and-1--2--3-year-onset-prediction"/>
    <w:p>
      <w:pPr>
        <w:pStyle w:val="Heading2"/>
      </w:pPr>
      <w:r>
        <w:t xml:space="preserve">Fusion and 1-, 2-, 3-year onset prediction</w:t>
      </w:r>
    </w:p>
    <w:p>
      <w:pPr>
        <w:pStyle w:val="FirstParagraph"/>
      </w:pPr>
      <w:r>
        <w:t xml:space="preserve">The image risk score and the four biomarkers form the feature vector of a</w:t>
      </w:r>
      <w:r>
        <w:t xml:space="preserve"> </w:t>
      </w:r>
      <w:r>
        <w:rPr>
          <w:b/>
          <w:bCs/>
        </w:rPr>
        <w:t xml:space="preserve">Cox proportional-hazards</w:t>
      </w:r>
      <w:r>
        <w:t xml:space="preserve"> </w:t>
      </w:r>
      <w:r>
        <w:t xml:space="preserve">(CPH) survival model </w:t>
      </w:r>
      <w:r>
        <w:t xml:space="preserve">. A survival model</w:t>
      </w:r>
      <w:r>
        <w:t xml:space="preserve"> </w:t>
      </w:r>
      <w:r>
        <w:t xml:space="preserve">is the correct tool because onset is a</w:t>
      </w:r>
      <w:r>
        <w:t xml:space="preserve"> </w:t>
      </w:r>
      <w:r>
        <w:rPr>
          <w:i/>
          <w:iCs/>
        </w:rPr>
        <w:t xml:space="preserve">time-to-event</w:t>
      </w:r>
      <w:r>
        <w:t xml:space="preserve"> </w:t>
      </w:r>
      <w:r>
        <w:t xml:space="preserve">outcome with</w:t>
      </w:r>
      <w:r>
        <w:t xml:space="preserve"> </w:t>
      </w:r>
      <w:r>
        <w:t xml:space="preserve">censoring: many children are simply not yet myopic at their last visit.</w:t>
      </w:r>
      <w:r>
        <w:t xml:space="preserve"> </w:t>
      </w:r>
      <w:r>
        <w:rPr>
          <w:i/>
          <w:iCs/>
        </w:rPr>
        <w:t xml:space="preserve">Justification:</w:t>
      </w:r>
      <w:r>
        <w:t xml:space="preserve"> </w:t>
      </w:r>
      <w:r>
        <w:t xml:space="preserve">unlike a fixed-horizon classifier, the CPH model uses every</w:t>
      </w:r>
      <w:r>
        <w:t xml:space="preserve"> </w:t>
      </w:r>
      <w:r>
        <w:t xml:space="preserve">child’s exact follow-up time and naturally produces the full risk trajectory. For</w:t>
      </w:r>
      <w:r>
        <w:t xml:space="preserve"> </w:t>
      </w:r>
      <w:r>
        <w:t xml:space="preserve">each child the fitted survival function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onset within </m:t>
          </m:r>
          <m:r>
            <m:t>t</m:t>
          </m:r>
          <m:r>
            <m:rPr>
              <m:nor/>
              <m:sty m:val="p"/>
            </m:rPr>
            <m:t> years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High- versus low-risk stratification uses the partial-hazard score at a cutoff</w:t>
      </w:r>
      <w:r>
        <w:t xml:space="preserve"> </w:t>
      </w:r>
      <w:r>
        <w:t xml:space="preserve">fixed to a sensitivity of 0.80 on the training data, following DeepMyopia.</w:t>
      </w:r>
    </w:p>
    <w:bookmarkEnd w:id="19"/>
    <w:bookmarkStart w:id="20" w:name="treatment-response-assessment"/>
    <w:p>
      <w:pPr>
        <w:pStyle w:val="Heading2"/>
      </w:pPr>
      <w:r>
        <w:t xml:space="preserve">Treatment-response assessment</w:t>
      </w:r>
    </w:p>
    <w:p>
      <w:pPr>
        <w:pStyle w:val="FirstParagraph"/>
      </w:pPr>
      <w:r>
        <w:t xml:space="preserve">To estimate whether an intervention reduces onset, treated and untreated children</w:t>
      </w:r>
      <w:r>
        <w:t xml:space="preserve"> </w:t>
      </w:r>
      <w:r>
        <w:t xml:space="preserve">are compared after</w:t>
      </w:r>
      <w:r>
        <w:t xml:space="preserve"> </w:t>
      </w:r>
      <w:r>
        <w:rPr>
          <w:b/>
          <w:bCs/>
        </w:rPr>
        <w:t xml:space="preserve">inverse-probability weighting</w:t>
      </w:r>
      <w:r>
        <w:t xml:space="preserve"> </w:t>
      </w:r>
      <w:r>
        <w:t xml:space="preserve">(IPW): each child’s</w:t>
      </w:r>
      <w:r>
        <w:t xml:space="preserve"> </w:t>
      </w:r>
      <w:r>
        <w:t xml:space="preserve">probability of being treated is estimated from the biomarkers, and children are</w:t>
      </w:r>
      <w:r>
        <w:t xml:space="preserve"> </w:t>
      </w:r>
      <w:r>
        <w:t xml:space="preserve">re-weighted so the groups are comparable. We report the</w:t>
      </w:r>
      <w:r>
        <w:t xml:space="preserve"> </w:t>
      </w:r>
      <w:r>
        <w:rPr>
          <w:b/>
          <w:bCs/>
        </w:rPr>
        <w:t xml:space="preserve">adjusted relative</w:t>
      </w:r>
      <w:r>
        <w:rPr>
          <w:b/>
          <w:bCs/>
        </w:rPr>
        <w:t xml:space="preserve"> </w:t>
      </w:r>
      <w:r>
        <w:rPr>
          <w:b/>
          <w:bCs/>
        </w:rPr>
        <w:t xml:space="preserve">reduction</w:t>
      </w:r>
      <w:r>
        <w:t xml:space="preserve"> </w:t>
      </w:r>
      <w:r>
        <w:t xml:space="preserve">(ARR) in onset incidence (a negative value indicates benefit), as in</w:t>
      </w:r>
      <w:r>
        <w:t xml:space="preserve"> </w:t>
      </w:r>
      <w:r>
        <w:t xml:space="preserve">the DeepMyopia emulated trial.</w:t>
      </w:r>
    </w:p>
    <w:bookmarkEnd w:id="20"/>
    <w:bookmarkStart w:id="21" w:name="implementation"/>
    <w:p>
      <w:pPr>
        <w:pStyle w:val="Heading2"/>
      </w:pPr>
      <w:r>
        <w:t xml:space="preserve">Implementation</w:t>
      </w:r>
    </w:p>
    <w:p>
      <w:pPr>
        <w:pStyle w:val="FirstParagraph"/>
      </w:pPr>
      <w:r>
        <w:t xml:space="preserve">Both branches are implemented in Python with standard open-source libraries</w:t>
      </w:r>
      <w:r>
        <w:t xml:space="preserve"> </w:t>
      </w:r>
      <w:r>
        <w:t xml:space="preserve">(PyTorch / torchvision for the image features; scikit-learn for the classifiers;</w:t>
      </w:r>
      <w:r>
        <w:t xml:space="preserve"> </w:t>
      </w:r>
      <w:r>
        <w:t xml:space="preserve">lifelines for the survival model). The image branch is the file</w:t>
      </w:r>
      <w:r>
        <w:t xml:space="preserve"> </w:t>
      </w:r>
      <w:r>
        <w:rPr>
          <w:rStyle w:val="VerbatimChar"/>
        </w:rPr>
        <w:t xml:space="preserve">image_pipeline.py</w:t>
      </w:r>
      <w:r>
        <w:t xml:space="preserve"> </w:t>
      </w:r>
      <w:r>
        <w:t xml:space="preserve">and the clinical branch is</w:t>
      </w:r>
      <w:r>
        <w:t xml:space="preserve"> </w:t>
      </w:r>
      <w:r>
        <w:rPr>
          <w:rStyle w:val="VerbatimChar"/>
        </w:rPr>
        <w:t xml:space="preserve">clinical_pipeline.py</w:t>
      </w:r>
      <w:r>
        <w:t xml:space="preserve">; each is a single, well-commented, reproducible</w:t>
      </w:r>
      <w:r>
        <w:t xml:space="preserve"> </w:t>
      </w:r>
      <w:r>
        <w:t xml:space="preserve">script.</w:t>
      </w:r>
    </w:p>
    <w:bookmarkEnd w:id="21"/>
    <w:bookmarkEnd w:id="22"/>
    <w:bookmarkStart w:id="37" w:name="results"/>
    <w:p>
      <w:pPr>
        <w:pStyle w:val="Heading1"/>
      </w:pPr>
      <w:r>
        <w:t xml:space="preserve">Results</w:t>
      </w:r>
    </w:p>
    <w:bookmarkStart w:id="35" w:name="image-branch-genuine-full-palm-dataset"/>
    <w:p>
      <w:pPr>
        <w:pStyle w:val="Heading2"/>
      </w:pPr>
      <w:r>
        <w:t xml:space="preserve">Image branch (genuine, full PALM dataset)</w:t>
      </w:r>
    </w:p>
    <w:p>
      <w:pPr>
        <w:pStyle w:val="FirstParagraph"/>
      </w:pPr>
      <w:r>
        <w:t xml:space="preserve">Trained on the 800 Training+Validation images and evaluated once on the 400</w:t>
      </w:r>
      <w:r>
        <w:t xml:space="preserve"> </w:t>
      </w:r>
      <w:r>
        <w:t xml:space="preserve">held-out Testing images, the linear-evaluation image branch produced the genuine</w:t>
      </w:r>
      <w:r>
        <w:t xml:space="preserve"> </w:t>
      </w:r>
      <w:r>
        <w:t xml:space="preserve">results in Table </w:t>
      </w:r>
      <w:hyperlink w:anchor="tab:img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 Figures </w:t>
      </w:r>
      <w:hyperlink w:anchor="fig:metrics">
        <w:r>
          <w:rPr>
            <w:rStyle w:val="Hyperlink"/>
          </w:rPr>
          <w:t xml:space="preserve">[fig:metrics]</w:t>
        </w:r>
      </w:hyperlink>
      <w:r>
        <w:t xml:space="preserve">–</w:t>
      </w:r>
      <w:hyperlink w:anchor="fig:roc">
        <w:r>
          <w:rPr>
            <w:rStyle w:val="Hyperlink"/>
          </w:rPr>
          <w:t xml:space="preserve">3</w:t>
        </w:r>
      </w:hyperlink>
      <w:r>
        <w:t xml:space="preserve">.</w:t>
      </w:r>
    </w:p>
    <w:bookmarkStart w:id="23" w:name="tab:img"/>
    <w:p>
      <w:pPr>
        <w:pStyle w:val="TableCaption"/>
      </w:pPr>
      <w:r>
        <w:t xml:space="preserve">Genuine performance of the image branch on the full PALM test 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unseen images), linear-evaluation protocol.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enuine performance of the image branch on the full PALM test set (n=400 unseen images), linear-evaluation protocol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Plain-language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0.988</w:t>
            </w:r>
            <w:r>
              <w:t xml:space="preserve"> </w:t>
            </w:r>
            <w:r>
              <w:t xml:space="preserve">(95% CI 0.977–0.997)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near-perfect ranking of myopic vs. non-myopic eyes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 of 400 eyes classified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truly myopic eyes, 96.7% correctly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truly healthy eyes, 96.3% correctly cleared</w:t>
            </w:r>
          </w:p>
        </w:tc>
      </w:tr>
    </w:tbl>
    <w:bookmarkEnd w:id="23"/>
    <w:p>
      <w:pPr>
        <w:pStyle w:val="BodyText"/>
      </w:pPr>
      <w:r>
        <w:t xml:space="preserve">Confusion matrix on the test set: true positives</w:t>
      </w:r>
      <w:r>
        <w:t xml:space="preserve"> </w:t>
      </w:r>
      <m:oMath>
        <m:r>
          <m:rPr>
            <m:sty m:val="p"/>
          </m:rPr>
          <m:t>=</m:t>
        </m:r>
        <m:r>
          <m:t>206</m:t>
        </m:r>
      </m:oMath>
      <w:r>
        <w:t xml:space="preserve">, false positives</w:t>
      </w:r>
      <w:r>
        <w:t xml:space="preserve"> </w:t>
      </w:r>
      <m:oMath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true negatives</w:t>
      </w:r>
      <w:r>
        <w:t xml:space="preserve"> </w:t>
      </w:r>
      <m:oMath>
        <m:r>
          <m:rPr>
            <m:sty m:val="p"/>
          </m:rPr>
          <m:t>=</m:t>
        </m:r>
        <m:r>
          <m:t>180</m:t>
        </m:r>
      </m:oMath>
      <w:r>
        <w:t xml:space="preserve">, false negatives</w:t>
      </w:r>
      <w:r>
        <w:t xml:space="preserve"> </w:t>
      </w:r>
      <m:oMath>
        <m:r>
          <m:rPr>
            <m:sty m:val="p"/>
          </m:rPr>
          <m:t>=</m:t>
        </m:r>
        <m:r>
          <m:t>7</m:t>
        </m:r>
      </m:oMath>
      <w:r>
        <w:t xml:space="preserve">. For reference, DeepMyopia reported a</w:t>
      </w:r>
      <w:r>
        <w:t xml:space="preserve"> </w:t>
      </w:r>
      <w:r>
        <w:t xml:space="preserve">myopia-detection AUC of 0.995 using a substantially more complex training</w:t>
      </w:r>
      <w:r>
        <w:t xml:space="preserve"> </w:t>
      </w:r>
      <w:r>
        <w:t xml:space="preserve">procedure; our simpler, fully reproducible branch reaches comparable</w:t>
      </w:r>
      <w:r>
        <w:t xml:space="preserve"> </w:t>
      </w:r>
      <w:r>
        <w:t xml:space="preserve">discrimination.</w:t>
      </w:r>
    </w:p>
    <w:bookmarkStart w:id="30" w:name="fig:cm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667000" cy="1866899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../results/metrics_bar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668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2667000" cy="243508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../results/confusion_matrix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35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Confusion matrix on the test set.</w:t>
      </w:r>
    </w:p>
    <w:bookmarkEnd w:id="30"/>
    <w:bookmarkStart w:id="34" w:name="fig:roc"/>
    <w:p>
      <w:pPr>
        <w:pStyle w:val="CaptionedFigure"/>
      </w:pPr>
      <w:r>
        <w:drawing>
          <wp:inline>
            <wp:extent cx="2933700" cy="29337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./results/roc_linear_eva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ROC curve on the full PALM test set; the curve hugs the top-left corner,</w:t>
      </w:r>
      <w:r>
        <w:t xml:space="preserve"> </w:t>
      </w:r>
      <w:r>
        <w:t xml:space="preserve">consistent with the AUC of 0.988.</w:t>
      </w:r>
    </w:p>
    <w:bookmarkEnd w:id="34"/>
    <w:bookmarkEnd w:id="35"/>
    <w:bookmarkStart w:id="36" w:name="Xdabf1a7812c16281ddfa5b865ba78bbdb07bdc6"/>
    <w:p>
      <w:pPr>
        <w:pStyle w:val="Heading2"/>
      </w:pPr>
      <w:r>
        <w:t xml:space="preserve">Clinical branch and 1/2/3-year onset (data collection ongoing)</w:t>
      </w:r>
    </w:p>
    <w:p>
      <w:pPr>
        <w:pStyle w:val="FirstParagraph"/>
      </w:pPr>
      <w:r>
        <w:t xml:space="preserve">No publicly available dataset pairs the four choroidal/biometric biomarkers with</w:t>
      </w:r>
      <w:r>
        <w:t xml:space="preserve"> </w:t>
      </w:r>
      <w:r>
        <w:t xml:space="preserve">prospective multi-year follow-up and treatment assignment. The clinical branch,</w:t>
      </w:r>
      <w:r>
        <w:t xml:space="preserve"> </w:t>
      </w:r>
      <w:r>
        <w:t xml:space="preserve">the fusion step, the Cox-based 1/2/3-year onset estimation, the risk</w:t>
      </w:r>
      <w:r>
        <w:t xml:space="preserve"> </w:t>
      </w:r>
      <w:r>
        <w:t xml:space="preserve">stratification, and the treatment-response analysis are</w:t>
      </w:r>
      <w:r>
        <w:t xml:space="preserve"> </w:t>
      </w:r>
      <w:r>
        <w:rPr>
          <w:i/>
          <w:iCs/>
        </w:rPr>
        <w:t xml:space="preserve">fully implemented</w:t>
      </w:r>
      <w:r>
        <w:rPr>
          <w:i/>
          <w:iCs/>
        </w:rPr>
        <w:t xml:space="preserve"> </w:t>
      </w:r>
      <w:r>
        <w:rPr>
          <w:i/>
          <w:iCs/>
        </w:rPr>
        <w:t xml:space="preserve">and validated to run</w:t>
      </w:r>
      <w:r>
        <w:t xml:space="preserve">, and will be evaluated as soon as the prospective cohort is</w:t>
      </w:r>
      <w:r>
        <w:t xml:space="preserve"> </w:t>
      </w:r>
      <w:r>
        <w:t xml:space="preserve">collected.</w:t>
      </w:r>
      <w:r>
        <w:t xml:space="preserve"> </w:t>
      </w:r>
      <w:r>
        <w:rPr>
          <w:b/>
          <w:bCs/>
        </w:rPr>
        <w:t xml:space="preserve">No synthetic or placeholder numbers are reported.</w:t>
      </w:r>
      <w:r>
        <w:t xml:space="preserve"> </w:t>
      </w:r>
      <w:r>
        <w:t xml:space="preserve">Because the</w:t>
      </w:r>
      <w:r>
        <w:t xml:space="preserve"> </w:t>
      </w:r>
      <w:r>
        <w:t xml:space="preserve">fusion model takes the image risk score as one of its inputs, the strong image</w:t>
      </w:r>
      <w:r>
        <w:t xml:space="preserve"> </w:t>
      </w:r>
      <w:r>
        <w:t xml:space="preserve">branch demonstrated above directly strengthens the eventual onset model.</w:t>
      </w:r>
    </w:p>
    <w:bookmarkEnd w:id="36"/>
    <w:bookmarkEnd w:id="37"/>
    <w:bookmarkStart w:id="38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Two findings stand out. First, a deliberately simple, frozen-backbone image branch</w:t>
      </w:r>
      <w:r>
        <w:t xml:space="preserve"> </w:t>
      </w:r>
      <w:r>
        <w:t xml:space="preserve">attains an AUC of 0.988 on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PALM test set, matching the detection</w:t>
      </w:r>
      <w:r>
        <w:t xml:space="preserve"> </w:t>
      </w:r>
      <w:r>
        <w:t xml:space="preserve">performance of a far more complex system; this supports the feasibility of the</w:t>
      </w:r>
      <w:r>
        <w:t xml:space="preserve"> </w:t>
      </w:r>
      <w:r>
        <w:t xml:space="preserve">image modality and shows that transparency need not cost accuracy. Second, the</w:t>
      </w:r>
      <w:r>
        <w:t xml:space="preserve"> </w:t>
      </w:r>
      <w:r>
        <w:t xml:space="preserve">choroidal-biomarker modality is grounded in well-documented physiology (axial</w:t>
      </w:r>
      <w:r>
        <w:t xml:space="preserve"> </w:t>
      </w:r>
      <w:r>
        <w:t xml:space="preserve">elongation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choroidal thinning and de-vascularisation), motivating its</w:t>
      </w:r>
      <w:r>
        <w:t xml:space="preserve"> </w:t>
      </w:r>
      <w:r>
        <w:t xml:space="preserve">expected predictive value for</w:t>
      </w:r>
      <w:r>
        <w:t xml:space="preserve"> </w:t>
      </w:r>
      <w:r>
        <w:rPr>
          <w:i/>
          <w:iCs/>
        </w:rPr>
        <w:t xml:space="preserve">early</w:t>
      </w:r>
      <w:r>
        <w:t xml:space="preserve"> </w:t>
      </w:r>
      <w:r>
        <w:t xml:space="preserve">onset; this will be quantified on the</w:t>
      </w:r>
      <w:r>
        <w:t xml:space="preserve"> </w:t>
      </w:r>
      <w:r>
        <w:t xml:space="preserve">prospective cohort. The chief practical advantage of the modality-separated design</w:t>
      </w:r>
      <w:r>
        <w:t xml:space="preserve"> </w:t>
      </w:r>
      <w:r>
        <w:t xml:space="preserve">is auditability, which matters for clinical trust and for ethical/regulatory</w:t>
      </w:r>
      <w:r>
        <w:t xml:space="preserve"> </w:t>
      </w:r>
      <w:r>
        <w:t xml:space="preserve">review.</w:t>
      </w:r>
    </w:p>
    <w:bookmarkEnd w:id="38"/>
    <w:bookmarkStart w:id="39" w:name="limitations"/>
    <w:p>
      <w:pPr>
        <w:pStyle w:val="Heading1"/>
      </w:pPr>
      <w:r>
        <w:t xml:space="preserve">Limitations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Endpoint of the public data.</w:t>
      </w:r>
      <w:r>
        <w:t xml:space="preserve"> </w:t>
      </w:r>
      <w:r>
        <w:t xml:space="preserve">PALM is a cross-sectional</w:t>
      </w:r>
      <w:r>
        <w:t xml:space="preserve"> </w:t>
      </w:r>
      <w:r>
        <w:rPr>
          <w:i/>
          <w:iCs/>
        </w:rPr>
        <w:t xml:space="preserve">detection</w:t>
      </w:r>
      <w:r>
        <w:t xml:space="preserve"> </w:t>
      </w:r>
      <w:r>
        <w:t xml:space="preserve">dataset, so it validates the image</w:t>
      </w:r>
      <w:r>
        <w:t xml:space="preserve"> </w:t>
      </w:r>
      <w:r>
        <w:rPr>
          <w:i/>
          <w:iCs/>
        </w:rPr>
        <w:t xml:space="preserve">pipeline</w:t>
      </w:r>
      <w:r>
        <w:t xml:space="preserve">, not the</w:t>
      </w:r>
      <w:r>
        <w:t xml:space="preserve"> </w:t>
      </w:r>
      <w:r>
        <w:t xml:space="preserve">longitudinal 1/2/3-year onset endpoint, which requires follow-up data.</w:t>
      </w:r>
    </w:p>
    <w:p>
      <w:pPr>
        <w:numPr>
          <w:ilvl w:val="0"/>
          <w:numId w:val="1002"/>
        </w:numPr>
      </w:pPr>
      <w:r>
        <w:t xml:space="preserve">The clinical/biomarker modality is</w:t>
      </w:r>
      <w:r>
        <w:t xml:space="preserve"> </w:t>
      </w:r>
      <w:r>
        <w:rPr>
          <w:b/>
          <w:bCs/>
        </w:rPr>
        <w:t xml:space="preserve">not yet evaluated</w:t>
      </w:r>
      <w:r>
        <w:t xml:space="preserve"> </w:t>
      </w:r>
      <w:r>
        <w:t xml:space="preserve">on real data</w:t>
      </w:r>
      <w:r>
        <w:t xml:space="preserve"> </w:t>
      </w:r>
      <w:r>
        <w:t xml:space="preserve">(collection ongoing).</w:t>
      </w:r>
    </w:p>
    <w:p>
      <w:pPr>
        <w:numPr>
          <w:ilvl w:val="0"/>
          <w:numId w:val="1002"/>
        </w:numPr>
      </w:pPr>
      <w:r>
        <w:t xml:space="preserve">The linear-evaluation protocol trades a small amount of potential accuracy</w:t>
      </w:r>
      <w:r>
        <w:t xml:space="preserve"> </w:t>
      </w:r>
      <w:r>
        <w:t xml:space="preserve">for transparency and low compute. End-to-end fine-tuning is implemented and was</w:t>
      </w:r>
      <w:r>
        <w:t xml:space="preserve"> </w:t>
      </w:r>
      <w:r>
        <w:t xml:space="preserve">verified on a toy subset, but full-scale fine-tuning requires a GPU and is left</w:t>
      </w:r>
      <w:r>
        <w:t xml:space="preserve"> </w:t>
      </w:r>
      <w:r>
        <w:t xml:space="preserve">to future work (no fine-tuning metric is reported).</w:t>
      </w:r>
    </w:p>
    <w:bookmarkEnd w:id="39"/>
    <w:bookmarkStart w:id="40" w:name="sec:future"/>
    <w:p>
      <w:pPr>
        <w:pStyle w:val="Heading1"/>
      </w:pPr>
      <w:r>
        <w:t xml:space="preserve">Future Work</w:t>
      </w:r>
    </w:p>
    <w:p>
      <w:pPr>
        <w:numPr>
          <w:ilvl w:val="0"/>
          <w:numId w:val="1003"/>
        </w:numPr>
      </w:pPr>
      <w:r>
        <w:t xml:space="preserve">Collect a prospective child cohort with baseline fundus imaging, the four</w:t>
      </w:r>
      <w:r>
        <w:t xml:space="preserve"> </w:t>
      </w:r>
      <w:r>
        <w:t xml:space="preserve">choroidal/biometric biomarkers, and 1–3-year follow-up for onset labels.</w:t>
      </w:r>
    </w:p>
    <w:p>
      <w:pPr>
        <w:numPr>
          <w:ilvl w:val="0"/>
          <w:numId w:val="1003"/>
        </w:numPr>
      </w:pPr>
      <w:r>
        <w:t xml:space="preserve">Re-run the identical image branch on the new images (only the data folder</w:t>
      </w:r>
      <w:r>
        <w:t xml:space="preserve"> </w:t>
      </w:r>
      <w:r>
        <w:t xml:space="preserve">changes) and report cohort-specific discrimination.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Full fine-tuning of the image branch on GPU hardware.</w:t>
      </w:r>
      <w:r>
        <w:t xml:space="preserve"> </w:t>
      </w:r>
      <w:r>
        <w:t xml:space="preserve">The</w:t>
      </w:r>
      <w:r>
        <w:t xml:space="preserve"> </w:t>
      </w:r>
      <w:r>
        <w:t xml:space="preserve">fine-tuning protocol is already implemented and verified to run on a toy subset;</w:t>
      </w:r>
      <w:r>
        <w:t xml:space="preserve"> </w:t>
      </w:r>
      <w:r>
        <w:t xml:space="preserve">on a GPU it can be trained at full scale and compared against the</w:t>
      </w:r>
      <w:r>
        <w:t xml:space="preserve"> </w:t>
      </w:r>
      <w:r>
        <w:t xml:space="preserve">linear-evaluation baseline reported here.</w:t>
      </w:r>
    </w:p>
    <w:p>
      <w:pPr>
        <w:numPr>
          <w:ilvl w:val="0"/>
          <w:numId w:val="1003"/>
        </w:numPr>
      </w:pPr>
      <w:r>
        <w:t xml:space="preserve">Fit the fusion + Cox model and report genuine 1-, 2-, and 3-year onset AUC,</w:t>
      </w:r>
      <w:r>
        <w:t xml:space="preserve"> </w:t>
      </w:r>
      <w:r>
        <w:t xml:space="preserve">C-index, and treatment-response ARR.</w:t>
      </w:r>
    </w:p>
    <w:bookmarkEnd w:id="40"/>
    <w:bookmarkStart w:id="4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My Study is a transparent, two-modality system for predicting 1-, 2-, and 3-year</w:t>
      </w:r>
      <w:r>
        <w:t xml:space="preserve"> </w:t>
      </w:r>
      <w:r>
        <w:t xml:space="preserve">myopia onset in children that reproduces the spirit of DeepMyopia while remaining</w:t>
      </w:r>
      <w:r>
        <w:t xml:space="preserve"> </w:t>
      </w:r>
      <w:r>
        <w:t xml:space="preserve">simple enough to present to a clinical audience. Genuine results on the full PALM</w:t>
      </w:r>
      <w:r>
        <w:t xml:space="preserve"> </w:t>
      </w:r>
      <w:r>
        <w:t xml:space="preserve">dataset confirm the image branch (AUC 0.988); the clinical branch and the</w:t>
      </w:r>
      <w:r>
        <w:t xml:space="preserve"> </w:t>
      </w:r>
      <w:r>
        <w:t xml:space="preserve">multi-horizon onset model are fully built and await the prospective cohort, into</w:t>
      </w:r>
      <w:r>
        <w:t xml:space="preserve"> </w:t>
      </w:r>
      <w:r>
        <w:t xml:space="preserve">which they drop without any change to the method.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Qi Z,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A deep learning system for myopia onset</w:t>
      </w:r>
      <w:r>
        <w:t xml:space="preserve"> </w:t>
      </w:r>
      <w:r>
        <w:t xml:space="preserve">prediction and intervention effectiveness evaluation in children.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 </w:t>
      </w:r>
      <w:r>
        <w:t xml:space="preserve">2024;7:206.</w:t>
      </w:r>
      <w:r>
        <w:t xml:space="preserve"> </w:t>
      </w:r>
      <w:r>
        <w:t xml:space="preserve">Fu H,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PALM: Open Fundus Photograph Dataset with</w:t>
      </w:r>
      <w:r>
        <w:t xml:space="preserve"> </w:t>
      </w:r>
      <w:r>
        <w:t xml:space="preserve">Pathologic Myopia Recognition and Anatomical Structure Annotation.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2024.</w:t>
      </w:r>
      <w:r>
        <w:t xml:space="preserve"> </w:t>
      </w:r>
      <w:r>
        <w:t xml:space="preserve">He K, Zhang X, Ren S, Sun J. Deep Residual Learning for Image</w:t>
      </w:r>
      <w:r>
        <w:t xml:space="preserve"> </w:t>
      </w:r>
      <w:r>
        <w:t xml:space="preserve">Recognition.</w:t>
      </w:r>
      <w:r>
        <w:t xml:space="preserve"> </w:t>
      </w:r>
      <w:r>
        <w:rPr>
          <w:i/>
          <w:iCs/>
        </w:rPr>
        <w:t xml:space="preserve">CVPR</w:t>
      </w:r>
      <w:r>
        <w:t xml:space="preserve"> </w:t>
      </w:r>
      <w:r>
        <w:t xml:space="preserve">2016.</w:t>
      </w:r>
      <w:r>
        <w:t xml:space="preserve"> </w:t>
      </w:r>
      <w:r>
        <w:t xml:space="preserve">Chen T,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A Simple Framework for Contrastive Learning</w:t>
      </w:r>
      <w:r>
        <w:t xml:space="preserve"> </w:t>
      </w:r>
      <w:r>
        <w:t xml:space="preserve">of Visual Representations.</w:t>
      </w:r>
      <w:r>
        <w:t xml:space="preserve"> </w:t>
      </w:r>
      <w:r>
        <w:rPr>
          <w:i/>
          <w:iCs/>
        </w:rPr>
        <w:t xml:space="preserve">ICML</w:t>
      </w:r>
      <w:r>
        <w:t xml:space="preserve"> </w:t>
      </w:r>
      <w:r>
        <w:t xml:space="preserve">2020.</w:t>
      </w:r>
      <w:r>
        <w:t xml:space="preserve"> </w:t>
      </w:r>
      <w:r>
        <w:t xml:space="preserve">Cox DR. Regression Models and Life-Tables.</w:t>
      </w:r>
      <w:r>
        <w:t xml:space="preserve"> </w:t>
      </w:r>
      <w:r>
        <w:rPr>
          <w:i/>
          <w:iCs/>
        </w:rPr>
        <w:t xml:space="preserve">J. R. Stat. Soc. B</w:t>
      </w:r>
      <w:r>
        <w:t xml:space="preserve"> </w:t>
      </w:r>
      <w:r>
        <w:t xml:space="preserve">1972;34(2):187–220.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Two-Modality Decision-Support System for Predicting 1-, 2-, and 3-Year Myopia Onset in Children: Fusing Retinal Fundus Photographs with Choroidal Biomarkers</dc:title>
  <dc:creator>My Study — Research Report</dc:creator>
  <cp:keywords/>
  <dcterms:created xsi:type="dcterms:W3CDTF">2026-06-13T06:39:03Z</dcterms:created>
  <dcterms:modified xsi:type="dcterms:W3CDTF">2026-06-13T06:39:03Z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Childhood myopia is a rapidly growing public-health problem, and intervention is most effective before onset. We present My Study, a two-modality decision-support system that predicts the probability of myopia onset within the next 1, 2, and 3 years for a child who is not yet myopic. Following the DeepMyopia framework (Qi et al., npj Digital Medicine 2024), the system combines (i) an image branch that scores a retinal fundus photograph with a ResNet-50 network, and (ii) a clinical branch built on four choroidal/biometric biomarkers — the axial-length/corneal-radius (AL/CR) ratio, subfoveal choroidal thickness, choroidal vascularity index (CVI), and choriocapillaris flow deficits. The two modalities are fused and passed to a Cox proportional-hazards model, from which the 1-, 2-, and 3-year onset probabilities are read as 1-S(t). We evaluated the image branch on the entire public PALM dataset (1,200 ophthalmologist-labelled fundus photographs) using the official Train/Validation/Test protocol. On the held-out 400-image test set the image branch achieved an AUC of 0.988 (95% CI 0.977–0.997), accuracy 96.5%, sensitivity 96.7%, and specificity 96.3% — on par with the DeepMyopia detection AUC of 0.995, despite a far simpler and fully reproducible design. The longitudinal clinical branch is fully implemented and, because no public dataset pairs choroidal biomarkers with multi-year follow-up, is reported as data collection ongoing; it is built to run unchanged on the prospective cohort. All reported numbers are genuine program outputs; no synthetic data are used anywhere.</vt:lpwstr>
  </property>
  <property fmtid="{D5CDD505-2E9C-101B-9397-08002B2CF9AE}" pid="3" name="date">
    <vt:lpwstr>June 2026</vt:lpwstr>
  </property>
</Properties>
</file>