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DE2E" w14:textId="56D9AF20" w:rsidR="00DE71FF" w:rsidRPr="00962F3C" w:rsidRDefault="00DE71FF" w:rsidP="00162F1E">
      <w:pPr>
        <w:spacing w:after="0"/>
        <w:ind w:firstLine="720"/>
        <w:contextualSpacing/>
        <w:jc w:val="right"/>
        <w:rPr>
          <w:rFonts w:ascii="Arial" w:hAnsi="Arial" w:cs="Arial"/>
          <w:i/>
          <w:iCs/>
          <w:sz w:val="28"/>
          <w:szCs w:val="28"/>
          <w:lang w:val="ru-RU"/>
        </w:rPr>
      </w:pPr>
      <w:r w:rsidRPr="00162F1E">
        <w:rPr>
          <w:rFonts w:ascii="Arial" w:hAnsi="Arial" w:cs="Arial"/>
          <w:i/>
          <w:iCs/>
          <w:sz w:val="28"/>
          <w:szCs w:val="28"/>
          <w:lang w:val="ru-RU"/>
        </w:rPr>
        <w:t xml:space="preserve">К вопросу </w:t>
      </w:r>
      <w:r w:rsidR="00162F1E" w:rsidRPr="00162F1E">
        <w:rPr>
          <w:rFonts w:ascii="Arial" w:hAnsi="Arial" w:cs="Arial"/>
          <w:i/>
          <w:iCs/>
          <w:sz w:val="28"/>
          <w:szCs w:val="28"/>
          <w:lang w:val="ru-RU"/>
        </w:rPr>
        <w:t xml:space="preserve">сквозной финансовой архитектуры </w:t>
      </w:r>
      <w:r w:rsidR="00162F1E" w:rsidRPr="00162F1E">
        <w:rPr>
          <w:rFonts w:ascii="Arial" w:hAnsi="Arial" w:cs="Arial"/>
          <w:i/>
          <w:iCs/>
          <w:sz w:val="28"/>
          <w:szCs w:val="28"/>
        </w:rPr>
        <w:t>Alatau</w:t>
      </w:r>
      <w:r w:rsidR="00162F1E" w:rsidRPr="00162F1E">
        <w:rPr>
          <w:rFonts w:ascii="Arial" w:hAnsi="Arial" w:cs="Arial"/>
          <w:i/>
          <w:iCs/>
          <w:sz w:val="28"/>
          <w:szCs w:val="28"/>
          <w:lang w:val="ru-RU"/>
        </w:rPr>
        <w:t xml:space="preserve"> </w:t>
      </w:r>
      <w:r w:rsidR="00162F1E" w:rsidRPr="00162F1E">
        <w:rPr>
          <w:rFonts w:ascii="Arial" w:hAnsi="Arial" w:cs="Arial"/>
          <w:i/>
          <w:iCs/>
          <w:sz w:val="28"/>
          <w:szCs w:val="28"/>
        </w:rPr>
        <w:t>City</w:t>
      </w:r>
    </w:p>
    <w:p w14:paraId="1870FF65" w14:textId="77777777" w:rsidR="00DE71FF" w:rsidRPr="00162F1E" w:rsidRDefault="00DE71FF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207CE5C2" w14:textId="77777777" w:rsidR="00162F1E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За </w:t>
      </w:r>
      <w:r w:rsidRPr="005C0B32">
        <w:rPr>
          <w:rFonts w:ascii="Arial" w:hAnsi="Arial" w:cs="Arial"/>
          <w:sz w:val="28"/>
          <w:szCs w:val="28"/>
        </w:rPr>
        <w:t>Alatau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 </w:t>
      </w:r>
      <w:r w:rsidRPr="005C0B32">
        <w:rPr>
          <w:rFonts w:ascii="Arial" w:hAnsi="Arial" w:cs="Arial"/>
          <w:sz w:val="28"/>
          <w:szCs w:val="28"/>
        </w:rPr>
        <w:t>City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 </w:t>
      </w:r>
      <w:r w:rsidRPr="005C0B32">
        <w:rPr>
          <w:rFonts w:ascii="Arial" w:hAnsi="Arial" w:cs="Arial"/>
          <w:sz w:val="28"/>
          <w:szCs w:val="28"/>
        </w:rPr>
        <w:t>Bank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 закреплена </w:t>
      </w:r>
      <w:r w:rsidRPr="005C0B32">
        <w:rPr>
          <w:rFonts w:ascii="Arial" w:hAnsi="Arial" w:cs="Arial"/>
          <w:b/>
          <w:bCs/>
          <w:sz w:val="28"/>
          <w:szCs w:val="28"/>
          <w:lang w:val="ru-RU"/>
        </w:rPr>
        <w:t>роль финансового оператора территории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. Это означает, что банк должен обеспечивать </w:t>
      </w:r>
      <w:r w:rsidRPr="005C0B32">
        <w:rPr>
          <w:rFonts w:ascii="Arial" w:hAnsi="Arial" w:cs="Arial"/>
          <w:b/>
          <w:bCs/>
          <w:sz w:val="28"/>
          <w:szCs w:val="28"/>
          <w:lang w:val="ru-RU"/>
        </w:rPr>
        <w:t>полный цикл финансового сопровождения проектов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: от первичного отбора и проверки до контроля целевого расходования, отображения состояния проектов и взаимодействия с инвесторами. </w:t>
      </w:r>
    </w:p>
    <w:p w14:paraId="04A65F79" w14:textId="693E923C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Эти функции не зависят от того, насколько готова городская цифровая среда — они составляют основу работы банка как оператора уже на раннем этапе.</w:t>
      </w:r>
    </w:p>
    <w:p w14:paraId="03C75B4E" w14:textId="77777777" w:rsidR="00162F1E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Цифровой слой города будет формироваться постепенно, по мере появления новых сервисов, реестров и аналитических систем. Какие именно решения будут реализованы, станет понятно лишь на следующих этапах развития территории. Однако это не отменяет практическую необходимость </w:t>
      </w:r>
      <w:r w:rsidRPr="005C0B32">
        <w:rPr>
          <w:rFonts w:ascii="Arial" w:hAnsi="Arial" w:cs="Arial"/>
          <w:b/>
          <w:bCs/>
          <w:sz w:val="28"/>
          <w:szCs w:val="28"/>
          <w:lang w:val="ru-RU"/>
        </w:rPr>
        <w:t>сопровождать проекты уже сейчас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. Инвесторы проявляют интерес, девелоперы подготавливают инициативы, требуются прозрачные </w:t>
      </w:r>
      <w:r w:rsidRPr="008277FC">
        <w:rPr>
          <w:rFonts w:ascii="Arial" w:hAnsi="Arial" w:cs="Arial"/>
          <w:b/>
          <w:bCs/>
          <w:sz w:val="28"/>
          <w:szCs w:val="28"/>
          <w:lang w:val="ru-RU"/>
        </w:rPr>
        <w:t>механизмы приема средств и контроля расходов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. </w:t>
      </w:r>
    </w:p>
    <w:p w14:paraId="7DA9488B" w14:textId="617294E7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Если банк будет ожидать окончательного формирования городских цифровых систем, его операторские функции окажутся несвоевременными и фрагментарными.</w:t>
      </w:r>
    </w:p>
    <w:p w14:paraId="1DEAD62A" w14:textId="77777777" w:rsidR="00162F1E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Поэтому банку требуется </w:t>
      </w:r>
      <w:r w:rsidRPr="005C0B32">
        <w:rPr>
          <w:rFonts w:ascii="Arial" w:hAnsi="Arial" w:cs="Arial"/>
          <w:b/>
          <w:bCs/>
          <w:sz w:val="28"/>
          <w:szCs w:val="28"/>
          <w:lang w:val="ru-RU"/>
        </w:rPr>
        <w:t>сквозная финансовая архитектура</w:t>
      </w:r>
      <w:r>
        <w:rPr>
          <w:rFonts w:ascii="Arial" w:hAnsi="Arial" w:cs="Arial"/>
          <w:sz w:val="28"/>
          <w:szCs w:val="28"/>
          <w:lang w:val="ru-RU"/>
        </w:rPr>
        <w:t xml:space="preserve"> (далее – «</w:t>
      </w:r>
      <w:r w:rsidRPr="00DE71FF">
        <w:rPr>
          <w:rFonts w:ascii="Arial" w:hAnsi="Arial" w:cs="Arial"/>
          <w:i/>
          <w:iCs/>
          <w:sz w:val="28"/>
          <w:szCs w:val="28"/>
          <w:lang w:val="ru-RU"/>
        </w:rPr>
        <w:t>СФА</w:t>
      </w:r>
      <w:r>
        <w:rPr>
          <w:rFonts w:ascii="Arial" w:hAnsi="Arial" w:cs="Arial"/>
          <w:sz w:val="28"/>
          <w:szCs w:val="28"/>
          <w:lang w:val="ru-RU"/>
        </w:rPr>
        <w:t>»)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 — универсальная </w:t>
      </w:r>
      <w:proofErr w:type="spellStart"/>
      <w:r w:rsidRPr="005C0B32">
        <w:rPr>
          <w:rFonts w:ascii="Arial" w:hAnsi="Arial" w:cs="Arial"/>
          <w:b/>
          <w:bCs/>
          <w:sz w:val="28"/>
          <w:szCs w:val="28"/>
          <w:lang w:val="ru-RU"/>
        </w:rPr>
        <w:t>надпроектная</w:t>
      </w:r>
      <w:proofErr w:type="spellEnd"/>
      <w:r w:rsidRPr="005C0B32">
        <w:rPr>
          <w:rFonts w:ascii="Arial" w:hAnsi="Arial" w:cs="Arial"/>
          <w:b/>
          <w:bCs/>
          <w:sz w:val="28"/>
          <w:szCs w:val="28"/>
          <w:lang w:val="ru-RU"/>
        </w:rPr>
        <w:t xml:space="preserve"> модель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, определяющая единый порядок прохождения проектов через банк. </w:t>
      </w:r>
    </w:p>
    <w:p w14:paraId="62510769" w14:textId="12067CB5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Она должна работать независимо от конкретных типов объектов и этапа развития города. В дальнейшем эта архитектура может быть доработана и расширена под нужды цифрового слоя, когда он будет сформирован.</w:t>
      </w:r>
    </w:p>
    <w:p w14:paraId="306FD0A4" w14:textId="77777777" w:rsidR="005C0B32" w:rsidRPr="008277FC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4829FB78" w14:textId="4DD09CCA" w:rsidR="005C0B32" w:rsidRDefault="005C0B32" w:rsidP="00162F1E">
      <w:pPr>
        <w:spacing w:after="0"/>
        <w:ind w:firstLine="720"/>
        <w:contextualSpacing/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***</w:t>
      </w:r>
    </w:p>
    <w:p w14:paraId="605B9ADC" w14:textId="77777777" w:rsidR="005C0B32" w:rsidRPr="005C0B32" w:rsidRDefault="005C0B32" w:rsidP="00162F1E">
      <w:pPr>
        <w:spacing w:after="0"/>
        <w:ind w:firstLine="720"/>
        <w:contextualSpacing/>
        <w:rPr>
          <w:rFonts w:ascii="Arial" w:hAnsi="Arial" w:cs="Arial"/>
          <w:sz w:val="28"/>
          <w:szCs w:val="28"/>
          <w:lang w:val="ru-RU"/>
        </w:rPr>
      </w:pPr>
    </w:p>
    <w:p w14:paraId="76FE43CA" w14:textId="3FD5A7F7" w:rsidR="005F2013" w:rsidRPr="005C0B32" w:rsidRDefault="005C0B32" w:rsidP="00162F1E">
      <w:pPr>
        <w:pStyle w:val="a7"/>
        <w:numPr>
          <w:ilvl w:val="0"/>
          <w:numId w:val="1"/>
        </w:numPr>
        <w:spacing w:after="0"/>
        <w:ind w:left="0" w:firstLine="720"/>
        <w:jc w:val="both"/>
        <w:rPr>
          <w:rFonts w:ascii="Arial" w:hAnsi="Arial" w:cs="Arial"/>
          <w:b/>
          <w:bCs/>
          <w:sz w:val="28"/>
          <w:szCs w:val="28"/>
        </w:rPr>
      </w:pPr>
      <w:r w:rsidRPr="005C0B32">
        <w:rPr>
          <w:rFonts w:ascii="Arial" w:hAnsi="Arial" w:cs="Arial"/>
          <w:b/>
          <w:bCs/>
          <w:sz w:val="28"/>
          <w:szCs w:val="28"/>
          <w:lang w:val="ru-RU"/>
        </w:rPr>
        <w:t>Как должна работать «СФА»</w:t>
      </w:r>
      <w:r w:rsidRPr="005C0B32">
        <w:rPr>
          <w:rFonts w:ascii="Arial" w:hAnsi="Arial" w:cs="Arial"/>
          <w:b/>
          <w:bCs/>
          <w:sz w:val="28"/>
          <w:szCs w:val="28"/>
        </w:rPr>
        <w:t>?</w:t>
      </w:r>
    </w:p>
    <w:p w14:paraId="54D194F7" w14:textId="324B2F22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Сквозная финансовая архитектура — это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единый цикл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, через который должен пройти любой проект территории. Она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зада</w:t>
      </w:r>
      <w:r w:rsidR="00DE71FF">
        <w:rPr>
          <w:rFonts w:ascii="Arial" w:hAnsi="Arial" w:cs="Arial"/>
          <w:b/>
          <w:bCs/>
          <w:sz w:val="28"/>
          <w:szCs w:val="28"/>
          <w:lang w:val="ru-RU"/>
        </w:rPr>
        <w:t>е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т общий порядок действий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: как проект попадает в систему, как допускается, как сопровождается, как контролируется и как формируются данные для </w:t>
      </w:r>
      <w:r w:rsidRPr="005C0B32">
        <w:rPr>
          <w:rFonts w:ascii="Arial" w:hAnsi="Arial" w:cs="Arial"/>
          <w:sz w:val="28"/>
          <w:szCs w:val="28"/>
          <w:lang w:val="ru-RU"/>
        </w:rPr>
        <w:lastRenderedPageBreak/>
        <w:t xml:space="preserve">управления.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Независимо от масштаба объекта</w:t>
      </w:r>
      <w:r w:rsidRPr="005C0B32">
        <w:rPr>
          <w:rFonts w:ascii="Arial" w:hAnsi="Arial" w:cs="Arial"/>
          <w:sz w:val="28"/>
          <w:szCs w:val="28"/>
          <w:lang w:val="ru-RU"/>
        </w:rPr>
        <w:t>, типа проекта или стадии развития города, последовательность оста</w:t>
      </w:r>
      <w:r w:rsidR="00DE71FF">
        <w:rPr>
          <w:rFonts w:ascii="Arial" w:hAnsi="Arial" w:cs="Arial"/>
          <w:sz w:val="28"/>
          <w:szCs w:val="28"/>
          <w:lang w:val="ru-RU"/>
        </w:rPr>
        <w:t>е</w:t>
      </w:r>
      <w:r w:rsidRPr="005C0B32">
        <w:rPr>
          <w:rFonts w:ascii="Arial" w:hAnsi="Arial" w:cs="Arial"/>
          <w:sz w:val="28"/>
          <w:szCs w:val="28"/>
          <w:lang w:val="ru-RU"/>
        </w:rPr>
        <w:t>тся неизменной.</w:t>
      </w:r>
    </w:p>
    <w:p w14:paraId="34ADC66D" w14:textId="77777777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28ACA1C1" w14:textId="505FF605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b/>
          <w:bCs/>
          <w:sz w:val="28"/>
          <w:szCs w:val="28"/>
          <w:lang w:val="ru-RU"/>
        </w:rPr>
        <w:t>Шаг первый</w:t>
      </w:r>
      <w:r w:rsidRPr="005C0B32">
        <w:rPr>
          <w:rFonts w:ascii="Arial" w:hAnsi="Arial" w:cs="Arial"/>
          <w:b/>
          <w:bCs/>
          <w:sz w:val="28"/>
          <w:szCs w:val="28"/>
          <w:lang w:val="ru-RU"/>
        </w:rPr>
        <w:t>. Оценка и допуск проекта</w:t>
      </w:r>
    </w:p>
    <w:p w14:paraId="27230DD7" w14:textId="77777777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Любое движение проекта начинается с его оценки.</w:t>
      </w:r>
    </w:p>
    <w:p w14:paraId="78CFDC1C" w14:textId="1E16D1CF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Банк </w:t>
      </w:r>
      <w:r>
        <w:rPr>
          <w:rFonts w:ascii="Arial" w:hAnsi="Arial" w:cs="Arial"/>
          <w:sz w:val="28"/>
          <w:szCs w:val="28"/>
          <w:lang w:val="ru-RU"/>
        </w:rPr>
        <w:t>должен выработать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механизм скоринга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, который позволяет классифицировать инициативу по ключевым параметрам: качество подготовки, экономика, риски, документация, репутация участников, стадия готовности. Скоринг становится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критерием допуска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 — только проекты, прошедшие его, включаются в дальнейшую работу.</w:t>
      </w:r>
    </w:p>
    <w:p w14:paraId="248700EF" w14:textId="2709DF76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Это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защищает территорию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 от слабых, непрозрачных или рискованных инициатив и созда</w:t>
      </w:r>
      <w:r w:rsidR="00DE71FF">
        <w:rPr>
          <w:rFonts w:ascii="Arial" w:hAnsi="Arial" w:cs="Arial"/>
          <w:sz w:val="28"/>
          <w:szCs w:val="28"/>
          <w:lang w:val="ru-RU"/>
        </w:rPr>
        <w:t>е</w:t>
      </w:r>
      <w:r w:rsidRPr="005C0B32">
        <w:rPr>
          <w:rFonts w:ascii="Arial" w:hAnsi="Arial" w:cs="Arial"/>
          <w:sz w:val="28"/>
          <w:szCs w:val="28"/>
          <w:lang w:val="ru-RU"/>
        </w:rPr>
        <w:t>т общий стандарт входа.</w:t>
      </w:r>
    </w:p>
    <w:p w14:paraId="0B7A180B" w14:textId="77777777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20C98D7E" w14:textId="5E3FCB1D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b/>
          <w:bCs/>
          <w:sz w:val="28"/>
          <w:szCs w:val="28"/>
          <w:lang w:val="ru-RU"/>
        </w:rPr>
        <w:t>Шаг второй. Публикация проекта в цифровом кабинете инвестора</w:t>
      </w:r>
    </w:p>
    <w:p w14:paraId="695D0644" w14:textId="77777777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После допуска проект получает представление в цифровом кабинете инвестора.</w:t>
      </w:r>
    </w:p>
    <w:p w14:paraId="30C6432F" w14:textId="77777777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Кабинет выполняет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две функции</w:t>
      </w:r>
      <w:r w:rsidRPr="005C0B32">
        <w:rPr>
          <w:rFonts w:ascii="Arial" w:hAnsi="Arial" w:cs="Arial"/>
          <w:sz w:val="28"/>
          <w:szCs w:val="28"/>
          <w:lang w:val="ru-RU"/>
        </w:rPr>
        <w:t>:</w:t>
      </w:r>
    </w:p>
    <w:p w14:paraId="410C2BCE" w14:textId="77777777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—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единое окно для инвесторов</w:t>
      </w:r>
      <w:r w:rsidRPr="005C0B32">
        <w:rPr>
          <w:rFonts w:ascii="Arial" w:hAnsi="Arial" w:cs="Arial"/>
          <w:sz w:val="28"/>
          <w:szCs w:val="28"/>
          <w:lang w:val="ru-RU"/>
        </w:rPr>
        <w:t>, через которое они изучают проекты, условия участия, стадии работ и документы;</w:t>
      </w:r>
    </w:p>
    <w:p w14:paraId="191E6B1C" w14:textId="22AD7B98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— стандартный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формат подачи информации</w:t>
      </w:r>
      <w:r w:rsidRPr="005C0B32">
        <w:rPr>
          <w:rFonts w:ascii="Arial" w:hAnsi="Arial" w:cs="Arial"/>
          <w:sz w:val="28"/>
          <w:szCs w:val="28"/>
          <w:lang w:val="ru-RU"/>
        </w:rPr>
        <w:t>, который делает процесс прозрачным и понятным.</w:t>
      </w:r>
    </w:p>
    <w:p w14:paraId="4115B139" w14:textId="39F871DE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Кабинет работает независимо от наличия городских цифровых реестров, но </w:t>
      </w:r>
      <w:r>
        <w:rPr>
          <w:rFonts w:ascii="Arial" w:hAnsi="Arial" w:cs="Arial"/>
          <w:sz w:val="28"/>
          <w:szCs w:val="28"/>
          <w:lang w:val="ru-RU"/>
        </w:rPr>
        <w:t xml:space="preserve">должен </w:t>
      </w:r>
      <w:r w:rsidRPr="005C0B32">
        <w:rPr>
          <w:rFonts w:ascii="Arial" w:hAnsi="Arial" w:cs="Arial"/>
          <w:sz w:val="28"/>
          <w:szCs w:val="28"/>
          <w:lang w:val="ru-RU"/>
        </w:rPr>
        <w:t>строит</w:t>
      </w:r>
      <w:r>
        <w:rPr>
          <w:rFonts w:ascii="Arial" w:hAnsi="Arial" w:cs="Arial"/>
          <w:sz w:val="28"/>
          <w:szCs w:val="28"/>
          <w:lang w:val="ru-RU"/>
        </w:rPr>
        <w:t>ь</w:t>
      </w:r>
      <w:r w:rsidRPr="005C0B32">
        <w:rPr>
          <w:rFonts w:ascii="Arial" w:hAnsi="Arial" w:cs="Arial"/>
          <w:sz w:val="28"/>
          <w:szCs w:val="28"/>
          <w:lang w:val="ru-RU"/>
        </w:rPr>
        <w:t>ся так, чтобы в дальнейшем соединиться с ними.</w:t>
      </w:r>
    </w:p>
    <w:p w14:paraId="5189BC8A" w14:textId="77777777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6801D8A5" w14:textId="079445A0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5C0B32">
        <w:rPr>
          <w:rFonts w:ascii="Arial" w:hAnsi="Arial" w:cs="Arial"/>
          <w:b/>
          <w:bCs/>
          <w:sz w:val="28"/>
          <w:szCs w:val="28"/>
          <w:lang w:val="ru-RU"/>
        </w:rPr>
        <w:t>Шаг третий. Привязка бюджета и открытие целевых счетов</w:t>
      </w:r>
    </w:p>
    <w:p w14:paraId="1573D3F4" w14:textId="77777777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Когда проект допущен и представлен инвесторам, банк формирует финансовый контур его реализации.</w:t>
      </w:r>
    </w:p>
    <w:p w14:paraId="1719894B" w14:textId="35C5FF35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Для каждого проекта создаются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целевые счета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, на которые поступают средства. Банк устанавливает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порядок подтверждения расходов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 и привязки транзакций к этапам выполнения работ.</w:t>
      </w:r>
    </w:p>
    <w:p w14:paraId="41A5900E" w14:textId="316C0021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Таким образом созда</w:t>
      </w:r>
      <w:r w:rsidR="00DE71FF">
        <w:rPr>
          <w:rFonts w:ascii="Arial" w:hAnsi="Arial" w:cs="Arial"/>
          <w:sz w:val="28"/>
          <w:szCs w:val="28"/>
          <w:lang w:val="ru-RU"/>
        </w:rPr>
        <w:t>е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тся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единый механизм контроля движения средств</w:t>
      </w:r>
      <w:r w:rsidRPr="005C0B32">
        <w:rPr>
          <w:rFonts w:ascii="Arial" w:hAnsi="Arial" w:cs="Arial"/>
          <w:sz w:val="28"/>
          <w:szCs w:val="28"/>
          <w:lang w:val="ru-RU"/>
        </w:rPr>
        <w:t>, который обеспечивает дисциплину, снижает риски и зада</w:t>
      </w:r>
      <w:r w:rsidR="00DE71FF">
        <w:rPr>
          <w:rFonts w:ascii="Arial" w:hAnsi="Arial" w:cs="Arial"/>
          <w:sz w:val="28"/>
          <w:szCs w:val="28"/>
          <w:lang w:val="ru-RU"/>
        </w:rPr>
        <w:t>е</w:t>
      </w:r>
      <w:r w:rsidRPr="005C0B32">
        <w:rPr>
          <w:rFonts w:ascii="Arial" w:hAnsi="Arial" w:cs="Arial"/>
          <w:sz w:val="28"/>
          <w:szCs w:val="28"/>
          <w:lang w:val="ru-RU"/>
        </w:rPr>
        <w:t>т прозрачность для всех участников.</w:t>
      </w:r>
    </w:p>
    <w:p w14:paraId="2B5F0416" w14:textId="77777777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02FFAA1C" w14:textId="26C4DFD3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>Шаг четвертый. Контроль выполнения и движение средств по этапам</w:t>
      </w:r>
    </w:p>
    <w:p w14:paraId="2375EED7" w14:textId="241BD623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Все расходы </w:t>
      </w:r>
      <w:r w:rsidRPr="005C0B32">
        <w:rPr>
          <w:rFonts w:ascii="Arial" w:hAnsi="Arial" w:cs="Arial"/>
          <w:sz w:val="28"/>
          <w:szCs w:val="28"/>
          <w:lang w:val="ru-RU"/>
        </w:rPr>
        <w:t>долж</w:t>
      </w:r>
      <w:r>
        <w:rPr>
          <w:rFonts w:ascii="Arial" w:hAnsi="Arial" w:cs="Arial"/>
          <w:sz w:val="28"/>
          <w:szCs w:val="28"/>
          <w:lang w:val="ru-RU"/>
        </w:rPr>
        <w:t>ны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 иметь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документальное подтверждение</w:t>
      </w:r>
      <w:r w:rsidRPr="005C0B32">
        <w:rPr>
          <w:rFonts w:ascii="Arial" w:hAnsi="Arial" w:cs="Arial"/>
          <w:sz w:val="28"/>
          <w:szCs w:val="28"/>
          <w:lang w:val="ru-RU"/>
        </w:rPr>
        <w:t>, соответствовать этапу проекта и отображаться в системе.</w:t>
      </w:r>
    </w:p>
    <w:p w14:paraId="2D4C833B" w14:textId="1A13896C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Банк фиксирует операции, сопоставляет их с утвержд</w:t>
      </w:r>
      <w:r w:rsidR="00DE71FF">
        <w:rPr>
          <w:rFonts w:ascii="Arial" w:hAnsi="Arial" w:cs="Arial"/>
          <w:sz w:val="28"/>
          <w:szCs w:val="28"/>
          <w:lang w:val="ru-RU"/>
        </w:rPr>
        <w:t>е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нными графиками и формирует историю движения средств. Это позволяет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отслеживать исполнение бюджета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 и своевременно выявлять отклонения.</w:t>
      </w:r>
    </w:p>
    <w:p w14:paraId="36FD3BA9" w14:textId="2702811A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Этот контур является основой для будущего подключения к городским или государственным системам мониторинга.</w:t>
      </w:r>
    </w:p>
    <w:p w14:paraId="4EA50E18" w14:textId="77777777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6E126653" w14:textId="0DF1678A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5C0B32">
        <w:rPr>
          <w:rFonts w:ascii="Arial" w:hAnsi="Arial" w:cs="Arial"/>
          <w:b/>
          <w:bCs/>
          <w:sz w:val="28"/>
          <w:szCs w:val="28"/>
          <w:lang w:val="ru-RU"/>
        </w:rPr>
        <w:t>Шаг пятый. Формирование сводной картины проектов</w:t>
      </w:r>
    </w:p>
    <w:p w14:paraId="0ACD0AF9" w14:textId="77777777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По мере накопления данных банк получает возможность формировать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общую картину проектов территории</w:t>
      </w:r>
      <w:r w:rsidRPr="005C0B32">
        <w:rPr>
          <w:rFonts w:ascii="Arial" w:hAnsi="Arial" w:cs="Arial"/>
          <w:sz w:val="28"/>
          <w:szCs w:val="28"/>
          <w:lang w:val="ru-RU"/>
        </w:rPr>
        <w:t>.</w:t>
      </w:r>
    </w:p>
    <w:p w14:paraId="772AA4CE" w14:textId="5A6E85A2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В не</w:t>
      </w:r>
      <w:r w:rsidR="00DE71FF">
        <w:rPr>
          <w:rFonts w:ascii="Arial" w:hAnsi="Arial" w:cs="Arial"/>
          <w:sz w:val="28"/>
          <w:szCs w:val="28"/>
          <w:lang w:val="ru-RU"/>
        </w:rPr>
        <w:t>е</w:t>
      </w:r>
      <w:r w:rsidRPr="005C0B32">
        <w:rPr>
          <w:rFonts w:ascii="Arial" w:hAnsi="Arial" w:cs="Arial"/>
          <w:sz w:val="28"/>
          <w:szCs w:val="28"/>
          <w:lang w:val="ru-RU"/>
        </w:rPr>
        <w:t xml:space="preserve"> входят стадии реализации, финансирование, исполнение бюджетов, динамика, ключевые показатели.</w:t>
      </w:r>
    </w:p>
    <w:p w14:paraId="2D30B3E9" w14:textId="2F24C3B2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Эта картина является внутренним инструментом управления, помогает принимать решения и повышает предсказуемость планирования</w:t>
      </w:r>
      <w:r>
        <w:rPr>
          <w:rFonts w:ascii="Arial" w:hAnsi="Arial" w:cs="Arial"/>
          <w:sz w:val="28"/>
          <w:szCs w:val="28"/>
          <w:lang w:val="ru-RU"/>
        </w:rPr>
        <w:t>.</w:t>
      </w:r>
    </w:p>
    <w:p w14:paraId="4593C3DC" w14:textId="422C5E19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В дальнейшем она может быть интегрирована в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проектный реестр города и аналитические панели</w:t>
      </w:r>
      <w:r w:rsidRPr="005C0B32">
        <w:rPr>
          <w:rFonts w:ascii="Arial" w:hAnsi="Arial" w:cs="Arial"/>
          <w:sz w:val="28"/>
          <w:szCs w:val="28"/>
          <w:lang w:val="ru-RU"/>
        </w:rPr>
        <w:t>.</w:t>
      </w:r>
    </w:p>
    <w:p w14:paraId="3E737BDF" w14:textId="77777777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6A9FAC12" w14:textId="644E2267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5C0B32">
        <w:rPr>
          <w:rFonts w:ascii="Arial" w:hAnsi="Arial" w:cs="Arial"/>
          <w:b/>
          <w:bCs/>
          <w:sz w:val="28"/>
          <w:szCs w:val="28"/>
          <w:lang w:val="ru-RU"/>
        </w:rPr>
        <w:t>Шаг шестой. Отчетность и аналитика</w:t>
      </w:r>
    </w:p>
    <w:p w14:paraId="5F73CBA8" w14:textId="5060CDB1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Завершающим звеном цикла является отч</w:t>
      </w:r>
      <w:r w:rsidR="00DE71FF">
        <w:rPr>
          <w:rFonts w:ascii="Arial" w:hAnsi="Arial" w:cs="Arial"/>
          <w:sz w:val="28"/>
          <w:szCs w:val="28"/>
          <w:lang w:val="ru-RU"/>
        </w:rPr>
        <w:t>е</w:t>
      </w:r>
      <w:r w:rsidRPr="005C0B32">
        <w:rPr>
          <w:rFonts w:ascii="Arial" w:hAnsi="Arial" w:cs="Arial"/>
          <w:sz w:val="28"/>
          <w:szCs w:val="28"/>
          <w:lang w:val="ru-RU"/>
        </w:rPr>
        <w:t>тность.</w:t>
      </w:r>
    </w:p>
    <w:p w14:paraId="0288F838" w14:textId="5ABA208E" w:rsidR="005C0B32" w:rsidRP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 xml:space="preserve">На основе сводных данных банк формирует 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регулярные отч</w:t>
      </w:r>
      <w:r w:rsidR="00DE71FF">
        <w:rPr>
          <w:rFonts w:ascii="Arial" w:hAnsi="Arial" w:cs="Arial"/>
          <w:b/>
          <w:bCs/>
          <w:sz w:val="28"/>
          <w:szCs w:val="28"/>
          <w:lang w:val="ru-RU"/>
        </w:rPr>
        <w:t>е</w:t>
      </w:r>
      <w:r w:rsidRPr="00DE71FF">
        <w:rPr>
          <w:rFonts w:ascii="Arial" w:hAnsi="Arial" w:cs="Arial"/>
          <w:b/>
          <w:bCs/>
          <w:sz w:val="28"/>
          <w:szCs w:val="28"/>
          <w:lang w:val="ru-RU"/>
        </w:rPr>
        <w:t>ты</w:t>
      </w:r>
      <w:r w:rsidRPr="005C0B32">
        <w:rPr>
          <w:rFonts w:ascii="Arial" w:hAnsi="Arial" w:cs="Arial"/>
          <w:sz w:val="28"/>
          <w:szCs w:val="28"/>
          <w:lang w:val="ru-RU"/>
        </w:rPr>
        <w:t>, ключевые показатели и аналитические материалы, доступные инвесторам, городским структурам и руководству банка.</w:t>
      </w:r>
    </w:p>
    <w:p w14:paraId="78690CD5" w14:textId="0DCD3D08" w:rsidR="005C0B32" w:rsidRDefault="005C0B32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5C0B32">
        <w:rPr>
          <w:rFonts w:ascii="Arial" w:hAnsi="Arial" w:cs="Arial"/>
          <w:sz w:val="28"/>
          <w:szCs w:val="28"/>
          <w:lang w:val="ru-RU"/>
        </w:rPr>
        <w:t>Эта система отч</w:t>
      </w:r>
      <w:r w:rsidR="00DE71FF">
        <w:rPr>
          <w:rFonts w:ascii="Arial" w:hAnsi="Arial" w:cs="Arial"/>
          <w:sz w:val="28"/>
          <w:szCs w:val="28"/>
          <w:lang w:val="ru-RU"/>
        </w:rPr>
        <w:t>е</w:t>
      </w:r>
      <w:r w:rsidRPr="005C0B32">
        <w:rPr>
          <w:rFonts w:ascii="Arial" w:hAnsi="Arial" w:cs="Arial"/>
          <w:sz w:val="28"/>
          <w:szCs w:val="28"/>
          <w:lang w:val="ru-RU"/>
        </w:rPr>
        <w:t>тности в будущем станет основой для автоматизированной передачи данных в цифровой контур города.</w:t>
      </w:r>
    </w:p>
    <w:p w14:paraId="2F389809" w14:textId="77777777" w:rsidR="00DE71FF" w:rsidRDefault="00DE71FF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4AE96B95" w14:textId="4202536F" w:rsidR="00DE71FF" w:rsidRPr="00162F1E" w:rsidRDefault="00DE71FF" w:rsidP="00162F1E">
      <w:pPr>
        <w:pStyle w:val="a7"/>
        <w:numPr>
          <w:ilvl w:val="0"/>
          <w:numId w:val="1"/>
        </w:numPr>
        <w:spacing w:after="0"/>
        <w:ind w:left="0" w:firstLine="720"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162F1E">
        <w:rPr>
          <w:rFonts w:ascii="Arial" w:hAnsi="Arial" w:cs="Arial"/>
          <w:b/>
          <w:bCs/>
          <w:sz w:val="28"/>
          <w:szCs w:val="28"/>
          <w:lang w:val="ru-RU"/>
        </w:rPr>
        <w:t>В какой последовательности разрабатывать «СФА»?</w:t>
      </w:r>
    </w:p>
    <w:p w14:paraId="4EB061FB" w14:textId="01A613D5" w:rsidR="00DE71FF" w:rsidRPr="00162F1E" w:rsidRDefault="00DE71FF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Ниже представлены этапы разработки каждого из элементов цикла</w:t>
      </w:r>
      <w:r w:rsidR="00162F1E">
        <w:rPr>
          <w:rFonts w:ascii="Arial" w:hAnsi="Arial" w:cs="Arial"/>
          <w:sz w:val="28"/>
          <w:szCs w:val="28"/>
          <w:lang w:val="ru-RU"/>
        </w:rPr>
        <w:t xml:space="preserve">, которые являются мильными камнями на пути к полноценной сквозной финансовой архитектуре. Следуя ей банк сможет оптимально распределить ресурсы и не затягивать разработку. </w:t>
      </w:r>
      <w:r>
        <w:rPr>
          <w:rFonts w:ascii="Arial" w:hAnsi="Arial" w:cs="Arial"/>
          <w:sz w:val="28"/>
          <w:szCs w:val="28"/>
          <w:lang w:val="ru-RU"/>
        </w:rPr>
        <w:t>Каждый этап опирается на предыдущий и создает основу для последующих решений.</w:t>
      </w:r>
    </w:p>
    <w:p w14:paraId="58DBFFEC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4A8DF37C" w14:textId="00112EBD" w:rsidR="00DE71FF" w:rsidRDefault="00DE71FF" w:rsidP="00162F1E">
      <w:pPr>
        <w:spacing w:after="0"/>
        <w:ind w:firstLine="720"/>
        <w:contextualSpacing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>
        <w:rPr>
          <w:rFonts w:ascii="Arial" w:hAnsi="Arial" w:cs="Arial"/>
          <w:b/>
          <w:bCs/>
          <w:sz w:val="28"/>
          <w:szCs w:val="28"/>
          <w:lang w:val="ru-RU"/>
        </w:rPr>
        <w:t>Первый этап. Разработка регламентов скоринга</w:t>
      </w:r>
    </w:p>
    <w:p w14:paraId="6CFDF2E1" w14:textId="250B39D7" w:rsidR="00DE71FF" w:rsidRDefault="00DE71FF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В первую очередь </w:t>
      </w:r>
      <w:r w:rsidRPr="00DE71FF">
        <w:rPr>
          <w:rFonts w:ascii="Arial" w:hAnsi="Arial" w:cs="Arial"/>
          <w:sz w:val="28"/>
          <w:szCs w:val="28"/>
          <w:lang w:val="ru-RU"/>
        </w:rPr>
        <w:t xml:space="preserve">должен </w:t>
      </w:r>
      <w:r w:rsidRPr="00162F1E">
        <w:rPr>
          <w:rFonts w:ascii="Arial" w:hAnsi="Arial" w:cs="Arial"/>
          <w:b/>
          <w:bCs/>
          <w:sz w:val="28"/>
          <w:szCs w:val="28"/>
          <w:lang w:val="ru-RU"/>
        </w:rPr>
        <w:t>определить порядок допуска проектов</w:t>
      </w:r>
      <w:r w:rsidRPr="00DE71FF">
        <w:rPr>
          <w:rFonts w:ascii="Arial" w:hAnsi="Arial" w:cs="Arial"/>
          <w:sz w:val="28"/>
          <w:szCs w:val="28"/>
          <w:lang w:val="ru-RU"/>
        </w:rPr>
        <w:t>.</w:t>
      </w:r>
    </w:p>
    <w:p w14:paraId="44559C1B" w14:textId="3AF4FA42" w:rsidR="00DE71FF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 xml:space="preserve">Для этого </w:t>
      </w:r>
      <w:r w:rsidRPr="00162F1E">
        <w:rPr>
          <w:rFonts w:ascii="Arial" w:hAnsi="Arial" w:cs="Arial"/>
          <w:b/>
          <w:bCs/>
          <w:sz w:val="28"/>
          <w:szCs w:val="28"/>
          <w:lang w:val="ru-RU"/>
        </w:rPr>
        <w:t>разрабатываются регламенты скоринга</w:t>
      </w:r>
      <w:r w:rsidRPr="00162F1E">
        <w:rPr>
          <w:rFonts w:ascii="Arial" w:hAnsi="Arial" w:cs="Arial"/>
          <w:sz w:val="28"/>
          <w:szCs w:val="28"/>
          <w:lang w:val="ru-RU"/>
        </w:rPr>
        <w:t xml:space="preserve">: критерии оценки экономики, документации, рисков и устойчивости застройщика. Параллельно формируется </w:t>
      </w:r>
      <w:r w:rsidRPr="00162F1E">
        <w:rPr>
          <w:rFonts w:ascii="Arial" w:hAnsi="Arial" w:cs="Arial"/>
          <w:b/>
          <w:bCs/>
          <w:sz w:val="28"/>
          <w:szCs w:val="28"/>
          <w:lang w:val="ru-RU"/>
        </w:rPr>
        <w:t>процедура представления проектов</w:t>
      </w:r>
      <w:r w:rsidRPr="00162F1E">
        <w:rPr>
          <w:rFonts w:ascii="Arial" w:hAnsi="Arial" w:cs="Arial"/>
          <w:sz w:val="28"/>
          <w:szCs w:val="28"/>
          <w:lang w:val="ru-RU"/>
        </w:rPr>
        <w:t>: какие данные и документы обязательны, в каком формате они подаются, кто их проверяет и как принимается решение о допуске.</w:t>
      </w:r>
    </w:p>
    <w:p w14:paraId="0083A9CC" w14:textId="751AE0C8" w:rsid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Запуск скоринга созда</w:t>
      </w:r>
      <w:r>
        <w:rPr>
          <w:rFonts w:ascii="Arial" w:hAnsi="Arial" w:cs="Arial"/>
          <w:sz w:val="28"/>
          <w:szCs w:val="28"/>
          <w:lang w:val="ru-RU"/>
        </w:rPr>
        <w:t>е</w:t>
      </w:r>
      <w:r w:rsidRPr="00162F1E">
        <w:rPr>
          <w:rFonts w:ascii="Arial" w:hAnsi="Arial" w:cs="Arial"/>
          <w:sz w:val="28"/>
          <w:szCs w:val="28"/>
          <w:lang w:val="ru-RU"/>
        </w:rPr>
        <w:t>т базовую дисциплину: все проекты начинают проходить через единый фильтр качества. Это снижает риски, устраняет субъективность и зада</w:t>
      </w:r>
      <w:r>
        <w:rPr>
          <w:rFonts w:ascii="Arial" w:hAnsi="Arial" w:cs="Arial"/>
          <w:sz w:val="28"/>
          <w:szCs w:val="28"/>
          <w:lang w:val="ru-RU"/>
        </w:rPr>
        <w:t>е</w:t>
      </w:r>
      <w:r w:rsidRPr="00162F1E">
        <w:rPr>
          <w:rFonts w:ascii="Arial" w:hAnsi="Arial" w:cs="Arial"/>
          <w:sz w:val="28"/>
          <w:szCs w:val="28"/>
          <w:lang w:val="ru-RU"/>
        </w:rPr>
        <w:t>т основу всей последующей работы.</w:t>
      </w:r>
    </w:p>
    <w:p w14:paraId="72E80B3E" w14:textId="77777777" w:rsid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7CCCCA7D" w14:textId="7FF545BB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162F1E">
        <w:rPr>
          <w:rFonts w:ascii="Arial" w:hAnsi="Arial" w:cs="Arial"/>
          <w:b/>
          <w:bCs/>
          <w:sz w:val="28"/>
          <w:szCs w:val="28"/>
          <w:lang w:val="ru-RU"/>
        </w:rPr>
        <w:t>Второй этап. Разработка цифрового кабинета инвестора</w:t>
      </w:r>
    </w:p>
    <w:p w14:paraId="78163BA7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 xml:space="preserve">После введения скоринга банк должен </w:t>
      </w:r>
      <w:r w:rsidRPr="00162F1E">
        <w:rPr>
          <w:rFonts w:ascii="Arial" w:hAnsi="Arial" w:cs="Arial"/>
          <w:b/>
          <w:bCs/>
          <w:sz w:val="28"/>
          <w:szCs w:val="28"/>
          <w:lang w:val="ru-RU"/>
        </w:rPr>
        <w:t>развернуть цифровой кабинет</w:t>
      </w:r>
      <w:r w:rsidRPr="00162F1E">
        <w:rPr>
          <w:rFonts w:ascii="Arial" w:hAnsi="Arial" w:cs="Arial"/>
          <w:sz w:val="28"/>
          <w:szCs w:val="28"/>
          <w:lang w:val="ru-RU"/>
        </w:rPr>
        <w:t>, который станет единым окном для работы с инвесторами.</w:t>
      </w:r>
    </w:p>
    <w:p w14:paraId="5441E534" w14:textId="40620C4B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В кабинете размещаются описания проектов, условия участия, ключевые документы, показатели и стадии реализации. Через него инвесторы подают заявки, отслеживают движение средств и получают отч</w:t>
      </w:r>
      <w:r>
        <w:rPr>
          <w:rFonts w:ascii="Arial" w:hAnsi="Arial" w:cs="Arial"/>
          <w:sz w:val="28"/>
          <w:szCs w:val="28"/>
          <w:lang w:val="ru-RU"/>
        </w:rPr>
        <w:t>е</w:t>
      </w:r>
      <w:r w:rsidRPr="00162F1E">
        <w:rPr>
          <w:rFonts w:ascii="Arial" w:hAnsi="Arial" w:cs="Arial"/>
          <w:sz w:val="28"/>
          <w:szCs w:val="28"/>
          <w:lang w:val="ru-RU"/>
        </w:rPr>
        <w:t>тность.</w:t>
      </w:r>
    </w:p>
    <w:p w14:paraId="7F02E7EF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 xml:space="preserve">Этот инструмент позволяет банку </w:t>
      </w:r>
      <w:r w:rsidRPr="00162F1E">
        <w:rPr>
          <w:rFonts w:ascii="Arial" w:hAnsi="Arial" w:cs="Arial"/>
          <w:b/>
          <w:bCs/>
          <w:sz w:val="28"/>
          <w:szCs w:val="28"/>
          <w:lang w:val="ru-RU"/>
        </w:rPr>
        <w:t>начать работу с внешним спросом</w:t>
      </w:r>
      <w:r w:rsidRPr="00162F1E">
        <w:rPr>
          <w:rFonts w:ascii="Arial" w:hAnsi="Arial" w:cs="Arial"/>
          <w:sz w:val="28"/>
          <w:szCs w:val="28"/>
          <w:lang w:val="ru-RU"/>
        </w:rPr>
        <w:t xml:space="preserve"> — независимо от того, какие городские системы появятся позже.</w:t>
      </w:r>
    </w:p>
    <w:p w14:paraId="15D1B1EE" w14:textId="2D88B92E" w:rsid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Кабинет должен быть построен так, чтобы впоследствии подключиться к проектному реестру города.</w:t>
      </w:r>
    </w:p>
    <w:p w14:paraId="4B75E1EC" w14:textId="77777777" w:rsid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4A3C1469" w14:textId="71B383D7" w:rsid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b/>
          <w:bCs/>
          <w:sz w:val="28"/>
          <w:szCs w:val="28"/>
          <w:lang w:val="ru-RU"/>
        </w:rPr>
        <w:t>Третий этап. Разработка механизмов по контролю движения целевых средств</w:t>
      </w:r>
    </w:p>
    <w:p w14:paraId="7D950934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Следующий шаг — запуск финансового контура реализации проектов.</w:t>
      </w:r>
    </w:p>
    <w:p w14:paraId="598EFE42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b/>
          <w:bCs/>
          <w:sz w:val="28"/>
          <w:szCs w:val="28"/>
          <w:lang w:val="ru-RU"/>
        </w:rPr>
        <w:t>Банк открывает целевые счета</w:t>
      </w:r>
      <w:r w:rsidRPr="00162F1E">
        <w:rPr>
          <w:rFonts w:ascii="Arial" w:hAnsi="Arial" w:cs="Arial"/>
          <w:sz w:val="28"/>
          <w:szCs w:val="28"/>
          <w:lang w:val="ru-RU"/>
        </w:rPr>
        <w:t xml:space="preserve"> и формирует </w:t>
      </w:r>
      <w:r w:rsidRPr="00162F1E">
        <w:rPr>
          <w:rFonts w:ascii="Arial" w:hAnsi="Arial" w:cs="Arial"/>
          <w:b/>
          <w:bCs/>
          <w:sz w:val="28"/>
          <w:szCs w:val="28"/>
          <w:lang w:val="ru-RU"/>
        </w:rPr>
        <w:t>порядок движения средств</w:t>
      </w:r>
      <w:r w:rsidRPr="00162F1E">
        <w:rPr>
          <w:rFonts w:ascii="Arial" w:hAnsi="Arial" w:cs="Arial"/>
          <w:sz w:val="28"/>
          <w:szCs w:val="28"/>
          <w:lang w:val="ru-RU"/>
        </w:rPr>
        <w:t>:</w:t>
      </w:r>
    </w:p>
    <w:p w14:paraId="5DBD193E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— какие документы требуются для подтверждения расходов;</w:t>
      </w:r>
    </w:p>
    <w:p w14:paraId="3A7E559C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— как привязываются транзакции к этапам работ;</w:t>
      </w:r>
    </w:p>
    <w:p w14:paraId="1BA725B4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— какие операции допускаются, а какие запрещены;</w:t>
      </w:r>
    </w:p>
    <w:p w14:paraId="167E1EDD" w14:textId="6F28C3B3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— кто отвечает за проверку документов.</w:t>
      </w:r>
    </w:p>
    <w:p w14:paraId="391A9711" w14:textId="3BE37B32" w:rsid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lastRenderedPageBreak/>
        <w:t>Этот механизм обеспечивает прозрачность, исключает нецелевое расходование и созда</w:t>
      </w:r>
      <w:r>
        <w:rPr>
          <w:rFonts w:ascii="Arial" w:hAnsi="Arial" w:cs="Arial"/>
          <w:sz w:val="28"/>
          <w:szCs w:val="28"/>
          <w:lang w:val="ru-RU"/>
        </w:rPr>
        <w:t>е</w:t>
      </w:r>
      <w:r w:rsidRPr="00162F1E">
        <w:rPr>
          <w:rFonts w:ascii="Arial" w:hAnsi="Arial" w:cs="Arial"/>
          <w:sz w:val="28"/>
          <w:szCs w:val="28"/>
          <w:lang w:val="ru-RU"/>
        </w:rPr>
        <w:t>т набор данных, который далее используется для сводной картины и отч</w:t>
      </w:r>
      <w:r>
        <w:rPr>
          <w:rFonts w:ascii="Arial" w:hAnsi="Arial" w:cs="Arial"/>
          <w:sz w:val="28"/>
          <w:szCs w:val="28"/>
          <w:lang w:val="ru-RU"/>
        </w:rPr>
        <w:t>е</w:t>
      </w:r>
      <w:r w:rsidRPr="00162F1E">
        <w:rPr>
          <w:rFonts w:ascii="Arial" w:hAnsi="Arial" w:cs="Arial"/>
          <w:sz w:val="28"/>
          <w:szCs w:val="28"/>
          <w:lang w:val="ru-RU"/>
        </w:rPr>
        <w:t>тности.</w:t>
      </w:r>
    </w:p>
    <w:p w14:paraId="3AE08D53" w14:textId="77777777" w:rsid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66EB5B1C" w14:textId="7986A02E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162F1E">
        <w:rPr>
          <w:rFonts w:ascii="Arial" w:hAnsi="Arial" w:cs="Arial"/>
          <w:b/>
          <w:bCs/>
          <w:sz w:val="28"/>
          <w:szCs w:val="28"/>
          <w:lang w:val="ru-RU"/>
        </w:rPr>
        <w:t>Четвертый этап. Разработка подход</w:t>
      </w:r>
      <w:r>
        <w:rPr>
          <w:rFonts w:ascii="Arial" w:hAnsi="Arial" w:cs="Arial"/>
          <w:b/>
          <w:bCs/>
          <w:sz w:val="28"/>
          <w:szCs w:val="28"/>
          <w:lang w:val="ru-RU"/>
        </w:rPr>
        <w:t>а</w:t>
      </w:r>
      <w:r w:rsidRPr="00162F1E">
        <w:rPr>
          <w:rFonts w:ascii="Arial" w:hAnsi="Arial" w:cs="Arial"/>
          <w:b/>
          <w:bCs/>
          <w:sz w:val="28"/>
          <w:szCs w:val="28"/>
          <w:lang w:val="ru-RU"/>
        </w:rPr>
        <w:t xml:space="preserve"> по отображению сводной картины о проекте</w:t>
      </w:r>
    </w:p>
    <w:p w14:paraId="7E2BE533" w14:textId="7276ACAC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 xml:space="preserve">Когда банк запускает первые проекты, возникают данные о финансировании, расходах, графиках работ и исполнении бюджетов. Эти </w:t>
      </w:r>
      <w:r w:rsidRPr="00162F1E">
        <w:rPr>
          <w:rFonts w:ascii="Arial" w:hAnsi="Arial" w:cs="Arial"/>
          <w:b/>
          <w:bCs/>
          <w:sz w:val="28"/>
          <w:szCs w:val="28"/>
          <w:lang w:val="ru-RU"/>
        </w:rPr>
        <w:t>данные должны быть сведены в единую картину</w:t>
      </w:r>
      <w:r w:rsidRPr="00162F1E">
        <w:rPr>
          <w:rFonts w:ascii="Arial" w:hAnsi="Arial" w:cs="Arial"/>
          <w:sz w:val="28"/>
          <w:szCs w:val="28"/>
          <w:lang w:val="ru-RU"/>
        </w:rPr>
        <w:t>.</w:t>
      </w:r>
    </w:p>
    <w:p w14:paraId="7504C1CC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Сводная картина показывает:</w:t>
      </w:r>
    </w:p>
    <w:p w14:paraId="528B9B15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— на какой стадии находится каждый проект;</w:t>
      </w:r>
    </w:p>
    <w:p w14:paraId="50C944BA" w14:textId="6E365B48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— какой объ</w:t>
      </w:r>
      <w:r>
        <w:rPr>
          <w:rFonts w:ascii="Arial" w:hAnsi="Arial" w:cs="Arial"/>
          <w:sz w:val="28"/>
          <w:szCs w:val="28"/>
          <w:lang w:val="ru-RU"/>
        </w:rPr>
        <w:t>е</w:t>
      </w:r>
      <w:r w:rsidRPr="00162F1E">
        <w:rPr>
          <w:rFonts w:ascii="Arial" w:hAnsi="Arial" w:cs="Arial"/>
          <w:sz w:val="28"/>
          <w:szCs w:val="28"/>
          <w:lang w:val="ru-RU"/>
        </w:rPr>
        <w:t>м средств привлеч</w:t>
      </w:r>
      <w:r>
        <w:rPr>
          <w:rFonts w:ascii="Arial" w:hAnsi="Arial" w:cs="Arial"/>
          <w:sz w:val="28"/>
          <w:szCs w:val="28"/>
          <w:lang w:val="ru-RU"/>
        </w:rPr>
        <w:t>е</w:t>
      </w:r>
      <w:r w:rsidRPr="00162F1E">
        <w:rPr>
          <w:rFonts w:ascii="Arial" w:hAnsi="Arial" w:cs="Arial"/>
          <w:sz w:val="28"/>
          <w:szCs w:val="28"/>
          <w:lang w:val="ru-RU"/>
        </w:rPr>
        <w:t>н и освоен;</w:t>
      </w:r>
    </w:p>
    <w:p w14:paraId="545E7414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— где есть риски отклонений;</w:t>
      </w:r>
    </w:p>
    <w:p w14:paraId="4F90C995" w14:textId="4DCB2E3B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— как распределяются средства по этапам.</w:t>
      </w:r>
    </w:p>
    <w:p w14:paraId="009248B4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Этот инструмент нужен банку для управления; инвесторам — для понимания динамики; городским структурам — для мониторинга.</w:t>
      </w:r>
    </w:p>
    <w:p w14:paraId="1D53DBAA" w14:textId="06FBC044" w:rsid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В дальнейшем сводная картина станет основой для подключения к проектному реестру и аналитическим панелям.</w:t>
      </w:r>
    </w:p>
    <w:p w14:paraId="6FB4E0BF" w14:textId="77777777" w:rsid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</w:p>
    <w:p w14:paraId="01C3A4BA" w14:textId="0CE1555C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162F1E">
        <w:rPr>
          <w:rFonts w:ascii="Arial" w:hAnsi="Arial" w:cs="Arial"/>
          <w:b/>
          <w:bCs/>
          <w:sz w:val="28"/>
          <w:szCs w:val="28"/>
          <w:lang w:val="ru-RU"/>
        </w:rPr>
        <w:t>Пятый этап. Разработка систем отчетности и ключевых показателей</w:t>
      </w:r>
    </w:p>
    <w:p w14:paraId="2E6D143F" w14:textId="06DA0FBA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 xml:space="preserve">Завершающий блок — </w:t>
      </w:r>
      <w:r w:rsidRPr="00162F1E">
        <w:rPr>
          <w:rFonts w:ascii="Arial" w:hAnsi="Arial" w:cs="Arial"/>
          <w:b/>
          <w:bCs/>
          <w:sz w:val="28"/>
          <w:szCs w:val="28"/>
          <w:lang w:val="ru-RU"/>
        </w:rPr>
        <w:t>создание отчетности</w:t>
      </w:r>
      <w:r w:rsidRPr="00162F1E">
        <w:rPr>
          <w:rFonts w:ascii="Arial" w:hAnsi="Arial" w:cs="Arial"/>
          <w:sz w:val="28"/>
          <w:szCs w:val="28"/>
          <w:lang w:val="ru-RU"/>
        </w:rPr>
        <w:t>.</w:t>
      </w:r>
    </w:p>
    <w:p w14:paraId="29AE818A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На основе данных скоринга, кабинета инвестора, целевых счетов и сводной картины формируются:</w:t>
      </w:r>
    </w:p>
    <w:p w14:paraId="26AC5E01" w14:textId="101752D1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— регулярные отч</w:t>
      </w:r>
      <w:r>
        <w:rPr>
          <w:rFonts w:ascii="Arial" w:hAnsi="Arial" w:cs="Arial"/>
          <w:sz w:val="28"/>
          <w:szCs w:val="28"/>
          <w:lang w:val="ru-RU"/>
        </w:rPr>
        <w:t>е</w:t>
      </w:r>
      <w:r w:rsidRPr="00162F1E">
        <w:rPr>
          <w:rFonts w:ascii="Arial" w:hAnsi="Arial" w:cs="Arial"/>
          <w:sz w:val="28"/>
          <w:szCs w:val="28"/>
          <w:lang w:val="ru-RU"/>
        </w:rPr>
        <w:t>ты;</w:t>
      </w:r>
    </w:p>
    <w:p w14:paraId="3D9F2228" w14:textId="77777777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— агрегированные показатели эффективности;</w:t>
      </w:r>
    </w:p>
    <w:p w14:paraId="78EF999A" w14:textId="5233FD60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— аналитические материалы по проектам и портфелю в целом.</w:t>
      </w:r>
    </w:p>
    <w:p w14:paraId="4924ACB9" w14:textId="17BDA513" w:rsidR="00162F1E" w:rsidRPr="00162F1E" w:rsidRDefault="00162F1E" w:rsidP="00162F1E">
      <w:pPr>
        <w:spacing w:after="0"/>
        <w:ind w:firstLine="720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162F1E">
        <w:rPr>
          <w:rFonts w:ascii="Arial" w:hAnsi="Arial" w:cs="Arial"/>
          <w:sz w:val="28"/>
          <w:szCs w:val="28"/>
          <w:lang w:val="ru-RU"/>
        </w:rPr>
        <w:t>Эта система отч</w:t>
      </w:r>
      <w:r>
        <w:rPr>
          <w:rFonts w:ascii="Arial" w:hAnsi="Arial" w:cs="Arial"/>
          <w:sz w:val="28"/>
          <w:szCs w:val="28"/>
          <w:lang w:val="ru-RU"/>
        </w:rPr>
        <w:t>е</w:t>
      </w:r>
      <w:r w:rsidRPr="00162F1E">
        <w:rPr>
          <w:rFonts w:ascii="Arial" w:hAnsi="Arial" w:cs="Arial"/>
          <w:sz w:val="28"/>
          <w:szCs w:val="28"/>
          <w:lang w:val="ru-RU"/>
        </w:rPr>
        <w:t>тности должна быть построена так, чтобы в будущем е</w:t>
      </w:r>
      <w:r>
        <w:rPr>
          <w:rFonts w:ascii="Arial" w:hAnsi="Arial" w:cs="Arial"/>
          <w:sz w:val="28"/>
          <w:szCs w:val="28"/>
          <w:lang w:val="ru-RU"/>
        </w:rPr>
        <w:t>е</w:t>
      </w:r>
      <w:r w:rsidRPr="00162F1E">
        <w:rPr>
          <w:rFonts w:ascii="Arial" w:hAnsi="Arial" w:cs="Arial"/>
          <w:sz w:val="28"/>
          <w:szCs w:val="28"/>
          <w:lang w:val="ru-RU"/>
        </w:rPr>
        <w:t xml:space="preserve"> можно было без изменений подключить к городским и государственным системам мониторинга.</w:t>
      </w:r>
    </w:p>
    <w:sectPr w:rsidR="00162F1E" w:rsidRPr="00162F1E" w:rsidSect="00162F1E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05A0C" w14:textId="77777777" w:rsidR="00BF21F7" w:rsidRDefault="00BF21F7" w:rsidP="00162F1E">
      <w:pPr>
        <w:spacing w:after="0" w:line="240" w:lineRule="auto"/>
      </w:pPr>
      <w:r>
        <w:separator/>
      </w:r>
    </w:p>
  </w:endnote>
  <w:endnote w:type="continuationSeparator" w:id="0">
    <w:p w14:paraId="7C4EDF06" w14:textId="77777777" w:rsidR="00BF21F7" w:rsidRDefault="00BF21F7" w:rsidP="0016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9307116"/>
      <w:docPartObj>
        <w:docPartGallery w:val="Page Numbers (Bottom of Page)"/>
        <w:docPartUnique/>
      </w:docPartObj>
    </w:sdtPr>
    <w:sdtContent>
      <w:p w14:paraId="49D02CB0" w14:textId="53CE35F6" w:rsidR="00162F1E" w:rsidRDefault="00162F1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8842277" w14:textId="77777777" w:rsidR="00162F1E" w:rsidRDefault="00162F1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7B43" w14:textId="77777777" w:rsidR="00BF21F7" w:rsidRDefault="00BF21F7" w:rsidP="00162F1E">
      <w:pPr>
        <w:spacing w:after="0" w:line="240" w:lineRule="auto"/>
      </w:pPr>
      <w:r>
        <w:separator/>
      </w:r>
    </w:p>
  </w:footnote>
  <w:footnote w:type="continuationSeparator" w:id="0">
    <w:p w14:paraId="5D1AD2B8" w14:textId="77777777" w:rsidR="00BF21F7" w:rsidRDefault="00BF21F7" w:rsidP="00162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132E"/>
    <w:multiLevelType w:val="hybridMultilevel"/>
    <w:tmpl w:val="009CAE06"/>
    <w:lvl w:ilvl="0" w:tplc="47F023A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549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66"/>
    <w:rsid w:val="000C7A38"/>
    <w:rsid w:val="00162F1E"/>
    <w:rsid w:val="00313339"/>
    <w:rsid w:val="005C0B32"/>
    <w:rsid w:val="005F2013"/>
    <w:rsid w:val="006C6BE9"/>
    <w:rsid w:val="007B03CB"/>
    <w:rsid w:val="007B0866"/>
    <w:rsid w:val="008277FC"/>
    <w:rsid w:val="008E2E4B"/>
    <w:rsid w:val="00962F3C"/>
    <w:rsid w:val="00990C56"/>
    <w:rsid w:val="00A37AC0"/>
    <w:rsid w:val="00BF21F7"/>
    <w:rsid w:val="00C80CA1"/>
    <w:rsid w:val="00CA5195"/>
    <w:rsid w:val="00DE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9F0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8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8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8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08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08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86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866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8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8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8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8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08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8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086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8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0866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B0866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62F1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62F1E"/>
  </w:style>
  <w:style w:type="paragraph" w:styleId="ae">
    <w:name w:val="footer"/>
    <w:basedOn w:val="a"/>
    <w:link w:val="af"/>
    <w:uiPriority w:val="99"/>
    <w:unhideWhenUsed/>
    <w:rsid w:val="00162F1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62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B537-496C-46F7-BD2E-659B7F9A4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1176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2025-11-19T18:21:00Z</dcterms:created>
  <dcterms:modified xsi:type="dcterms:W3CDTF">2025-11-19T18:21:00Z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2025-11-19T18:21:12Z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bb5bd523-e97a-4c5c-8224-c9b1fb3a9659</vt:lpwstr>
  </property>
  <property fmtid="{D5CDD505-2E9C-101B-9397-08002B2CF9AE}" pid="7" name="MSIP_Label_defa4170-0d19-0005-0004-bc88714345d2_ActionId">
    <vt:lpwstr>c218ca35-cdbd-4931-9070-573e300ba135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