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right"/>
        <w:spacing w:line="283" w:lineRule="auto"/>
        <w:rPr>
          <w:rFonts w:ascii="Golos Text" w:hAnsi="Golos Text" w:cs="Golos Text"/>
          <w:b/>
          <w:bCs/>
          <w:i/>
          <w:sz w:val="28"/>
          <w:szCs w:val="28"/>
        </w:rPr>
      </w:pPr>
      <w:r>
        <w:rPr>
          <w:rFonts w:ascii="Golos Text" w:hAnsi="Golos Text" w:cs="Golos Text"/>
          <w:b/>
          <w:bCs/>
          <w:i/>
          <w:sz w:val="28"/>
          <w:szCs w:val="28"/>
        </w:rPr>
        <w:t xml:space="preserve">О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перационн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ый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 контур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 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PropTech</w:t>
      </w:r>
      <w:r>
        <w:rPr>
          <w:rFonts w:ascii="Golos Text" w:hAnsi="Golos Text" w:cs="Golos Text"/>
          <w:b/>
          <w:bCs/>
          <w:i/>
          <w:sz w:val="28"/>
          <w:szCs w:val="28"/>
        </w:rPr>
        <w:t xml:space="preserve">-экосистемы</w:t>
      </w:r>
      <w:r>
        <w:rPr>
          <w:rFonts w:ascii="Golos Text" w:hAnsi="Golos Text" w:cs="Golos Text"/>
          <w:b/>
          <w:bCs/>
          <w:i/>
          <w:sz w:val="28"/>
          <w:szCs w:val="28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Казахстанский рынок недвижимости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это 12 трлн тенге с глубокой структурной деформацией: до 68% сделок в долевом строительстве проходят по серым схемам, проникновение ипотеки в ВВП составляет 5% при сильном неудовлетворенном спросе на жилье. На этом фоне с</w:t>
      </w:r>
      <w:r>
        <w:rPr>
          <w:rFonts w:ascii="Golos Text" w:hAnsi="Golos Text" w:cs="Golos Text"/>
        </w:rPr>
        <w:t xml:space="preserve">ложилось уникальное окно возможностей: Конституционный закон «О специальном статусе города Алатау» закрепил принцип </w:t>
      </w:r>
      <w:r>
        <w:rPr>
          <w:rFonts w:ascii="Golos Text" w:hAnsi="Golos Text" w:cs="Golos Text"/>
        </w:rPr>
        <w:t xml:space="preserve">Digital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by</w:t>
      </w:r>
      <w:r>
        <w:rPr>
          <w:rFonts w:ascii="Golos Text" w:hAnsi="Golos Text" w:cs="Golos Text"/>
        </w:rPr>
        <w:t xml:space="preserve"> default, легализовал блокчейн-кадастр прав на недвижимость </w:t>
      </w:r>
      <w:r>
        <w:rPr>
          <w:rFonts w:ascii="Golos Text" w:hAnsi="Golos Text" w:cs="Golos Text"/>
        </w:rPr>
        <w:t xml:space="preserve">и разрешил банкам создавать дочерние структуры-резидент</w:t>
      </w:r>
      <w:r>
        <w:rPr>
          <w:rFonts w:ascii="Golos Text" w:hAnsi="Golos Text" w:cs="Golos Text"/>
        </w:rPr>
        <w:t xml:space="preserve">ы для операций с цифровыми активами</w:t>
      </w:r>
      <w:r>
        <w:rPr>
          <w:rFonts w:ascii="Golos Text" w:hAnsi="Golos Text" w:cs="Golos Text"/>
        </w:rPr>
        <w:t xml:space="preserve">. 24 апреля 2026 года ACB совместно с Binance Kazakhstan провели первый в стране криптоплатеж, а с 1 мая 2026 года </w:t>
      </w:r>
      <w:r>
        <w:rPr>
          <w:rFonts w:ascii="Golos Text" w:hAnsi="Golos Text" w:cs="Golos Text"/>
        </w:rPr>
        <w:t xml:space="preserve">Нацбанк</w:t>
      </w:r>
      <w:r>
        <w:rPr>
          <w:rFonts w:ascii="Golos Text" w:hAnsi="Golos Text" w:cs="Golos Text"/>
        </w:rPr>
        <w:t xml:space="preserve"> ввел системное регулирование цифровых активов. Сочетание законодательного мандат</w:t>
      </w:r>
      <w:r>
        <w:rPr>
          <w:rFonts w:ascii="Golos Text" w:hAnsi="Golos Text" w:cs="Golos Text"/>
        </w:rPr>
        <w:t xml:space="preserve">а, налоговой автономии Alatau City до 2050 года и защиты инвестиций по английскому праву ставит проект на уровень </w:t>
      </w:r>
      <w:r>
        <w:rPr>
          <w:rFonts w:ascii="Golos Text" w:hAnsi="Golos Text" w:cs="Golos Text"/>
        </w:rPr>
        <w:t xml:space="preserve">дубайских</w:t>
      </w:r>
      <w:r>
        <w:rPr>
          <w:rFonts w:ascii="Golos Text" w:hAnsi="Golos Text" w:cs="Golos Text"/>
        </w:rPr>
        <w:t xml:space="preserve"> аналогов и создает идеальный момент для перехода от деклараций к практической реализации.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Целевая архитектура экосистемы выводится и</w:t>
      </w:r>
      <w:r>
        <w:rPr>
          <w:rFonts w:ascii="Golos Text" w:hAnsi="Golos Text" w:cs="Golos Text"/>
        </w:rPr>
        <w:t xml:space="preserve">з мирового опыта и складывается из пяти последовательных этапов клиентского пути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поиск, сделка, финансы, инвестиции и пожизненный сервис собственника,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поверх которых должны лежать два сквозных инфраструктурных слоя: единые данные и идентификация (один </w:t>
      </w:r>
      <w:r>
        <w:rPr>
          <w:rFonts w:ascii="Golos Text" w:hAnsi="Golos Text" w:cs="Golos Text"/>
        </w:rPr>
        <w:t xml:space="preserve">KYC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верификация везде, общая база объектов, событийная шина) и технологическое ядро застройки ConTech (BIM, цифровой кадастр, сквозной контроль стройки). В сумме это да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 восемь функциональных блоков: листинг, сделка, финансы, страхование, сервис, инвест</w:t>
      </w:r>
      <w:r>
        <w:rPr>
          <w:rFonts w:ascii="Golos Text" w:hAnsi="Golos Text" w:cs="Golos Text"/>
        </w:rPr>
        <w:t xml:space="preserve">иции, платежи/крипто и ConTech. Если хотя бы один этап выпадает или работает плохо, рв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вся цепочка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пользователь возвращается в офлайн, теряется доверие и исчезает экосистемный эффект. Именно поэтому ни Zillow, ни </w:t>
      </w:r>
      <w:r>
        <w:rPr>
          <w:rFonts w:ascii="Golos Text" w:hAnsi="Golos Text" w:cs="Golos Text"/>
        </w:rPr>
        <w:t xml:space="preserve">Домклик</w:t>
      </w:r>
      <w:r>
        <w:rPr>
          <w:rFonts w:ascii="Golos Text" w:hAnsi="Golos Text" w:cs="Golos Text"/>
        </w:rPr>
        <w:t xml:space="preserve">, ни Dubai Land Department, ни</w:t>
      </w:r>
      <w:r>
        <w:rPr>
          <w:rFonts w:ascii="Golos Text" w:hAnsi="Golos Text" w:cs="Golos Text"/>
        </w:rPr>
        <w:t xml:space="preserve"> DBS Bank, доминирующие каждый в своей нише, пока не построили полную модель «строительство + финансы + сервис»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и именно эту нишу проект и должен занять.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Уникальная позиция проекта в том, что почти все восемь блоков закрываются активами в периметре одног</w:t>
      </w:r>
      <w:r>
        <w:rPr>
          <w:rFonts w:ascii="Golos Text" w:hAnsi="Golos Text" w:cs="Golos Text"/>
        </w:rPr>
        <w:t xml:space="preserve">о акционера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это снимает классические проблемы координации между конкурирующими игроками и позволяет сфокусироваться не на сборке партн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рств, а на построении операционного контура.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Krisha.kz закрывает листинг </w:t>
      </w:r>
      <w:r>
        <w:rPr>
          <w:rFonts w:ascii="Golos Text" w:hAnsi="Golos Text" w:cs="Golos Text"/>
          <w:i/>
        </w:rPr>
        <w:t xml:space="preserve">(крупнейший трафик жилья в РК)</w:t>
      </w:r>
      <w:r>
        <w:rPr>
          <w:rFonts w:ascii="Golos Text" w:hAnsi="Golos Text" w:cs="Golos Text"/>
        </w:rPr>
        <w:t xml:space="preserve">, Alatau City Ba</w:t>
      </w:r>
      <w:r>
        <w:rPr>
          <w:rFonts w:ascii="Golos Text" w:hAnsi="Golos Text" w:cs="Golos Text"/>
        </w:rPr>
        <w:t xml:space="preserve">nk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сделку и финансы </w:t>
      </w:r>
      <w:r>
        <w:rPr>
          <w:rFonts w:ascii="Golos Text" w:hAnsi="Golos Text" w:cs="Golos Text"/>
          <w:i/>
        </w:rPr>
        <w:t xml:space="preserve">(капитал свыше 1 трлн тенге, k2=28%, эскроу, ипотека, проектное финансирование)</w:t>
      </w:r>
      <w:r>
        <w:rPr>
          <w:rFonts w:ascii="Golos Text" w:hAnsi="Golos Text" w:cs="Golos Text"/>
        </w:rPr>
        <w:t xml:space="preserve">, Alatau City </w:t>
      </w:r>
      <w:r>
        <w:rPr>
          <w:rFonts w:ascii="Golos Text" w:hAnsi="Golos Text" w:cs="Golos Text"/>
        </w:rPr>
        <w:t xml:space="preserve">Garant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страхование </w:t>
      </w:r>
      <w:r>
        <w:rPr>
          <w:rFonts w:ascii="Golos Text" w:hAnsi="Golos Text" w:cs="Golos Text"/>
          <w:i/>
        </w:rPr>
        <w:t xml:space="preserve">(готовая лицензия, ТОП-8 рынка, 447 тыс. клиентов)</w:t>
      </w:r>
      <w:r>
        <w:rPr>
          <w:rFonts w:ascii="Golos Text" w:hAnsi="Golos Text" w:cs="Golos Text"/>
        </w:rPr>
        <w:t xml:space="preserve">, Алсеко и ЕРЦ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биллинг ЖКУ и поведенческие данные, Kaspi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пост-сдел</w:t>
      </w:r>
      <w:r>
        <w:rPr>
          <w:rFonts w:ascii="Golos Text" w:hAnsi="Golos Text" w:cs="Golos Text"/>
        </w:rPr>
        <w:t xml:space="preserve">очные расходы и </w:t>
      </w:r>
      <w:r>
        <w:rPr>
          <w:rFonts w:ascii="Golos Text" w:hAnsi="Golos Text" w:cs="Golos Text"/>
        </w:rPr>
        <w:t xml:space="preserve">lifestyle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  <w:i/>
        </w:rPr>
        <w:t xml:space="preserve">(14 млн пользователей, рассрочка, логистика)</w:t>
      </w:r>
      <w:r>
        <w:rPr>
          <w:rFonts w:ascii="Golos Text" w:hAnsi="Golos Text" w:cs="Golos Text"/>
        </w:rPr>
        <w:t xml:space="preserve">, ACB через CryptoPay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платежи и </w:t>
      </w:r>
      <w:r>
        <w:rPr>
          <w:rFonts w:ascii="Golos Text" w:hAnsi="Golos Text" w:cs="Golos Text"/>
        </w:rPr>
        <w:t xml:space="preserve">криптошлюз</w:t>
      </w:r>
      <w:r>
        <w:rPr>
          <w:rFonts w:ascii="Golos Text" w:hAnsi="Golos Text" w:cs="Golos Text"/>
        </w:rPr>
        <w:t xml:space="preserve">, девелоперы Alatau City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пилотные площадки ConTech. Из восьми блоков шесть закрываются готовыми активами; два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токенизация и единый слой да</w:t>
      </w:r>
      <w:r>
        <w:rPr>
          <w:rFonts w:ascii="Golos Text" w:hAnsi="Golos Text" w:cs="Golos Text"/>
        </w:rPr>
        <w:t xml:space="preserve">нных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строятся с нуля, но </w:t>
      </w:r>
      <w:r>
        <w:rPr>
          <w:rFonts w:ascii="Golos Text" w:hAnsi="Golos Text" w:cs="Golos Text"/>
        </w:rPr>
        <w:t xml:space="preserve">имеют законодательный фундамент и сформированную регуляторную позицию НБ РК.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При вс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м богатстве периметра есть три критические зоны развития. Первая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единые данные и идентификация: ни один из активов сегодня не выполняет функцию</w:t>
      </w:r>
      <w:r>
        <w:rPr>
          <w:rFonts w:ascii="Golos Text" w:hAnsi="Golos Text" w:cs="Golos Text"/>
        </w:rPr>
        <w:t xml:space="preserve"> единого identity-провайдера и общей базы объектов, и без этого слоя экосистема существует на уровне отдельных сервисов, а не как платформа. Вторая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ConTech-стандарты: пилотные площадки есть, но единых требований по BIM, цифровому кадастру и сквозному кон</w:t>
      </w:r>
      <w:r>
        <w:rPr>
          <w:rFonts w:ascii="Golos Text" w:hAnsi="Golos Text" w:cs="Golos Text"/>
        </w:rPr>
        <w:t xml:space="preserve">тролю стройки пока не установлено, а без них невозможны ни эскроу 2.0 для off-plan, ни токенизация на этапе строительства. Третья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кадастровый и регуляторный мост: связка блокчейн-кадастра с реальной регистрацией сделок требует подзаконных актов, которых </w:t>
      </w:r>
      <w:r>
        <w:rPr>
          <w:rFonts w:ascii="Golos Text" w:hAnsi="Golos Text" w:cs="Golos Text"/>
        </w:rPr>
        <w:t xml:space="preserve">пока нет </w:t>
      </w:r>
      <w:r>
        <w:rPr>
          <w:rFonts w:ascii="Golos Text" w:hAnsi="Golos Text" w:cs="Golos Text"/>
          <w:i/>
        </w:rPr>
        <w:t xml:space="preserve">(порядок ведения блокчейн-кадастра, процедура регуляторной лицензии для цифровых активов, налоговый режим SPV-токенизации, стандарты цифрового эскроу для off-plan)</w:t>
      </w:r>
      <w:r>
        <w:rPr>
          <w:rFonts w:ascii="Golos Text" w:hAnsi="Golos Text" w:cs="Golos Text"/>
        </w:rPr>
        <w:t xml:space="preserve">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Ключевой стратегический выбор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через какой интерфейс пользователь видит экосистем</w:t>
      </w:r>
      <w:r>
        <w:rPr>
          <w:rFonts w:ascii="Golos Text" w:hAnsi="Golos Text" w:cs="Golos Text"/>
        </w:rPr>
        <w:t xml:space="preserve">у как единое целое. Из тр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х сценариев </w:t>
      </w:r>
      <w:r>
        <w:rPr>
          <w:rFonts w:ascii="Golos Text" w:hAnsi="Golos Text" w:cs="Golos Text"/>
          <w:i/>
        </w:rPr>
        <w:t xml:space="preserve">(автономная платформа, Krisha как драйвер трафика, банковское ядро ACB)</w:t>
      </w:r>
      <w:r>
        <w:rPr>
          <w:rFonts w:ascii="Golos Text" w:hAnsi="Golos Text" w:cs="Golos Text"/>
        </w:rPr>
        <w:t xml:space="preserve"> последовательным ответом является автономный сервис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отдельный бренд и отдельное приложение, в которое встраиваются все сервисы, по модели </w:t>
      </w:r>
      <w:r>
        <w:rPr>
          <w:rFonts w:ascii="Golos Text" w:hAnsi="Golos Text" w:cs="Golos Text"/>
        </w:rPr>
        <w:t xml:space="preserve">Домкли</w:t>
      </w:r>
      <w:r>
        <w:rPr>
          <w:rFonts w:ascii="Golos Text" w:hAnsi="Golos Text" w:cs="Golos Text"/>
        </w:rPr>
        <w:t xml:space="preserve">к</w:t>
      </w:r>
      <w:r>
        <w:rPr>
          <w:rFonts w:ascii="Golos Text" w:hAnsi="Golos Text" w:cs="Golos Text"/>
        </w:rPr>
        <w:t xml:space="preserve"> и Dubai REST. На это три причины. Во-первых, позиционирование экосистемы как национальной инфраструктуры </w:t>
      </w:r>
      <w:r>
        <w:rPr>
          <w:rFonts w:ascii="Golos Text" w:hAnsi="Golos Text" w:cs="Golos Text"/>
        </w:rPr>
        <w:t xml:space="preserve">сложно обосновать, если платформа жив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 «внутри банка» или «внутри листинга». Во-вторых, проект де-факто </w:t>
      </w:r>
      <w:r>
        <w:rPr>
          <w:rFonts w:ascii="Golos Text" w:hAnsi="Golos Text" w:cs="Golos Text"/>
        </w:rPr>
        <w:t xml:space="preserve">бер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 на себя роль технологического оператора города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интеграция государственных реестров с частными финансовыми инструментами требует нейтральной территории, на которой Krisha, ACB, Kaspi, Алсеко/ЕРЦ и в перспективе внешние игроки стоят на равных. В-трет</w:t>
      </w:r>
      <w:r>
        <w:rPr>
          <w:rFonts w:ascii="Golos Text" w:hAnsi="Golos Text" w:cs="Golos Text"/>
        </w:rPr>
        <w:t xml:space="preserve">ьих, корейское </w:t>
      </w:r>
      <w:r>
        <w:rPr>
          <w:rFonts w:ascii="Golos Text" w:hAnsi="Golos Text" w:cs="Golos Text"/>
        </w:rPr>
        <w:t xml:space="preserve">roadshow</w:t>
      </w:r>
      <w:r>
        <w:rPr>
          <w:rFonts w:ascii="Golos Text" w:hAnsi="Golos Text" w:cs="Golos Text"/>
        </w:rPr>
        <w:t xml:space="preserve"> и международные инвесторы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отдельную платформу с нейтральным брендом проще упаковать </w:t>
      </w:r>
      <w:r>
        <w:rPr>
          <w:rFonts w:ascii="Golos Text" w:hAnsi="Golos Text" w:cs="Golos Text"/>
        </w:rPr>
        <w:t xml:space="preserve">инвестиционно</w:t>
      </w:r>
      <w:r>
        <w:rPr>
          <w:rFonts w:ascii="Golos Text" w:hAnsi="Golos Text" w:cs="Golos Text"/>
        </w:rPr>
        <w:t xml:space="preserve">, чем «банковское приложение, в котором есть недвижимость».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Автономная платформа не заменяет и не поглощает существующие сервисы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ка</w:t>
      </w:r>
      <w:r>
        <w:rPr>
          <w:rFonts w:ascii="Golos Text" w:hAnsi="Golos Text" w:cs="Golos Text"/>
        </w:rPr>
        <w:t xml:space="preserve">ждый из них оста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самостоятельной точкой входа в свой сценарий. Krisha оста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листингом, но е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 карточки объектов получают точки входа в ипотеку (ACB), страхование (</w:t>
      </w:r>
      <w:r>
        <w:rPr>
          <w:rFonts w:ascii="Golos Text" w:hAnsi="Golos Text" w:cs="Golos Text"/>
        </w:rPr>
        <w:t xml:space="preserve">A</w:t>
      </w:r>
      <w:r>
        <w:rPr>
          <w:rFonts w:ascii="Golos Text" w:hAnsi="Golos Text" w:cs="Golos Text"/>
        </w:rPr>
        <w:t xml:space="preserve">l</w:t>
      </w:r>
      <w:r>
        <w:rPr>
          <w:rFonts w:ascii="Golos Text" w:hAnsi="Golos Text" w:cs="Golos Text"/>
          <w:lang w:val="en-US"/>
        </w:rPr>
        <w:t xml:space="preserve">atau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C</w:t>
      </w:r>
      <w:r>
        <w:rPr>
          <w:rFonts w:ascii="Golos Text" w:hAnsi="Golos Text" w:cs="Golos Text"/>
          <w:lang w:val="en-US"/>
        </w:rPr>
        <w:t xml:space="preserve">ity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G</w:t>
      </w:r>
      <w:r>
        <w:rPr>
          <w:rFonts w:ascii="Golos Text" w:hAnsi="Golos Text" w:cs="Golos Text"/>
          <w:lang w:val="en-US"/>
        </w:rPr>
        <w:t xml:space="preserve">arant</w:t>
      </w:r>
      <w:r>
        <w:rPr>
          <w:rFonts w:ascii="Golos Text" w:hAnsi="Golos Text" w:cs="Golos Text"/>
        </w:rPr>
        <w:t xml:space="preserve">), </w:t>
      </w:r>
      <w:r>
        <w:rPr>
          <w:rFonts w:ascii="Golos Text" w:hAnsi="Golos Text" w:cs="Golos Text"/>
        </w:rPr>
        <w:t xml:space="preserve">токенизацию</w:t>
      </w:r>
      <w:r>
        <w:rPr>
          <w:rFonts w:ascii="Golos Text" w:hAnsi="Golos Text" w:cs="Golos Text"/>
        </w:rPr>
        <w:t xml:space="preserve">, ремонт (Kaspi) и оплату криптой (CryptoPay). ACB оста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банком, но</w:t>
      </w:r>
      <w:r>
        <w:rPr>
          <w:rFonts w:ascii="Golos Text" w:hAnsi="Golos Text" w:cs="Golos Text"/>
        </w:rPr>
        <w:t xml:space="preserve"> при этом служит источником единой верификации (Unified ID) и базового плат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жного ядра (Transaction Engine). Kaspi оста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</w:t>
      </w:r>
      <w:r>
        <w:rPr>
          <w:rFonts w:ascii="Golos Text" w:hAnsi="Golos Text" w:cs="Golos Text"/>
        </w:rPr>
        <w:t xml:space="preserve">маркетплейсом</w:t>
      </w:r>
      <w:r>
        <w:rPr>
          <w:rFonts w:ascii="Golos Text" w:hAnsi="Golos Text" w:cs="Golos Text"/>
        </w:rPr>
        <w:t xml:space="preserve">, получая от платформы сигнал «новая покупка недвижимости» как триггер для категорий «Ремонт» и «Обустройство». Алсеко/</w:t>
      </w:r>
      <w:r>
        <w:rPr>
          <w:rFonts w:ascii="Golos Text" w:hAnsi="Golos Text" w:cs="Golos Text"/>
        </w:rPr>
        <w:t xml:space="preserve">ЕРЦ остаются </w:t>
      </w:r>
      <w:r>
        <w:rPr>
          <w:rFonts w:ascii="Golos Text" w:hAnsi="Golos Text" w:cs="Golos Text"/>
        </w:rPr>
        <w:t xml:space="preserve">биллинговыми</w:t>
      </w:r>
      <w:r>
        <w:rPr>
          <w:rFonts w:ascii="Golos Text" w:hAnsi="Golos Text" w:cs="Golos Text"/>
        </w:rPr>
        <w:t xml:space="preserve"> операторами, но отдают данные через API. Сама же платформа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это «личный кабинет недвижимости» пользователя: портфель объектов (сво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 жиль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, аренда, </w:t>
      </w:r>
      <w:r>
        <w:rPr>
          <w:rFonts w:ascii="Golos Text" w:hAnsi="Golos Text" w:cs="Golos Text"/>
        </w:rPr>
        <w:t xml:space="preserve">токенизированные</w:t>
      </w:r>
      <w:r>
        <w:rPr>
          <w:rFonts w:ascii="Golos Text" w:hAnsi="Golos Text" w:cs="Golos Text"/>
        </w:rPr>
        <w:t xml:space="preserve"> доли с текущей стоимостью), единая история всех сделок и платежей</w:t>
      </w:r>
      <w:r>
        <w:rPr>
          <w:rFonts w:ascii="Golos Text" w:hAnsi="Golos Text" w:cs="Golos Text"/>
        </w:rPr>
        <w:t xml:space="preserve">, сквозная авторизация во все сервисы без повторного KYC, единые уведомления и календарь (ипотека, страховки, дивиденды по долям, ЖКУ, обновления стройки), аналитика по </w:t>
      </w:r>
      <w:r>
        <w:rPr>
          <w:rFonts w:ascii="Golos Text" w:hAnsi="Golos Text" w:cs="Golos Text"/>
        </w:rPr>
        <w:t xml:space="preserve">доходности и расходам. Главный принцип: платформа не дублирует функциональность сервисо</w:t>
      </w:r>
      <w:r>
        <w:rPr>
          <w:rFonts w:ascii="Golos Text" w:hAnsi="Golos Text" w:cs="Golos Text"/>
        </w:rPr>
        <w:t xml:space="preserve">в, а агрегирует е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Чтобы целевая архитектура заработала, по каждой вертикали определ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н конкретный набор задач. Krisha должна превратиться из доски объявлений в </w:t>
      </w:r>
      <w:r>
        <w:rPr>
          <w:rFonts w:ascii="Golos Text" w:hAnsi="Golos Text" w:cs="Golos Text"/>
        </w:rPr>
        <w:t xml:space="preserve">transaction-ready</w:t>
      </w:r>
      <w:r>
        <w:rPr>
          <w:rFonts w:ascii="Golos Text" w:hAnsi="Golos Text" w:cs="Golos Text"/>
        </w:rPr>
        <w:t xml:space="preserve"> платформу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 биографией объекта и публичной метрикой точности оценки по обра</w:t>
      </w:r>
      <w:r>
        <w:rPr>
          <w:rFonts w:ascii="Golos Text" w:hAnsi="Golos Text" w:cs="Golos Text"/>
        </w:rPr>
        <w:t xml:space="preserve">зцу Zillow, расширенной OSINT-карточкой и рейтингами ТОП-100 застройщиков по модели </w:t>
      </w:r>
      <w:r>
        <w:rPr>
          <w:rFonts w:ascii="Golos Text" w:hAnsi="Golos Text" w:cs="Golos Text"/>
        </w:rPr>
        <w:t xml:space="preserve">Домклик</w:t>
      </w:r>
      <w:r>
        <w:rPr>
          <w:rFonts w:ascii="Golos Text" w:hAnsi="Golos Text" w:cs="Golos Text"/>
        </w:rPr>
        <w:t xml:space="preserve">, подключением к Unified ID, встроенными точками входа в карточку объекта и категорией «Инвестиционные объекты» для токенизированных лотов.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ACB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необходимо запустить</w:t>
      </w:r>
      <w:r>
        <w:rPr>
          <w:rFonts w:ascii="Golos Text" w:hAnsi="Golos Text" w:cs="Golos Text"/>
        </w:rPr>
        <w:t xml:space="preserve"> Unified ID </w:t>
      </w:r>
      <w:r>
        <w:rPr>
          <w:rFonts w:ascii="Golos Text" w:hAnsi="Golos Text" w:cs="Golos Text"/>
        </w:rPr>
        <w:t xml:space="preserve">для всей экосистемы </w:t>
      </w:r>
      <w:r>
        <w:rPr>
          <w:rFonts w:ascii="Golos Text" w:hAnsi="Golos Text" w:cs="Golos Text"/>
          <w:i/>
        </w:rPr>
        <w:t xml:space="preserve">(задача №1)</w:t>
      </w:r>
      <w:r>
        <w:rPr>
          <w:rFonts w:ascii="Golos Text" w:hAnsi="Golos Text" w:cs="Golos Text"/>
        </w:rPr>
        <w:t xml:space="preserve">, цифровую ипотеку за 30 минут, эскроу для частных лиц по фиксированным тарифам, эскроу 2.0 с динамической разблокировкой средств по BIM-данным стройки, созда</w:t>
      </w:r>
      <w:r>
        <w:rPr>
          <w:rFonts w:ascii="Golos Text" w:hAnsi="Golos Text" w:cs="Golos Text"/>
        </w:rPr>
        <w:t xml:space="preserve">ть</w:t>
      </w:r>
      <w:r>
        <w:rPr>
          <w:rFonts w:ascii="Golos Text" w:hAnsi="Golos Text" w:cs="Golos Text"/>
        </w:rPr>
        <w:t xml:space="preserve"> дочернюю структуру </w:t>
      </w:r>
      <w:r>
        <w:rPr>
          <w:rFonts w:ascii="Golos Text" w:hAnsi="Golos Text" w:cs="Golos Text"/>
        </w:rPr>
        <w:t xml:space="preserve">для операций с цифровыми </w:t>
      </w:r>
      <w:r>
        <w:rPr>
          <w:rFonts w:ascii="Golos Text" w:hAnsi="Golos Text" w:cs="Golos Text"/>
        </w:rPr>
        <w:t xml:space="preserve">активами и расшир</w:t>
      </w:r>
      <w:r>
        <w:rPr>
          <w:rFonts w:ascii="Golos Text" w:hAnsi="Golos Text" w:cs="Golos Text"/>
        </w:rPr>
        <w:t xml:space="preserve">ить</w:t>
      </w:r>
      <w:r>
        <w:rPr>
          <w:rFonts w:ascii="Golos Text" w:hAnsi="Golos Text" w:cs="Golos Text"/>
        </w:rPr>
        <w:t xml:space="preserve"> CryptoPay на все сценарии экосистемы.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A</w:t>
      </w:r>
      <w:r>
        <w:rPr>
          <w:rFonts w:ascii="Golos Text" w:hAnsi="Golos Text" w:cs="Golos Text"/>
          <w:lang w:val="en-US"/>
        </w:rPr>
        <w:t xml:space="preserve">latau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C</w:t>
      </w:r>
      <w:r>
        <w:rPr>
          <w:rFonts w:ascii="Golos Text" w:hAnsi="Golos Text" w:cs="Golos Text"/>
          <w:lang w:val="en-US"/>
        </w:rPr>
        <w:t xml:space="preserve">ity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G</w:t>
      </w:r>
      <w:r>
        <w:rPr>
          <w:rFonts w:ascii="Golos Text" w:hAnsi="Golos Text" w:cs="Golos Text"/>
          <w:lang w:val="en-US"/>
        </w:rPr>
        <w:t xml:space="preserve">arant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может добавить </w:t>
      </w:r>
      <w:r>
        <w:rPr>
          <w:rFonts w:ascii="Golos Text" w:hAnsi="Golos Text" w:cs="Golos Text"/>
        </w:rPr>
        <w:t xml:space="preserve">три новых продукта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титульное страхование </w:t>
      </w:r>
      <w:r>
        <w:rPr>
          <w:rFonts w:ascii="Golos Text" w:hAnsi="Golos Text" w:cs="Golos Text"/>
          <w:i/>
        </w:rPr>
        <w:t xml:space="preserve">(по модели First </w:t>
      </w:r>
      <w:r>
        <w:rPr>
          <w:rFonts w:ascii="Golos Text" w:hAnsi="Golos Text" w:cs="Golos Text"/>
          <w:i/>
        </w:rPr>
        <w:t xml:space="preserve">American</w:t>
      </w:r>
      <w:r>
        <w:rPr>
          <w:rFonts w:ascii="Golos Text" w:hAnsi="Golos Text" w:cs="Golos Text"/>
          <w:i/>
        </w:rPr>
        <w:t xml:space="preserve">)</w:t>
      </w:r>
      <w:r>
        <w:rPr>
          <w:rFonts w:ascii="Golos Text" w:hAnsi="Golos Text" w:cs="Golos Text"/>
        </w:rPr>
        <w:t xml:space="preserve">, гарантию страховой суммы при утрате права собственности </w:t>
      </w:r>
      <w:r>
        <w:rPr>
          <w:rFonts w:ascii="Golos Text" w:hAnsi="Golos Text" w:cs="Golos Text"/>
          <w:i/>
        </w:rPr>
        <w:t xml:space="preserve">(по модели </w:t>
      </w:r>
      <w:r>
        <w:rPr>
          <w:rFonts w:ascii="Golos Text" w:hAnsi="Golos Text" w:cs="Golos Text"/>
          <w:i/>
        </w:rPr>
        <w:t xml:space="preserve">Сберстр</w:t>
      </w:r>
      <w:r>
        <w:rPr>
          <w:rFonts w:ascii="Golos Text" w:hAnsi="Golos Text" w:cs="Golos Text"/>
          <w:i/>
        </w:rPr>
        <w:t xml:space="preserve">аха</w:t>
      </w:r>
      <w:r>
        <w:rPr>
          <w:rFonts w:ascii="Golos Text" w:hAnsi="Golos Text" w:cs="Golos Text"/>
          <w:i/>
        </w:rPr>
        <w:t xml:space="preserve">)</w:t>
      </w:r>
      <w:r>
        <w:rPr>
          <w:rFonts w:ascii="Golos Text" w:hAnsi="Golos Text" w:cs="Golos Text"/>
        </w:rPr>
        <w:t xml:space="preserve"> и страхование арендных рисков </w:t>
      </w:r>
      <w:r>
        <w:rPr>
          <w:rFonts w:ascii="Golos Text" w:hAnsi="Golos Text" w:cs="Golos Text"/>
          <w:i/>
        </w:rPr>
        <w:t xml:space="preserve">(по модели </w:t>
      </w:r>
      <w:r>
        <w:rPr>
          <w:rFonts w:ascii="Golos Text" w:hAnsi="Golos Text" w:cs="Golos Text"/>
          <w:i/>
        </w:rPr>
        <w:t xml:space="preserve">QuintoAndar</w:t>
      </w:r>
      <w:r>
        <w:rPr>
          <w:rFonts w:ascii="Golos Text" w:hAnsi="Golos Text" w:cs="Golos Text"/>
          <w:i/>
        </w:rPr>
        <w:t xml:space="preserve">)</w:t>
      </w:r>
      <w:r>
        <w:rPr>
          <w:rFonts w:ascii="Golos Text" w:hAnsi="Golos Text" w:cs="Golos Text"/>
        </w:rPr>
        <w:t xml:space="preserve">.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Зона Алсеко и ЕРЦ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самая </w:t>
      </w:r>
      <w:r>
        <w:rPr>
          <w:rFonts w:ascii="Golos Text" w:hAnsi="Golos Text" w:cs="Golos Text"/>
        </w:rPr>
        <w:t xml:space="preserve">высокорисковая</w:t>
      </w:r>
      <w:r>
        <w:rPr>
          <w:rFonts w:ascii="Golos Text" w:hAnsi="Golos Text" w:cs="Golos Text"/>
        </w:rPr>
        <w:t xml:space="preserve">: текущая модель «</w:t>
      </w:r>
      <w:r>
        <w:rPr>
          <w:rFonts w:ascii="Golos Text" w:hAnsi="Golos Text" w:cs="Golos Text"/>
        </w:rPr>
        <w:t xml:space="preserve">batch</w:t>
      </w:r>
      <w:r>
        <w:rPr>
          <w:rFonts w:ascii="Golos Text" w:hAnsi="Golos Text" w:cs="Golos Text"/>
        </w:rPr>
        <w:t xml:space="preserve">-процессинга» делает невозможным реальный обмен данными в цифровой среде, и без перехода к </w:t>
      </w:r>
      <w:r>
        <w:rPr>
          <w:rFonts w:ascii="Golos Text" w:hAnsi="Golos Text" w:cs="Golos Text"/>
        </w:rPr>
        <w:t xml:space="preserve">Real-time</w:t>
      </w:r>
      <w:r>
        <w:rPr>
          <w:rFonts w:ascii="Golos Text" w:hAnsi="Golos Text" w:cs="Golos Text"/>
        </w:rPr>
        <w:t xml:space="preserve"> API нельзя ни строить динамическ</w:t>
      </w:r>
      <w:r>
        <w:rPr>
          <w:rFonts w:ascii="Golos Text" w:hAnsi="Golos Text" w:cs="Golos Text"/>
        </w:rPr>
        <w:t xml:space="preserve">ий скоринг в ACB, ни верифицировать объекты в Krisha, ни обеспечивать бесшовную смену владельца при сделке. Необходимы API-шлюз поверх существующих </w:t>
      </w:r>
      <w:r>
        <w:rPr>
          <w:rFonts w:ascii="Golos Text" w:hAnsi="Golos Text" w:cs="Golos Text"/>
        </w:rPr>
        <w:t xml:space="preserve">биллингов</w:t>
      </w:r>
      <w:r>
        <w:rPr>
          <w:rFonts w:ascii="Golos Text" w:hAnsi="Golos Text" w:cs="Golos Text"/>
        </w:rPr>
        <w:t xml:space="preserve"> как паллиативное решение, унификация справочников между Алсеко и ЕРЦ, событийная интеграция с Tran</w:t>
      </w:r>
      <w:r>
        <w:rPr>
          <w:rFonts w:ascii="Golos Text" w:hAnsi="Golos Text" w:cs="Golos Text"/>
        </w:rPr>
        <w:t xml:space="preserve">saction Engine </w:t>
      </w:r>
      <w:r>
        <w:rPr>
          <w:rFonts w:ascii="Golos Text" w:hAnsi="Golos Text" w:cs="Golos Text"/>
          <w:i/>
        </w:rPr>
        <w:t xml:space="preserve">(при закрытии сделки лицевой сч</w:t>
      </w:r>
      <w:r>
        <w:rPr>
          <w:rFonts w:ascii="Golos Text" w:hAnsi="Golos Text" w:cs="Golos Text"/>
          <w:i/>
        </w:rPr>
        <w:t xml:space="preserve">е</w:t>
      </w:r>
      <w:r>
        <w:rPr>
          <w:rFonts w:ascii="Golos Text" w:hAnsi="Golos Text" w:cs="Golos Text"/>
          <w:i/>
        </w:rPr>
        <w:t xml:space="preserve">т переоформляется автоматически)</w:t>
      </w:r>
      <w:r>
        <w:rPr>
          <w:rFonts w:ascii="Golos Text" w:hAnsi="Golos Text" w:cs="Golos Text"/>
        </w:rPr>
        <w:t xml:space="preserve"> и подключение к Unified ID.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Kaspi </w:t>
      </w:r>
      <w:r>
        <w:rPr>
          <w:rFonts w:ascii="Golos Text" w:hAnsi="Golos Text" w:cs="Golos Text"/>
        </w:rPr>
        <w:t xml:space="preserve">может запустить</w:t>
      </w:r>
      <w:r>
        <w:rPr>
          <w:rFonts w:ascii="Golos Text" w:hAnsi="Golos Text" w:cs="Golos Text"/>
        </w:rPr>
        <w:t xml:space="preserve"> выделенную вертикаль «Дом», пакет «Подготовка к переезду» с </w:t>
      </w:r>
      <w:r>
        <w:rPr>
          <w:rFonts w:ascii="Golos Text" w:hAnsi="Golos Text" w:cs="Golos Text"/>
        </w:rPr>
        <w:t xml:space="preserve">автопредложением</w:t>
      </w:r>
      <w:r>
        <w:rPr>
          <w:rFonts w:ascii="Golos Text" w:hAnsi="Golos Text" w:cs="Golos Text"/>
        </w:rPr>
        <w:t xml:space="preserve"> сметы на ремонт после покупки квартиры, </w:t>
      </w:r>
      <w:r>
        <w:rPr>
          <w:rFonts w:ascii="Golos Text" w:hAnsi="Golos Text" w:cs="Golos Text"/>
        </w:rPr>
        <w:t xml:space="preserve">маркетплейс</w:t>
      </w:r>
      <w:r>
        <w:rPr>
          <w:rFonts w:ascii="Golos Text" w:hAnsi="Golos Text" w:cs="Golos Text"/>
        </w:rPr>
        <w:t xml:space="preserve"> вер</w:t>
      </w:r>
      <w:r>
        <w:rPr>
          <w:rFonts w:ascii="Golos Text" w:hAnsi="Golos Text" w:cs="Golos Text"/>
        </w:rPr>
        <w:t xml:space="preserve">ифицированных бригад с эскроу-оплатой через ACB и опцию CryptoPay.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Токенизация недвижимости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флагманский новый продукт по модели Prypco </w:t>
      </w:r>
      <w:r>
        <w:rPr>
          <w:rFonts w:ascii="Golos Text" w:hAnsi="Golos Text" w:cs="Golos Text"/>
        </w:rPr>
        <w:t xml:space="preserve">Mint</w:t>
      </w:r>
      <w:r>
        <w:rPr>
          <w:rFonts w:ascii="Golos Text" w:hAnsi="Golos Text" w:cs="Golos Text"/>
        </w:rPr>
        <w:t xml:space="preserve">: дочерняя структура ACB как резидент Alatau City, юридическая модель </w:t>
      </w:r>
      <w:r>
        <w:rPr>
          <w:rFonts w:ascii="Golos Text" w:hAnsi="Golos Text" w:cs="Golos Text"/>
        </w:rPr>
        <w:t xml:space="preserve">ARVAs</w:t>
      </w:r>
      <w:r>
        <w:rPr>
          <w:rFonts w:ascii="Golos Text" w:hAnsi="Golos Text" w:cs="Golos Text"/>
        </w:rPr>
        <w:t xml:space="preserve">, технико-юридический мост блокчейн-</w:t>
      </w:r>
      <w:r>
        <w:rPr>
          <w:rFonts w:ascii="Golos Text" w:hAnsi="Golos Text" w:cs="Golos Text"/>
        </w:rPr>
        <w:t xml:space="preserve">токе</w:t>
      </w:r>
      <w:r>
        <w:rPr>
          <w:rFonts w:ascii="Golos Text" w:hAnsi="Golos Text" w:cs="Golos Text"/>
        </w:rPr>
        <w:t xml:space="preserve">на</w:t>
      </w:r>
      <w:r>
        <w:rPr>
          <w:rFonts w:ascii="Golos Text" w:hAnsi="Golos Text" w:cs="Golos Text"/>
        </w:rPr>
        <w:t xml:space="preserve"> с государственным кадастром, выбор </w:t>
      </w:r>
      <w:r>
        <w:rPr>
          <w:rFonts w:ascii="Golos Text" w:hAnsi="Golos Text" w:cs="Golos Text"/>
        </w:rPr>
        <w:t xml:space="preserve">tech</w:t>
      </w:r>
      <w:r>
        <w:rPr>
          <w:rFonts w:ascii="Golos Text" w:hAnsi="Golos Text" w:cs="Golos Text"/>
        </w:rPr>
        <w:t xml:space="preserve">-партн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ра для блокчейн-инфраструктуры, </w:t>
      </w:r>
      <w:r>
        <w:rPr>
          <w:rFonts w:ascii="Golos Text" w:hAnsi="Golos Text" w:cs="Golos Text"/>
        </w:rPr>
        <w:t xml:space="preserve">страхование цифровых долей через </w:t>
      </w:r>
      <w:r>
        <w:rPr>
          <w:rFonts w:ascii="Golos Text" w:hAnsi="Golos Text" w:cs="Golos Text"/>
        </w:rPr>
        <w:t xml:space="preserve">A</w:t>
      </w:r>
      <w:r>
        <w:rPr>
          <w:rFonts w:ascii="Golos Text" w:hAnsi="Golos Text" w:cs="Golos Text"/>
        </w:rPr>
        <w:t xml:space="preserve">l</w:t>
      </w:r>
      <w:r>
        <w:rPr>
          <w:rFonts w:ascii="Golos Text" w:hAnsi="Golos Text" w:cs="Golos Text"/>
          <w:lang w:val="en-US"/>
        </w:rPr>
        <w:t xml:space="preserve">atau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C</w:t>
      </w:r>
      <w:r>
        <w:rPr>
          <w:rFonts w:ascii="Golos Text" w:hAnsi="Golos Text" w:cs="Golos Text"/>
          <w:lang w:val="en-US"/>
        </w:rPr>
        <w:t xml:space="preserve">ity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G</w:t>
      </w:r>
      <w:r>
        <w:rPr>
          <w:rFonts w:ascii="Golos Text" w:hAnsi="Golos Text" w:cs="Golos Text"/>
          <w:lang w:val="en-US"/>
        </w:rPr>
        <w:t xml:space="preserve">arant</w:t>
      </w:r>
      <w:r>
        <w:rPr>
          <w:rFonts w:ascii="Golos Text" w:hAnsi="Golos Text" w:cs="Golos Text"/>
        </w:rPr>
        <w:t xml:space="preserve">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ConTech требует утверждения BIM как обязательного стандарта для застройщиков Alatau City и подзаконных актов по </w:t>
      </w:r>
      <w:r>
        <w:rPr>
          <w:rFonts w:ascii="Golos Text" w:hAnsi="Golos Text" w:cs="Golos Text"/>
        </w:rPr>
        <w:t xml:space="preserve">блокчейн-кадастру и цифровому эскроу для off-plan.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Из всех задач самой критичной является создание слоя данных, которого пока нет: Unified ID + KYC со сквозной авторизацией </w:t>
      </w:r>
      <w:r>
        <w:rPr>
          <w:rFonts w:ascii="Golos Text" w:hAnsi="Golos Text" w:cs="Golos Text"/>
          <w:i/>
        </w:rPr>
        <w:t xml:space="preserve">(источник </w:t>
      </w:r>
      <w:r>
        <w:rPr>
          <w:rFonts w:ascii="Golos Text" w:hAnsi="Golos Text" w:cs="Golos Text"/>
          <w:i/>
        </w:rPr>
        <w:t xml:space="preserve">-</w:t>
      </w:r>
      <w:r>
        <w:rPr>
          <w:rFonts w:ascii="Golos Text" w:hAnsi="Golos Text" w:cs="Golos Text"/>
          <w:i/>
        </w:rPr>
        <w:t xml:space="preserve"> ACB, потребители </w:t>
      </w:r>
      <w:r>
        <w:rPr>
          <w:rFonts w:ascii="Golos Text" w:hAnsi="Golos Text" w:cs="Golos Text"/>
          <w:i/>
        </w:rPr>
        <w:t xml:space="preserve">-</w:t>
      </w:r>
      <w:r>
        <w:rPr>
          <w:rFonts w:ascii="Golos Text" w:hAnsi="Golos Text" w:cs="Golos Text"/>
          <w:i/>
        </w:rPr>
        <w:t xml:space="preserve"> все остальные через API)</w:t>
      </w:r>
      <w:r>
        <w:rPr>
          <w:rFonts w:ascii="Golos Text" w:hAnsi="Golos Text" w:cs="Golos Text"/>
        </w:rPr>
        <w:t xml:space="preserve">, Property Hub как единая ба</w:t>
      </w:r>
      <w:r>
        <w:rPr>
          <w:rFonts w:ascii="Golos Text" w:hAnsi="Golos Text" w:cs="Golos Text"/>
        </w:rPr>
        <w:t xml:space="preserve">за объектов с обогащением от Krisha, НАО «Правительство для граждан», Алсеко/ЕРЦ и ACB, Transaction Engine как событийная шина с </w:t>
      </w:r>
      <w:r>
        <w:rPr>
          <w:rFonts w:ascii="Golos Text" w:hAnsi="Golos Text" w:cs="Golos Text"/>
        </w:rPr>
        <w:t xml:space="preserve">фиат</w:t>
      </w:r>
      <w:r>
        <w:rPr>
          <w:rFonts w:ascii="Golos Text" w:hAnsi="Golos Text" w:cs="Golos Text"/>
        </w:rPr>
        <w:t xml:space="preserve">-крипто шлюзом, </w:t>
      </w:r>
      <w:r>
        <w:rPr>
          <w:rFonts w:ascii="Golos Text" w:hAnsi="Golos Text" w:cs="Golos Text"/>
        </w:rPr>
        <w:t xml:space="preserve">Analytics</w:t>
      </w:r>
      <w:r>
        <w:rPr>
          <w:rFonts w:ascii="Golos Text" w:hAnsi="Golos Text" w:cs="Golos Text"/>
        </w:rPr>
        <w:t xml:space="preserve">-слой как </w:t>
      </w:r>
      <w:r>
        <w:rPr>
          <w:rFonts w:ascii="Golos Text" w:hAnsi="Golos Text" w:cs="Golos Text"/>
        </w:rPr>
        <w:t xml:space="preserve">самостоятельный B2B-продукт для НБК, АРРФР, БВУ и страховых по модели REA Group </w:t>
      </w:r>
      <w:r>
        <w:rPr>
          <w:rFonts w:ascii="Golos Text" w:hAnsi="Golos Text" w:cs="Golos Text"/>
        </w:rPr>
        <w:t xml:space="preserve">PropTrac</w:t>
      </w:r>
      <w:r>
        <w:rPr>
          <w:rFonts w:ascii="Golos Text" w:hAnsi="Golos Text" w:cs="Golos Text"/>
        </w:rPr>
        <w:t xml:space="preserve">k</w:t>
      </w:r>
      <w:r>
        <w:rPr>
          <w:rFonts w:ascii="Golos Text" w:hAnsi="Golos Text" w:cs="Golos Text"/>
        </w:rPr>
        <w:t xml:space="preserve">, плюс API-стандарты и архитектура с прицелом на Open API в горизонте 12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18 месяцев. Без Unified ID каждый сервис работает изолированно.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Параллельно главный риск проекта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не технологический и не регуляторный, а координационный: восемь команд с разными ДН</w:t>
      </w:r>
      <w:r>
        <w:rPr>
          <w:rFonts w:ascii="Golos Text" w:hAnsi="Golos Text" w:cs="Golos Text"/>
        </w:rPr>
        <w:t xml:space="preserve">К </w:t>
      </w:r>
      <w:r>
        <w:rPr>
          <w:rFonts w:ascii="Golos Text" w:hAnsi="Golos Text" w:cs="Golos Text"/>
          <w:i/>
        </w:rPr>
        <w:t xml:space="preserve">(Kaspi </w:t>
      </w:r>
      <w:r>
        <w:rPr>
          <w:rFonts w:ascii="Golos Text" w:hAnsi="Golos Text" w:cs="Golos Text"/>
          <w:i/>
        </w:rPr>
        <w:t xml:space="preserve">-</w:t>
      </w:r>
      <w:r>
        <w:rPr>
          <w:rFonts w:ascii="Golos Text" w:hAnsi="Golos Text" w:cs="Golos Text"/>
          <w:i/>
        </w:rPr>
        <w:t xml:space="preserve"> </w:t>
      </w:r>
      <w:r>
        <w:rPr>
          <w:rFonts w:ascii="Golos Text" w:hAnsi="Golos Text" w:cs="Golos Text"/>
          <w:i/>
        </w:rPr>
        <w:t xml:space="preserve">product-first</w:t>
      </w:r>
      <w:r>
        <w:rPr>
          <w:rFonts w:ascii="Golos Text" w:hAnsi="Golos Text" w:cs="Golos Text"/>
          <w:i/>
        </w:rPr>
        <w:t xml:space="preserve">, </w:t>
      </w:r>
      <w:r>
        <w:rPr>
          <w:rFonts w:ascii="Golos Text" w:hAnsi="Golos Text" w:cs="Golos Text"/>
          <w:i/>
        </w:rPr>
        <w:t xml:space="preserve">agile</w:t>
      </w:r>
      <w:r>
        <w:rPr>
          <w:rFonts w:ascii="Golos Text" w:hAnsi="Golos Text" w:cs="Golos Text"/>
          <w:i/>
        </w:rPr>
        <w:t xml:space="preserve">; ACB </w:t>
      </w:r>
      <w:r>
        <w:rPr>
          <w:rFonts w:ascii="Golos Text" w:hAnsi="Golos Text" w:cs="Golos Text"/>
          <w:i/>
        </w:rPr>
        <w:t xml:space="preserve">-</w:t>
      </w:r>
      <w:r>
        <w:rPr>
          <w:rFonts w:ascii="Golos Text" w:hAnsi="Golos Text" w:cs="Golos Text"/>
          <w:i/>
        </w:rPr>
        <w:t xml:space="preserve"> банковская логика согласований; </w:t>
      </w:r>
      <w:r>
        <w:rPr>
          <w:rFonts w:ascii="Golos Text" w:hAnsi="Golos Text" w:cs="Golos Text"/>
          <w:i/>
        </w:rPr>
        <w:t xml:space="preserve">ЕРЦ, Алсеко</w:t>
      </w:r>
      <w:r>
        <w:rPr>
          <w:rFonts w:ascii="Golos Text" w:hAnsi="Golos Text" w:cs="Golos Text"/>
          <w:i/>
        </w:rPr>
        <w:t xml:space="preserve"> </w:t>
      </w:r>
      <w:r>
        <w:rPr>
          <w:rFonts w:ascii="Golos Text" w:hAnsi="Golos Text" w:cs="Golos Text"/>
          <w:i/>
        </w:rPr>
        <w:t xml:space="preserve">-</w:t>
      </w:r>
      <w:r>
        <w:rPr>
          <w:rFonts w:ascii="Golos Text" w:hAnsi="Golos Text" w:cs="Golos Text"/>
          <w:i/>
        </w:rPr>
        <w:t xml:space="preserve"> третий культурный код)</w:t>
      </w:r>
      <w:r>
        <w:rPr>
          <w:rFonts w:ascii="Golos Text" w:hAnsi="Golos Text" w:cs="Golos Text"/>
        </w:rPr>
        <w:t xml:space="preserve"> будут конфликтовать на операционном уровне без отдельного </w:t>
      </w:r>
      <w:r>
        <w:rPr>
          <w:rFonts w:ascii="Golos Text" w:hAnsi="Golos Text" w:cs="Golos Text"/>
        </w:rPr>
        <w:t xml:space="preserve">фасилитатора</w:t>
      </w:r>
      <w:r>
        <w:rPr>
          <w:rFonts w:ascii="Golos Text" w:hAnsi="Golos Text" w:cs="Golos Text"/>
        </w:rPr>
        <w:t xml:space="preserve">. На эту роль естественно претендует SANA </w:t>
      </w:r>
      <w:r>
        <w:rPr>
          <w:rFonts w:ascii="Golos Text" w:hAnsi="Golos Text" w:cs="Golos Text"/>
        </w:rPr>
        <w:t xml:space="preserve">Holding</w:t>
      </w:r>
      <w:r>
        <w:rPr>
          <w:rFonts w:ascii="Golos Text" w:hAnsi="Golos Text" w:cs="Golos Text"/>
        </w:rPr>
        <w:t xml:space="preserve"> с независимой позицией по отн</w:t>
      </w:r>
      <w:r>
        <w:rPr>
          <w:rFonts w:ascii="Golos Text" w:hAnsi="Golos Text" w:cs="Golos Text"/>
        </w:rPr>
        <w:t xml:space="preserve">ошению к финансовой группе и операционным сервисам, закрывая социологическое сопровождение </w:t>
      </w:r>
      <w:r>
        <w:rPr>
          <w:rFonts w:ascii="Golos Text" w:hAnsi="Golos Text" w:cs="Golos Text"/>
          <w:i/>
        </w:rPr>
        <w:t xml:space="preserve">(исследования через ADAM)</w:t>
      </w:r>
      <w:r>
        <w:rPr>
          <w:rFonts w:ascii="Golos Text" w:hAnsi="Golos Text" w:cs="Golos Text"/>
        </w:rPr>
        <w:t xml:space="preserve">, нормативное строительство </w:t>
      </w:r>
      <w:r>
        <w:rPr>
          <w:rFonts w:ascii="Golos Text" w:hAnsi="Golos Text" w:cs="Golos Text"/>
          <w:i/>
        </w:rPr>
        <w:t xml:space="preserve">(подзаконные акты Администрации Alatau City)</w:t>
      </w:r>
      <w:r>
        <w:rPr>
          <w:rFonts w:ascii="Golos Text" w:hAnsi="Golos Text" w:cs="Golos Text"/>
        </w:rPr>
        <w:t xml:space="preserve">, GR</w:t>
      </w:r>
      <w:r>
        <w:rPr>
          <w:rFonts w:ascii="Golos Text" w:hAnsi="Golos Text" w:cs="Golos Text"/>
        </w:rPr>
        <w:t xml:space="preserve">, нейтральную операционную мо</w:t>
      </w:r>
      <w:r>
        <w:rPr>
          <w:rFonts w:ascii="Golos Text" w:hAnsi="Golos Text" w:cs="Golos Text"/>
        </w:rPr>
        <w:t xml:space="preserve">дель </w:t>
      </w:r>
      <w:r>
        <w:rPr>
          <w:rFonts w:ascii="Golos Text" w:hAnsi="Golos Text" w:cs="Golos Text"/>
        </w:rPr>
        <w:t xml:space="preserve">межкомандного</w:t>
      </w:r>
      <w:r>
        <w:rPr>
          <w:rFonts w:ascii="Golos Text" w:hAnsi="Golos Text" w:cs="Golos Text"/>
        </w:rPr>
        <w:t xml:space="preserve"> взаимодействия, медиа-стратегию для граждан </w:t>
      </w:r>
      <w:r>
        <w:rPr>
          <w:rFonts w:ascii="Golos Text" w:hAnsi="Golos Text" w:cs="Golos Text"/>
          <w:i/>
        </w:rPr>
        <w:t xml:space="preserve">(объяснение эскроу и токенизации в массовом языке)</w:t>
      </w:r>
      <w:r>
        <w:rPr>
          <w:rFonts w:ascii="Golos Text" w:hAnsi="Golos Text" w:cs="Golos Text"/>
        </w:rPr>
        <w:t xml:space="preserve"> и упаковку инвестиционного нарратива для </w:t>
      </w:r>
      <w:r>
        <w:rPr>
          <w:rFonts w:ascii="Golos Text" w:hAnsi="Golos Text" w:cs="Golos Text"/>
        </w:rPr>
        <w:t xml:space="preserve">международного инвестора</w:t>
      </w:r>
      <w:r>
        <w:rPr>
          <w:rFonts w:ascii="Golos Text" w:hAnsi="Golos Text" w:cs="Golos Text"/>
        </w:rPr>
        <w:t xml:space="preserve">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Главный вывод: </w:t>
      </w:r>
      <w:r>
        <w:rPr>
          <w:rFonts w:ascii="Golos Text" w:hAnsi="Golos Text" w:cs="Golos Text"/>
        </w:rPr>
        <w:t xml:space="preserve">экосистема не запускается «всем сразу». Из всего объ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ма работ выд</w:t>
      </w:r>
      <w:r>
        <w:rPr>
          <w:rFonts w:ascii="Golos Text" w:hAnsi="Golos Text" w:cs="Golos Text"/>
        </w:rPr>
        <w:t xml:space="preserve">еляется минимально достаточный контур, реализация которого уже да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 работоспособную экосистему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пусть и в усеч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нном виде. Этот минимум включает пять пунктов.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Во-первых, </w:t>
      </w:r>
      <w:r>
        <w:rPr>
          <w:rFonts w:ascii="Golos Text" w:hAnsi="Golos Text" w:cs="Golos Text"/>
        </w:rPr>
        <w:t xml:space="preserve">Unified ID на стороне ACB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без него каждый сервис оста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тся изолированной точкой и </w:t>
      </w:r>
      <w:r>
        <w:rPr>
          <w:rFonts w:ascii="Golos Text" w:hAnsi="Golos Text" w:cs="Golos Text"/>
        </w:rPr>
        <w:t xml:space="preserve">эко</w:t>
      </w:r>
      <w:r>
        <w:rPr>
          <w:rFonts w:ascii="Golos Text" w:hAnsi="Golos Text" w:cs="Golos Text"/>
        </w:rPr>
        <w:t xml:space="preserve">системного</w:t>
      </w:r>
      <w:r>
        <w:rPr>
          <w:rFonts w:ascii="Golos Text" w:hAnsi="Golos Text" w:cs="Golos Text"/>
        </w:rPr>
        <w:t xml:space="preserve"> эффекта нет в принципе; это задача №1, на которой стоит вс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 остальное.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Во-вторых, </w:t>
      </w:r>
      <w:r>
        <w:rPr>
          <w:rFonts w:ascii="Golos Text" w:hAnsi="Golos Text" w:cs="Golos Text"/>
        </w:rPr>
        <w:t xml:space="preserve">API-шлюз поверх </w:t>
      </w:r>
      <w:r>
        <w:rPr>
          <w:rFonts w:ascii="Golos Text" w:hAnsi="Golos Text" w:cs="Golos Text"/>
        </w:rPr>
        <w:t xml:space="preserve">биллингов</w:t>
      </w:r>
      <w:r>
        <w:rPr>
          <w:rFonts w:ascii="Golos Text" w:hAnsi="Golos Text" w:cs="Golos Text"/>
        </w:rPr>
        <w:t xml:space="preserve"> Алсеко/ЕРЦ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самая </w:t>
      </w:r>
      <w:r>
        <w:rPr>
          <w:rFonts w:ascii="Golos Text" w:hAnsi="Golos Text" w:cs="Golos Text"/>
        </w:rPr>
        <w:t xml:space="preserve">высокорисковая</w:t>
      </w:r>
      <w:r>
        <w:rPr>
          <w:rFonts w:ascii="Golos Text" w:hAnsi="Golos Text" w:cs="Golos Text"/>
        </w:rPr>
        <w:t xml:space="preserve"> зона, и без не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 исчезает треть </w:t>
      </w:r>
      <w:r>
        <w:rPr>
          <w:rFonts w:ascii="Golos Text" w:hAnsi="Golos Text" w:cs="Golos Text"/>
        </w:rPr>
        <w:t xml:space="preserve">экосистемной</w:t>
      </w:r>
      <w:r>
        <w:rPr>
          <w:rFonts w:ascii="Golos Text" w:hAnsi="Golos Text" w:cs="Golos Text"/>
        </w:rPr>
        <w:t xml:space="preserve"> ценности (скоринг, верификация, смена владельца).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В-третьих</w:t>
      </w:r>
      <w:r>
        <w:rPr>
          <w:rFonts w:ascii="Golos Text" w:hAnsi="Golos Text" w:cs="Golos Text"/>
          <w:b/>
          <w:bCs/>
        </w:rPr>
        <w:t xml:space="preserve">, </w:t>
      </w:r>
      <w:r>
        <w:rPr>
          <w:rFonts w:ascii="Golos Text" w:hAnsi="Golos Text" w:cs="Golos Text"/>
        </w:rPr>
        <w:t xml:space="preserve">MVP Common </w:t>
      </w:r>
      <w:r>
        <w:rPr>
          <w:rFonts w:ascii="Golos Text" w:hAnsi="Golos Text" w:cs="Golos Text"/>
        </w:rPr>
        <w:t xml:space="preserve">Data</w:t>
      </w:r>
      <w:r>
        <w:rPr>
          <w:rFonts w:ascii="Golos Text" w:hAnsi="Golos Text" w:cs="Golos Text"/>
        </w:rPr>
        <w:t xml:space="preserve"> Layer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внедрение единой авторизации, обогащ</w:t>
      </w:r>
      <w:r>
        <w:rPr>
          <w:rFonts w:ascii="Golos Text" w:hAnsi="Golos Text" w:cs="Golos Text"/>
        </w:rPr>
        <w:t xml:space="preserve">е</w:t>
      </w:r>
      <w:r>
        <w:rPr>
          <w:rFonts w:ascii="Golos Text" w:hAnsi="Golos Text" w:cs="Golos Text"/>
        </w:rPr>
        <w:t xml:space="preserve">нного реестра объектов (Property Hub) и событийной шины для управления этапами сделки (Transaction Engine).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В-четв</w:t>
      </w:r>
      <w:r>
        <w:rPr>
          <w:rFonts w:ascii="Golos Text" w:hAnsi="Golos Text" w:cs="Golos Text"/>
          <w:b/>
          <w:bCs/>
        </w:rPr>
        <w:t xml:space="preserve">е</w:t>
      </w:r>
      <w:r>
        <w:rPr>
          <w:rFonts w:ascii="Golos Text" w:hAnsi="Golos Text" w:cs="Golos Text"/>
          <w:b/>
          <w:bCs/>
        </w:rPr>
        <w:t xml:space="preserve">ртых, </w:t>
      </w:r>
      <w:r>
        <w:rPr>
          <w:rFonts w:ascii="Golos Text" w:hAnsi="Golos Text" w:cs="Golos Text"/>
        </w:rPr>
        <w:t xml:space="preserve">дочерняя структура ACB </w:t>
      </w:r>
      <w:r>
        <w:rPr>
          <w:rFonts w:ascii="Golos Text" w:hAnsi="Golos Text" w:cs="Golos Text"/>
        </w:rPr>
        <w:t xml:space="preserve">и пилотная токенизация на Ico</w:t>
      </w:r>
      <w:r>
        <w:rPr>
          <w:rFonts w:ascii="Golos Text" w:hAnsi="Golos Text" w:cs="Golos Text"/>
        </w:rPr>
        <w:t xml:space="preserve">nic </w:t>
      </w:r>
      <w:r>
        <w:rPr>
          <w:rFonts w:ascii="Golos Text" w:hAnsi="Golos Text" w:cs="Golos Text"/>
        </w:rPr>
        <w:t xml:space="preserve">Towers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это и регуляторное доказательство, и понятный объект для глобальных инвесторов. 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  <w:b/>
          <w:bCs/>
        </w:rPr>
        <w:t xml:space="preserve">В-пятых, </w:t>
      </w:r>
      <w:r>
        <w:rPr>
          <w:rFonts w:ascii="Golos Text" w:hAnsi="Golos Text" w:cs="Golos Text"/>
        </w:rPr>
        <w:t xml:space="preserve">подзаконные акты Администрации Alatau City по блокчейн-кадастру, налоговому режиму SPV и стандартам цифрового эскроу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без них платформа технически не зап</w:t>
      </w:r>
      <w:r>
        <w:rPr>
          <w:rFonts w:ascii="Golos Text" w:hAnsi="Golos Text" w:cs="Golos Text"/>
        </w:rPr>
        <w:t xml:space="preserve">устится.</w:t>
      </w:r>
      <w:r>
        <w:rPr>
          <w:rFonts w:ascii="Golos Text" w:hAnsi="Golos Text" w:cs="Golos Text"/>
        </w:rPr>
      </w:r>
    </w:p>
    <w:p>
      <w:pPr>
        <w:ind w:firstLine="709"/>
        <w:jc w:val="both"/>
        <w:spacing w:line="283" w:lineRule="auto"/>
        <w:rPr>
          <w:rFonts w:ascii="Golos Text" w:hAnsi="Golos Text" w:cs="Golos Text"/>
        </w:rPr>
      </w:pPr>
      <w:r>
        <w:rPr>
          <w:rFonts w:ascii="Golos Text" w:hAnsi="Golos Text" w:cs="Golos Text"/>
        </w:rPr>
        <w:t xml:space="preserve">Если эти пять пунктов будут реализованы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на них уже можно собрать работающий автономный сервис: пользователь регистрируется один раз через Unified ID, видит свои объекты в личном кабинете, получает ипотеку и эскроу через ACB, покупает долю в Icon</w:t>
      </w:r>
      <w:r>
        <w:rPr>
          <w:rFonts w:ascii="Golos Text" w:hAnsi="Golos Text" w:cs="Golos Text"/>
        </w:rPr>
        <w:t xml:space="preserve">ic </w:t>
      </w:r>
      <w:r>
        <w:rPr>
          <w:rFonts w:ascii="Golos Text" w:hAnsi="Golos Text" w:cs="Golos Text"/>
        </w:rPr>
        <w:t xml:space="preserve">Towers</w:t>
      </w:r>
      <w:r>
        <w:rPr>
          <w:rFonts w:ascii="Golos Text" w:hAnsi="Golos Text" w:cs="Golos Text"/>
        </w:rPr>
        <w:t xml:space="preserve"> через дочернюю структуру, оплачивает ЖКУ и получает мгновенную смену владельца после сделки. Krisha, Kaspi, A</w:t>
      </w:r>
      <w:r>
        <w:rPr>
          <w:rFonts w:ascii="Golos Text" w:hAnsi="Golos Text" w:cs="Golos Text"/>
          <w:lang w:val="en-US"/>
        </w:rPr>
        <w:t xml:space="preserve">latau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C</w:t>
      </w:r>
      <w:r>
        <w:rPr>
          <w:rFonts w:ascii="Golos Text" w:hAnsi="Golos Text" w:cs="Golos Text"/>
          <w:lang w:val="en-US"/>
        </w:rPr>
        <w:t xml:space="preserve">ity</w:t>
      </w:r>
      <w:r>
        <w:rPr>
          <w:rFonts w:ascii="Golos Text" w:hAnsi="Golos Text" w:cs="Golos Text"/>
        </w:rPr>
        <w:t xml:space="preserve"> </w:t>
      </w:r>
      <w:r>
        <w:rPr>
          <w:rFonts w:ascii="Golos Text" w:hAnsi="Golos Text" w:cs="Golos Text"/>
        </w:rPr>
        <w:t xml:space="preserve">G</w:t>
      </w:r>
      <w:r>
        <w:rPr>
          <w:rFonts w:ascii="Golos Text" w:hAnsi="Golos Text" w:cs="Golos Text"/>
          <w:lang w:val="en-US"/>
        </w:rPr>
        <w:t xml:space="preserve">arant</w:t>
      </w:r>
      <w:r>
        <w:rPr>
          <w:rFonts w:ascii="Golos Text" w:hAnsi="Golos Text" w:cs="Golos Text"/>
        </w:rPr>
        <w:t xml:space="preserve"> и ConTech-вертикали можно достраивать волнами, не блокируя запуск. </w:t>
      </w:r>
      <w:bookmarkStart w:id="0" w:name="_GoBack"/>
      <w:r/>
      <w:bookmarkEnd w:id="0"/>
      <w:r>
        <w:rPr>
          <w:rFonts w:ascii="Golos Text" w:hAnsi="Golos Text" w:cs="Golos Text"/>
        </w:rPr>
        <w:t xml:space="preserve">Следующий шаг </w:t>
      </w:r>
      <w:r>
        <w:rPr>
          <w:rFonts w:ascii="Golos Text" w:hAnsi="Golos Text" w:cs="Golos Text"/>
        </w:rPr>
        <w:t xml:space="preserve">-</w:t>
      </w:r>
      <w:r>
        <w:rPr>
          <w:rFonts w:ascii="Golos Text" w:hAnsi="Golos Text" w:cs="Golos Text"/>
        </w:rPr>
        <w:t xml:space="preserve"> сверка гипотез с реальностью по каждому блоку, чтобы определить, что реализуемо на стороне каждого игрока в текущих условиях, и зафиксировать итоговую стратегию запуска с распределением ответственности и приоритетов.</w:t>
      </w:r>
      <w:r>
        <w:rPr>
          <w:rFonts w:ascii="Golos Text" w:hAnsi="Golos Text" w:cs="Golos Text"/>
        </w:rPr>
      </w:r>
    </w:p>
    <w:sectPr>
      <w:footnotePr/>
      <w:endnotePr/>
      <w:type w:val="nextPage"/>
      <w:pgSz w:w="11906" w:h="16838" w:orient="portrait"/>
      <w:pgMar w:top="1134" w:right="850" w:bottom="1134" w:left="1275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los Text">
    <w:panose1 w:val="020B060403050404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27"/>
    <w:link w:val="62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27"/>
    <w:link w:val="622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27"/>
    <w:link w:val="62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27"/>
    <w:link w:val="62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27"/>
    <w:link w:val="62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27"/>
    <w:link w:val="62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27"/>
    <w:link w:val="630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7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7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7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7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635"/>
    <w:uiPriority w:val="99"/>
    <w:rPr>
      <w:sz w:val="18"/>
    </w:rPr>
  </w:style>
  <w:style w:type="character" w:styleId="180">
    <w:name w:val="Endnote Text Char"/>
    <w:link w:val="638"/>
    <w:uiPriority w:val="99"/>
    <w:rPr>
      <w:sz w:val="20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paragraph" w:styleId="62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62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62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62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62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2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627" w:default="1">
    <w:name w:val="Default Paragraph Font"/>
    <w:uiPriority w:val="1"/>
    <w:semiHidden/>
    <w:unhideWhenUsed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9" w:default="1">
    <w:name w:val="No List"/>
    <w:uiPriority w:val="99"/>
    <w:semiHidden/>
    <w:unhideWhenUsed/>
  </w:style>
  <w:style w:type="paragraph" w:styleId="630">
    <w:name w:val="Title"/>
    <w:uiPriority w:val="10"/>
    <w:qFormat/>
    <w:rPr>
      <w:sz w:val="56"/>
      <w:szCs w:val="56"/>
    </w:rPr>
  </w:style>
  <w:style w:type="paragraph" w:styleId="631" w:customStyle="1">
    <w:name w:val="Строгий1"/>
    <w:qFormat/>
    <w:rPr>
      <w:b/>
      <w:bCs/>
    </w:rPr>
  </w:style>
  <w:style w:type="paragraph" w:styleId="632">
    <w:name w:val="List Paragraph"/>
    <w:qFormat/>
  </w:style>
  <w:style w:type="character" w:styleId="633">
    <w:name w:val="Hyperlink"/>
    <w:uiPriority w:val="99"/>
    <w:unhideWhenUsed/>
    <w:rPr>
      <w:color w:val="0563c1"/>
      <w:u w:val="single"/>
    </w:rPr>
  </w:style>
  <w:style w:type="character" w:styleId="634">
    <w:name w:val="footnote reference"/>
    <w:uiPriority w:val="99"/>
    <w:semiHidden/>
    <w:unhideWhenUsed/>
    <w:rPr>
      <w:vertAlign w:val="superscript"/>
    </w:rPr>
  </w:style>
  <w:style w:type="paragraph" w:styleId="635">
    <w:name w:val="footnote text"/>
    <w:link w:val="636"/>
    <w:uiPriority w:val="99"/>
    <w:semiHidden/>
    <w:unhideWhenUsed/>
    <w:rPr>
      <w:sz w:val="20"/>
      <w:szCs w:val="20"/>
    </w:rPr>
  </w:style>
  <w:style w:type="character" w:styleId="636" w:customStyle="1">
    <w:name w:val="Текст сноски Знак"/>
    <w:link w:val="635"/>
    <w:uiPriority w:val="99"/>
    <w:semiHidden/>
    <w:unhideWhenUsed/>
    <w:rPr>
      <w:sz w:val="20"/>
      <w:szCs w:val="20"/>
    </w:rPr>
  </w:style>
  <w:style w:type="character" w:styleId="637">
    <w:name w:val="endnote reference"/>
    <w:uiPriority w:val="99"/>
    <w:semiHidden/>
    <w:unhideWhenUsed/>
    <w:rPr>
      <w:vertAlign w:val="superscript"/>
    </w:rPr>
  </w:style>
  <w:style w:type="paragraph" w:styleId="638">
    <w:name w:val="endnote text"/>
    <w:link w:val="639"/>
    <w:uiPriority w:val="99"/>
    <w:semiHidden/>
    <w:unhideWhenUsed/>
    <w:rPr>
      <w:sz w:val="20"/>
      <w:szCs w:val="20"/>
    </w:rPr>
  </w:style>
  <w:style w:type="character" w:styleId="639" w:customStyle="1">
    <w:name w:val="Текст концевой сноски Знак"/>
    <w:link w:val="63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Saltanat Zholamanova</cp:lastModifiedBy>
  <cp:revision>3</cp:revision>
  <dcterms:created xsi:type="dcterms:W3CDTF">2026-05-12T06:33:00Z</dcterms:created>
  <dcterms:modified xsi:type="dcterms:W3CDTF">2026-05-21T09:40:54Z</dcterms:modified>
</cp:coreProperties>
</file>