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5188" w14:textId="05E45CC1" w:rsidR="00102AB7" w:rsidRPr="00102AB7" w:rsidRDefault="00102AB7" w:rsidP="00102AB7">
      <w:pPr>
        <w:jc w:val="center"/>
        <w:rPr>
          <w:rFonts w:ascii="Times New Roman" w:hAnsi="Times New Roman" w:cs="Times New Roman"/>
          <w:b/>
          <w:bCs/>
          <w:sz w:val="28"/>
          <w:szCs w:val="28"/>
          <w:lang w:val="en-PK"/>
        </w:rPr>
      </w:pPr>
      <w:r w:rsidRPr="00102AB7">
        <w:rPr>
          <w:rFonts w:ascii="Times New Roman" w:hAnsi="Times New Roman" w:cs="Times New Roman"/>
          <w:b/>
          <w:bCs/>
          <w:sz w:val="28"/>
          <w:szCs w:val="28"/>
          <w:lang w:val="en-PK"/>
        </w:rPr>
        <w:t>Activity 10 – Outlier Handling Report</w:t>
      </w:r>
    </w:p>
    <w:p w14:paraId="5C3FB9DA" w14:textId="77777777" w:rsidR="00102AB7" w:rsidRPr="00102AB7" w:rsidRDefault="00102AB7" w:rsidP="00102AB7">
      <w:pPr>
        <w:rPr>
          <w:rFonts w:ascii="Times New Roman" w:hAnsi="Times New Roman" w:cs="Times New Roman"/>
          <w:b/>
          <w:bCs/>
          <w:lang w:val="en-PK"/>
        </w:rPr>
      </w:pPr>
      <w:r w:rsidRPr="00102AB7">
        <w:rPr>
          <w:rFonts w:ascii="Times New Roman" w:hAnsi="Times New Roman" w:cs="Times New Roman"/>
          <w:b/>
          <w:bCs/>
          <w:lang w:val="en-PK"/>
        </w:rPr>
        <w:t>Objective</w:t>
      </w:r>
    </w:p>
    <w:p w14:paraId="13C9CC2C"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The objective of this activity was to handle the outliers identified during the previous activity. Proper outlier treatment helps improve data quality and reduces the influence of extreme values on statistical analysis and machine learning models.</w:t>
      </w:r>
    </w:p>
    <w:p w14:paraId="3FAA5DA5" w14:textId="0D6A2D79" w:rsidR="00102AB7" w:rsidRPr="00102AB7" w:rsidRDefault="00102AB7" w:rsidP="00102AB7">
      <w:pPr>
        <w:rPr>
          <w:rFonts w:ascii="Times New Roman" w:hAnsi="Times New Roman" w:cs="Times New Roman"/>
          <w:lang w:val="en-PK"/>
        </w:rPr>
      </w:pPr>
    </w:p>
    <w:p w14:paraId="05D75C7C" w14:textId="77777777" w:rsidR="00102AB7" w:rsidRPr="00102AB7" w:rsidRDefault="00102AB7" w:rsidP="00102AB7">
      <w:pPr>
        <w:rPr>
          <w:rFonts w:ascii="Times New Roman" w:hAnsi="Times New Roman" w:cs="Times New Roman"/>
          <w:b/>
          <w:bCs/>
          <w:lang w:val="en-PK"/>
        </w:rPr>
      </w:pPr>
      <w:r w:rsidRPr="00102AB7">
        <w:rPr>
          <w:rFonts w:ascii="Times New Roman" w:hAnsi="Times New Roman" w:cs="Times New Roman"/>
          <w:b/>
          <w:bCs/>
          <w:lang w:val="en-PK"/>
        </w:rPr>
        <w:t>Method Used</w:t>
      </w:r>
    </w:p>
    <w:p w14:paraId="3203B6D9"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 xml:space="preserve">The </w:t>
      </w:r>
      <w:proofErr w:type="spellStart"/>
      <w:r w:rsidRPr="00102AB7">
        <w:rPr>
          <w:rFonts w:ascii="Times New Roman" w:hAnsi="Times New Roman" w:cs="Times New Roman"/>
          <w:b/>
          <w:bCs/>
          <w:lang w:val="en-PK"/>
        </w:rPr>
        <w:t>Winsorization</w:t>
      </w:r>
      <w:proofErr w:type="spellEnd"/>
      <w:r w:rsidRPr="00102AB7">
        <w:rPr>
          <w:rFonts w:ascii="Times New Roman" w:hAnsi="Times New Roman" w:cs="Times New Roman"/>
          <w:b/>
          <w:bCs/>
          <w:lang w:val="en-PK"/>
        </w:rPr>
        <w:t xml:space="preserve"> (Capping)</w:t>
      </w:r>
      <w:r w:rsidRPr="00102AB7">
        <w:rPr>
          <w:rFonts w:ascii="Times New Roman" w:hAnsi="Times New Roman" w:cs="Times New Roman"/>
          <w:lang w:val="en-PK"/>
        </w:rPr>
        <w:t xml:space="preserve"> technique based on the </w:t>
      </w:r>
      <w:r w:rsidRPr="00102AB7">
        <w:rPr>
          <w:rFonts w:ascii="Times New Roman" w:hAnsi="Times New Roman" w:cs="Times New Roman"/>
          <w:b/>
          <w:bCs/>
          <w:lang w:val="en-PK"/>
        </w:rPr>
        <w:t>Interquartile Range (IQR)</w:t>
      </w:r>
      <w:r w:rsidRPr="00102AB7">
        <w:rPr>
          <w:rFonts w:ascii="Times New Roman" w:hAnsi="Times New Roman" w:cs="Times New Roman"/>
          <w:lang w:val="en-PK"/>
        </w:rPr>
        <w:t xml:space="preserve"> method was applied.</w:t>
      </w:r>
    </w:p>
    <w:p w14:paraId="538A6657"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For each numerical variable:</w:t>
      </w:r>
    </w:p>
    <w:p w14:paraId="7F850AB1" w14:textId="77777777" w:rsidR="00102AB7" w:rsidRPr="00102AB7" w:rsidRDefault="00102AB7" w:rsidP="00102AB7">
      <w:pPr>
        <w:numPr>
          <w:ilvl w:val="0"/>
          <w:numId w:val="1"/>
        </w:numPr>
        <w:spacing w:after="0"/>
        <w:rPr>
          <w:rFonts w:ascii="Times New Roman" w:hAnsi="Times New Roman" w:cs="Times New Roman"/>
          <w:lang w:val="en-PK"/>
        </w:rPr>
      </w:pPr>
      <w:r w:rsidRPr="00102AB7">
        <w:rPr>
          <w:rFonts w:ascii="Times New Roman" w:hAnsi="Times New Roman" w:cs="Times New Roman"/>
          <w:lang w:val="en-PK"/>
        </w:rPr>
        <w:t xml:space="preserve">The lower and upper bounds were calculated using the IQR method. </w:t>
      </w:r>
    </w:p>
    <w:p w14:paraId="2DF82881" w14:textId="77777777" w:rsidR="00102AB7" w:rsidRPr="00102AB7" w:rsidRDefault="00102AB7" w:rsidP="00102AB7">
      <w:pPr>
        <w:numPr>
          <w:ilvl w:val="0"/>
          <w:numId w:val="1"/>
        </w:numPr>
        <w:spacing w:after="0"/>
        <w:rPr>
          <w:rFonts w:ascii="Times New Roman" w:hAnsi="Times New Roman" w:cs="Times New Roman"/>
          <w:lang w:val="en-PK"/>
        </w:rPr>
      </w:pPr>
      <w:r w:rsidRPr="00102AB7">
        <w:rPr>
          <w:rFonts w:ascii="Times New Roman" w:hAnsi="Times New Roman" w:cs="Times New Roman"/>
          <w:lang w:val="en-PK"/>
        </w:rPr>
        <w:t xml:space="preserve">Values below the lower bound were replaced with the lower bound. </w:t>
      </w:r>
    </w:p>
    <w:p w14:paraId="2436AE9D" w14:textId="77777777" w:rsidR="00102AB7" w:rsidRPr="00102AB7" w:rsidRDefault="00102AB7" w:rsidP="00102AB7">
      <w:pPr>
        <w:numPr>
          <w:ilvl w:val="0"/>
          <w:numId w:val="1"/>
        </w:numPr>
        <w:spacing w:after="0"/>
        <w:rPr>
          <w:rFonts w:ascii="Times New Roman" w:hAnsi="Times New Roman" w:cs="Times New Roman"/>
          <w:lang w:val="en-PK"/>
        </w:rPr>
      </w:pPr>
      <w:r w:rsidRPr="00102AB7">
        <w:rPr>
          <w:rFonts w:ascii="Times New Roman" w:hAnsi="Times New Roman" w:cs="Times New Roman"/>
          <w:lang w:val="en-PK"/>
        </w:rPr>
        <w:t xml:space="preserve">Values above the upper bound were replaced with the upper bound. </w:t>
      </w:r>
    </w:p>
    <w:p w14:paraId="60D57707"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This approach preserves all customer records while minimizing the impact of extreme values.</w:t>
      </w:r>
    </w:p>
    <w:p w14:paraId="78443802" w14:textId="5A0F7078" w:rsidR="00102AB7" w:rsidRPr="00102AB7" w:rsidRDefault="00102AB7" w:rsidP="00102AB7">
      <w:pPr>
        <w:rPr>
          <w:rFonts w:ascii="Times New Roman" w:hAnsi="Times New Roman" w:cs="Times New Roman"/>
          <w:lang w:val="en-PK"/>
        </w:rPr>
      </w:pPr>
    </w:p>
    <w:p w14:paraId="6C259737" w14:textId="77777777" w:rsidR="00102AB7" w:rsidRPr="00102AB7" w:rsidRDefault="00102AB7" w:rsidP="00102AB7">
      <w:pPr>
        <w:rPr>
          <w:rFonts w:ascii="Times New Roman" w:hAnsi="Times New Roman" w:cs="Times New Roman"/>
          <w:b/>
          <w:bCs/>
          <w:lang w:val="en-PK"/>
        </w:rPr>
      </w:pPr>
      <w:r w:rsidRPr="00102AB7">
        <w:rPr>
          <w:rFonts w:ascii="Times New Roman" w:hAnsi="Times New Roman" w:cs="Times New Roman"/>
          <w:b/>
          <w:bCs/>
          <w:lang w:val="en-PK"/>
        </w:rPr>
        <w:t>Variables Processed</w:t>
      </w:r>
    </w:p>
    <w:p w14:paraId="792707CC"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The following variables were processed:</w:t>
      </w:r>
    </w:p>
    <w:p w14:paraId="69630FD3" w14:textId="77777777" w:rsidR="00102AB7" w:rsidRPr="00102AB7" w:rsidRDefault="00102AB7" w:rsidP="00102AB7">
      <w:pPr>
        <w:numPr>
          <w:ilvl w:val="0"/>
          <w:numId w:val="2"/>
        </w:numPr>
        <w:spacing w:after="0"/>
        <w:rPr>
          <w:rFonts w:ascii="Times New Roman" w:hAnsi="Times New Roman" w:cs="Times New Roman"/>
          <w:lang w:val="en-PK"/>
        </w:rPr>
      </w:pPr>
      <w:r w:rsidRPr="00102AB7">
        <w:rPr>
          <w:rFonts w:ascii="Times New Roman" w:hAnsi="Times New Roman" w:cs="Times New Roman"/>
          <w:lang w:val="en-PK"/>
        </w:rPr>
        <w:t xml:space="preserve">Income </w:t>
      </w:r>
    </w:p>
    <w:p w14:paraId="1862EF17" w14:textId="77777777" w:rsidR="00102AB7" w:rsidRPr="00102AB7" w:rsidRDefault="00102AB7" w:rsidP="00102AB7">
      <w:pPr>
        <w:numPr>
          <w:ilvl w:val="0"/>
          <w:numId w:val="2"/>
        </w:numPr>
        <w:spacing w:after="0"/>
        <w:rPr>
          <w:rFonts w:ascii="Times New Roman" w:hAnsi="Times New Roman" w:cs="Times New Roman"/>
          <w:lang w:val="en-PK"/>
        </w:rPr>
      </w:pPr>
      <w:proofErr w:type="spellStart"/>
      <w:r w:rsidRPr="00102AB7">
        <w:rPr>
          <w:rFonts w:ascii="Times New Roman" w:hAnsi="Times New Roman" w:cs="Times New Roman"/>
          <w:lang w:val="en-PK"/>
        </w:rPr>
        <w:t>MntWines</w:t>
      </w:r>
      <w:proofErr w:type="spellEnd"/>
      <w:r w:rsidRPr="00102AB7">
        <w:rPr>
          <w:rFonts w:ascii="Times New Roman" w:hAnsi="Times New Roman" w:cs="Times New Roman"/>
          <w:lang w:val="en-PK"/>
        </w:rPr>
        <w:t xml:space="preserve"> </w:t>
      </w:r>
    </w:p>
    <w:p w14:paraId="267B0C3D" w14:textId="77777777" w:rsidR="00102AB7" w:rsidRPr="00102AB7" w:rsidRDefault="00102AB7" w:rsidP="00102AB7">
      <w:pPr>
        <w:numPr>
          <w:ilvl w:val="0"/>
          <w:numId w:val="2"/>
        </w:numPr>
        <w:spacing w:after="0"/>
        <w:rPr>
          <w:rFonts w:ascii="Times New Roman" w:hAnsi="Times New Roman" w:cs="Times New Roman"/>
          <w:lang w:val="en-PK"/>
        </w:rPr>
      </w:pPr>
      <w:proofErr w:type="spellStart"/>
      <w:r w:rsidRPr="00102AB7">
        <w:rPr>
          <w:rFonts w:ascii="Times New Roman" w:hAnsi="Times New Roman" w:cs="Times New Roman"/>
          <w:lang w:val="en-PK"/>
        </w:rPr>
        <w:t>MntFruits</w:t>
      </w:r>
      <w:proofErr w:type="spellEnd"/>
      <w:r w:rsidRPr="00102AB7">
        <w:rPr>
          <w:rFonts w:ascii="Times New Roman" w:hAnsi="Times New Roman" w:cs="Times New Roman"/>
          <w:lang w:val="en-PK"/>
        </w:rPr>
        <w:t xml:space="preserve"> </w:t>
      </w:r>
    </w:p>
    <w:p w14:paraId="5991538E" w14:textId="77777777" w:rsidR="00102AB7" w:rsidRPr="00102AB7" w:rsidRDefault="00102AB7" w:rsidP="00102AB7">
      <w:pPr>
        <w:numPr>
          <w:ilvl w:val="0"/>
          <w:numId w:val="2"/>
        </w:numPr>
        <w:spacing w:after="0"/>
        <w:rPr>
          <w:rFonts w:ascii="Times New Roman" w:hAnsi="Times New Roman" w:cs="Times New Roman"/>
          <w:lang w:val="en-PK"/>
        </w:rPr>
      </w:pPr>
      <w:proofErr w:type="spellStart"/>
      <w:r w:rsidRPr="00102AB7">
        <w:rPr>
          <w:rFonts w:ascii="Times New Roman" w:hAnsi="Times New Roman" w:cs="Times New Roman"/>
          <w:lang w:val="en-PK"/>
        </w:rPr>
        <w:t>MntMeatProducts</w:t>
      </w:r>
      <w:proofErr w:type="spellEnd"/>
      <w:r w:rsidRPr="00102AB7">
        <w:rPr>
          <w:rFonts w:ascii="Times New Roman" w:hAnsi="Times New Roman" w:cs="Times New Roman"/>
          <w:lang w:val="en-PK"/>
        </w:rPr>
        <w:t xml:space="preserve"> </w:t>
      </w:r>
    </w:p>
    <w:p w14:paraId="373F4ECB" w14:textId="77777777" w:rsidR="00102AB7" w:rsidRPr="00102AB7" w:rsidRDefault="00102AB7" w:rsidP="00102AB7">
      <w:pPr>
        <w:numPr>
          <w:ilvl w:val="0"/>
          <w:numId w:val="2"/>
        </w:numPr>
        <w:spacing w:after="0"/>
        <w:rPr>
          <w:rFonts w:ascii="Times New Roman" w:hAnsi="Times New Roman" w:cs="Times New Roman"/>
          <w:lang w:val="en-PK"/>
        </w:rPr>
      </w:pPr>
      <w:proofErr w:type="spellStart"/>
      <w:r w:rsidRPr="00102AB7">
        <w:rPr>
          <w:rFonts w:ascii="Times New Roman" w:hAnsi="Times New Roman" w:cs="Times New Roman"/>
          <w:lang w:val="en-PK"/>
        </w:rPr>
        <w:t>MntFishProducts</w:t>
      </w:r>
      <w:proofErr w:type="spellEnd"/>
      <w:r w:rsidRPr="00102AB7">
        <w:rPr>
          <w:rFonts w:ascii="Times New Roman" w:hAnsi="Times New Roman" w:cs="Times New Roman"/>
          <w:lang w:val="en-PK"/>
        </w:rPr>
        <w:t xml:space="preserve"> </w:t>
      </w:r>
    </w:p>
    <w:p w14:paraId="12BEA448" w14:textId="77777777" w:rsidR="00102AB7" w:rsidRPr="00102AB7" w:rsidRDefault="00102AB7" w:rsidP="00102AB7">
      <w:pPr>
        <w:numPr>
          <w:ilvl w:val="0"/>
          <w:numId w:val="2"/>
        </w:numPr>
        <w:spacing w:after="0"/>
        <w:rPr>
          <w:rFonts w:ascii="Times New Roman" w:hAnsi="Times New Roman" w:cs="Times New Roman"/>
          <w:lang w:val="en-PK"/>
        </w:rPr>
      </w:pPr>
      <w:proofErr w:type="spellStart"/>
      <w:r w:rsidRPr="00102AB7">
        <w:rPr>
          <w:rFonts w:ascii="Times New Roman" w:hAnsi="Times New Roman" w:cs="Times New Roman"/>
          <w:lang w:val="en-PK"/>
        </w:rPr>
        <w:t>MntSweetProducts</w:t>
      </w:r>
      <w:proofErr w:type="spellEnd"/>
      <w:r w:rsidRPr="00102AB7">
        <w:rPr>
          <w:rFonts w:ascii="Times New Roman" w:hAnsi="Times New Roman" w:cs="Times New Roman"/>
          <w:lang w:val="en-PK"/>
        </w:rPr>
        <w:t xml:space="preserve"> </w:t>
      </w:r>
    </w:p>
    <w:p w14:paraId="36B10C2A" w14:textId="77777777" w:rsidR="00102AB7" w:rsidRPr="00102AB7" w:rsidRDefault="00102AB7" w:rsidP="00102AB7">
      <w:pPr>
        <w:numPr>
          <w:ilvl w:val="0"/>
          <w:numId w:val="2"/>
        </w:numPr>
        <w:spacing w:after="0"/>
        <w:rPr>
          <w:rFonts w:ascii="Times New Roman" w:hAnsi="Times New Roman" w:cs="Times New Roman"/>
          <w:lang w:val="en-PK"/>
        </w:rPr>
      </w:pPr>
      <w:proofErr w:type="spellStart"/>
      <w:r w:rsidRPr="00102AB7">
        <w:rPr>
          <w:rFonts w:ascii="Times New Roman" w:hAnsi="Times New Roman" w:cs="Times New Roman"/>
          <w:lang w:val="en-PK"/>
        </w:rPr>
        <w:t>MntGoldProds</w:t>
      </w:r>
      <w:proofErr w:type="spellEnd"/>
      <w:r w:rsidRPr="00102AB7">
        <w:rPr>
          <w:rFonts w:ascii="Times New Roman" w:hAnsi="Times New Roman" w:cs="Times New Roman"/>
          <w:lang w:val="en-PK"/>
        </w:rPr>
        <w:t xml:space="preserve"> </w:t>
      </w:r>
    </w:p>
    <w:p w14:paraId="412C6EF7" w14:textId="0FF3A9CF" w:rsidR="00102AB7" w:rsidRPr="00102AB7" w:rsidRDefault="00102AB7" w:rsidP="00102AB7">
      <w:pPr>
        <w:rPr>
          <w:rFonts w:ascii="Times New Roman" w:hAnsi="Times New Roman" w:cs="Times New Roman"/>
          <w:lang w:val="en-PK"/>
        </w:rPr>
      </w:pPr>
    </w:p>
    <w:p w14:paraId="60A9CD0D" w14:textId="77777777" w:rsidR="00102AB7" w:rsidRPr="00102AB7" w:rsidRDefault="00102AB7" w:rsidP="00102AB7">
      <w:pPr>
        <w:rPr>
          <w:rFonts w:ascii="Times New Roman" w:hAnsi="Times New Roman" w:cs="Times New Roman"/>
          <w:b/>
          <w:bCs/>
          <w:lang w:val="en-PK"/>
        </w:rPr>
      </w:pPr>
      <w:r w:rsidRPr="00102AB7">
        <w:rPr>
          <w:rFonts w:ascii="Times New Roman" w:hAnsi="Times New Roman" w:cs="Times New Roman"/>
          <w:b/>
          <w:bCs/>
          <w:lang w:val="en-PK"/>
        </w:rPr>
        <w:t>Summary of Outlier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128"/>
        <w:gridCol w:w="4996"/>
      </w:tblGrid>
      <w:tr w:rsidR="00102AB7" w:rsidRPr="00102AB7" w14:paraId="09B65589" w14:textId="77777777">
        <w:trPr>
          <w:tblHeader/>
          <w:tblCellSpacing w:w="15" w:type="dxa"/>
        </w:trPr>
        <w:tc>
          <w:tcPr>
            <w:tcW w:w="0" w:type="auto"/>
            <w:vAlign w:val="center"/>
            <w:hideMark/>
          </w:tcPr>
          <w:p w14:paraId="6D2C44F6" w14:textId="77777777" w:rsidR="00102AB7" w:rsidRPr="00102AB7" w:rsidRDefault="00102AB7" w:rsidP="00102AB7">
            <w:pPr>
              <w:rPr>
                <w:rFonts w:ascii="Times New Roman" w:hAnsi="Times New Roman" w:cs="Times New Roman"/>
                <w:b/>
                <w:bCs/>
                <w:lang w:val="en-PK"/>
              </w:rPr>
            </w:pPr>
            <w:r w:rsidRPr="00102AB7">
              <w:rPr>
                <w:rFonts w:ascii="Times New Roman" w:hAnsi="Times New Roman" w:cs="Times New Roman"/>
                <w:b/>
                <w:bCs/>
                <w:lang w:val="en-PK"/>
              </w:rPr>
              <w:t>Variable</w:t>
            </w:r>
          </w:p>
        </w:tc>
        <w:tc>
          <w:tcPr>
            <w:tcW w:w="0" w:type="auto"/>
            <w:vAlign w:val="center"/>
            <w:hideMark/>
          </w:tcPr>
          <w:p w14:paraId="565E7805" w14:textId="77777777" w:rsidR="00102AB7" w:rsidRPr="00102AB7" w:rsidRDefault="00102AB7" w:rsidP="00102AB7">
            <w:pPr>
              <w:rPr>
                <w:rFonts w:ascii="Times New Roman" w:hAnsi="Times New Roman" w:cs="Times New Roman"/>
                <w:b/>
                <w:bCs/>
                <w:lang w:val="en-PK"/>
              </w:rPr>
            </w:pPr>
            <w:r w:rsidRPr="00102AB7">
              <w:rPr>
                <w:rFonts w:ascii="Times New Roman" w:hAnsi="Times New Roman" w:cs="Times New Roman"/>
                <w:b/>
                <w:bCs/>
                <w:lang w:val="en-PK"/>
              </w:rPr>
              <w:t>Method Used</w:t>
            </w:r>
          </w:p>
        </w:tc>
        <w:tc>
          <w:tcPr>
            <w:tcW w:w="0" w:type="auto"/>
            <w:vAlign w:val="center"/>
            <w:hideMark/>
          </w:tcPr>
          <w:p w14:paraId="012F2BF7" w14:textId="77777777" w:rsidR="00102AB7" w:rsidRPr="00102AB7" w:rsidRDefault="00102AB7" w:rsidP="00102AB7">
            <w:pPr>
              <w:rPr>
                <w:rFonts w:ascii="Times New Roman" w:hAnsi="Times New Roman" w:cs="Times New Roman"/>
                <w:b/>
                <w:bCs/>
                <w:lang w:val="en-PK"/>
              </w:rPr>
            </w:pPr>
            <w:r w:rsidRPr="00102AB7">
              <w:rPr>
                <w:rFonts w:ascii="Times New Roman" w:hAnsi="Times New Roman" w:cs="Times New Roman"/>
                <w:b/>
                <w:bCs/>
                <w:lang w:val="en-PK"/>
              </w:rPr>
              <w:t>Reason</w:t>
            </w:r>
          </w:p>
        </w:tc>
      </w:tr>
      <w:tr w:rsidR="00102AB7" w:rsidRPr="00102AB7" w14:paraId="2790EEDD" w14:textId="77777777">
        <w:trPr>
          <w:tblCellSpacing w:w="15" w:type="dxa"/>
        </w:trPr>
        <w:tc>
          <w:tcPr>
            <w:tcW w:w="0" w:type="auto"/>
            <w:vAlign w:val="center"/>
            <w:hideMark/>
          </w:tcPr>
          <w:p w14:paraId="32FC2218"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Income</w:t>
            </w:r>
          </w:p>
        </w:tc>
        <w:tc>
          <w:tcPr>
            <w:tcW w:w="0" w:type="auto"/>
            <w:vAlign w:val="center"/>
            <w:hideMark/>
          </w:tcPr>
          <w:p w14:paraId="0DB4AFFA"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Winsorization</w:t>
            </w:r>
            <w:proofErr w:type="spellEnd"/>
            <w:r w:rsidRPr="00102AB7">
              <w:rPr>
                <w:rFonts w:ascii="Times New Roman" w:hAnsi="Times New Roman" w:cs="Times New Roman"/>
                <w:lang w:val="en-PK"/>
              </w:rPr>
              <w:t xml:space="preserve"> (Capping)</w:t>
            </w:r>
          </w:p>
        </w:tc>
        <w:tc>
          <w:tcPr>
            <w:tcW w:w="0" w:type="auto"/>
            <w:vAlign w:val="center"/>
            <w:hideMark/>
          </w:tcPr>
          <w:p w14:paraId="67CFBCF5"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Preserve valid high-income customers while limiting extreme values</w:t>
            </w:r>
          </w:p>
        </w:tc>
      </w:tr>
      <w:tr w:rsidR="00102AB7" w:rsidRPr="00102AB7" w14:paraId="75EA8F20" w14:textId="77777777">
        <w:trPr>
          <w:tblCellSpacing w:w="15" w:type="dxa"/>
        </w:trPr>
        <w:tc>
          <w:tcPr>
            <w:tcW w:w="0" w:type="auto"/>
            <w:vAlign w:val="center"/>
            <w:hideMark/>
          </w:tcPr>
          <w:p w14:paraId="7E286CFF"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MntWines</w:t>
            </w:r>
            <w:proofErr w:type="spellEnd"/>
          </w:p>
        </w:tc>
        <w:tc>
          <w:tcPr>
            <w:tcW w:w="0" w:type="auto"/>
            <w:vAlign w:val="center"/>
            <w:hideMark/>
          </w:tcPr>
          <w:p w14:paraId="6FEA753C"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Winsorization</w:t>
            </w:r>
            <w:proofErr w:type="spellEnd"/>
            <w:r w:rsidRPr="00102AB7">
              <w:rPr>
                <w:rFonts w:ascii="Times New Roman" w:hAnsi="Times New Roman" w:cs="Times New Roman"/>
                <w:lang w:val="en-PK"/>
              </w:rPr>
              <w:t xml:space="preserve"> (Capping)</w:t>
            </w:r>
          </w:p>
        </w:tc>
        <w:tc>
          <w:tcPr>
            <w:tcW w:w="0" w:type="auto"/>
            <w:vAlign w:val="center"/>
            <w:hideMark/>
          </w:tcPr>
          <w:p w14:paraId="10A06FB8"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Reduce the impact of unusually high spending</w:t>
            </w:r>
          </w:p>
        </w:tc>
      </w:tr>
      <w:tr w:rsidR="00102AB7" w:rsidRPr="00102AB7" w14:paraId="22E5E23E" w14:textId="77777777">
        <w:trPr>
          <w:tblCellSpacing w:w="15" w:type="dxa"/>
        </w:trPr>
        <w:tc>
          <w:tcPr>
            <w:tcW w:w="0" w:type="auto"/>
            <w:vAlign w:val="center"/>
            <w:hideMark/>
          </w:tcPr>
          <w:p w14:paraId="4281C20D"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MntFruits</w:t>
            </w:r>
            <w:proofErr w:type="spellEnd"/>
          </w:p>
        </w:tc>
        <w:tc>
          <w:tcPr>
            <w:tcW w:w="0" w:type="auto"/>
            <w:vAlign w:val="center"/>
            <w:hideMark/>
          </w:tcPr>
          <w:p w14:paraId="06FE3748"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Winsorization</w:t>
            </w:r>
            <w:proofErr w:type="spellEnd"/>
            <w:r w:rsidRPr="00102AB7">
              <w:rPr>
                <w:rFonts w:ascii="Times New Roman" w:hAnsi="Times New Roman" w:cs="Times New Roman"/>
                <w:lang w:val="en-PK"/>
              </w:rPr>
              <w:t xml:space="preserve"> (Capping)</w:t>
            </w:r>
          </w:p>
        </w:tc>
        <w:tc>
          <w:tcPr>
            <w:tcW w:w="0" w:type="auto"/>
            <w:vAlign w:val="center"/>
            <w:hideMark/>
          </w:tcPr>
          <w:p w14:paraId="619B6E5D"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Limit extreme purchase values</w:t>
            </w:r>
          </w:p>
        </w:tc>
      </w:tr>
      <w:tr w:rsidR="00102AB7" w:rsidRPr="00102AB7" w14:paraId="4843CCF3" w14:textId="77777777">
        <w:trPr>
          <w:tblCellSpacing w:w="15" w:type="dxa"/>
        </w:trPr>
        <w:tc>
          <w:tcPr>
            <w:tcW w:w="0" w:type="auto"/>
            <w:vAlign w:val="center"/>
            <w:hideMark/>
          </w:tcPr>
          <w:p w14:paraId="6825330C"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lastRenderedPageBreak/>
              <w:t>MntMeatProducts</w:t>
            </w:r>
            <w:proofErr w:type="spellEnd"/>
          </w:p>
        </w:tc>
        <w:tc>
          <w:tcPr>
            <w:tcW w:w="0" w:type="auto"/>
            <w:vAlign w:val="center"/>
            <w:hideMark/>
          </w:tcPr>
          <w:p w14:paraId="76243AFB"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Winsorization</w:t>
            </w:r>
            <w:proofErr w:type="spellEnd"/>
            <w:r w:rsidRPr="00102AB7">
              <w:rPr>
                <w:rFonts w:ascii="Times New Roman" w:hAnsi="Times New Roman" w:cs="Times New Roman"/>
                <w:lang w:val="en-PK"/>
              </w:rPr>
              <w:t xml:space="preserve"> (Capping)</w:t>
            </w:r>
          </w:p>
        </w:tc>
        <w:tc>
          <w:tcPr>
            <w:tcW w:w="0" w:type="auto"/>
            <w:vAlign w:val="center"/>
            <w:hideMark/>
          </w:tcPr>
          <w:p w14:paraId="66F7B767"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Reduce the influence of large purchases</w:t>
            </w:r>
          </w:p>
        </w:tc>
      </w:tr>
      <w:tr w:rsidR="00102AB7" w:rsidRPr="00102AB7" w14:paraId="3DC28D41" w14:textId="77777777">
        <w:trPr>
          <w:tblCellSpacing w:w="15" w:type="dxa"/>
        </w:trPr>
        <w:tc>
          <w:tcPr>
            <w:tcW w:w="0" w:type="auto"/>
            <w:vAlign w:val="center"/>
            <w:hideMark/>
          </w:tcPr>
          <w:p w14:paraId="6C1A5AA5"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MntFishProducts</w:t>
            </w:r>
            <w:proofErr w:type="spellEnd"/>
          </w:p>
        </w:tc>
        <w:tc>
          <w:tcPr>
            <w:tcW w:w="0" w:type="auto"/>
            <w:vAlign w:val="center"/>
            <w:hideMark/>
          </w:tcPr>
          <w:p w14:paraId="4A145A03"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Winsorization</w:t>
            </w:r>
            <w:proofErr w:type="spellEnd"/>
            <w:r w:rsidRPr="00102AB7">
              <w:rPr>
                <w:rFonts w:ascii="Times New Roman" w:hAnsi="Times New Roman" w:cs="Times New Roman"/>
                <w:lang w:val="en-PK"/>
              </w:rPr>
              <w:t xml:space="preserve"> (Capping)</w:t>
            </w:r>
          </w:p>
        </w:tc>
        <w:tc>
          <w:tcPr>
            <w:tcW w:w="0" w:type="auto"/>
            <w:vAlign w:val="center"/>
            <w:hideMark/>
          </w:tcPr>
          <w:p w14:paraId="09CDF87D"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Preserve records while controlling outliers</w:t>
            </w:r>
          </w:p>
        </w:tc>
      </w:tr>
      <w:tr w:rsidR="00102AB7" w:rsidRPr="00102AB7" w14:paraId="19B70521" w14:textId="77777777">
        <w:trPr>
          <w:tblCellSpacing w:w="15" w:type="dxa"/>
        </w:trPr>
        <w:tc>
          <w:tcPr>
            <w:tcW w:w="0" w:type="auto"/>
            <w:vAlign w:val="center"/>
            <w:hideMark/>
          </w:tcPr>
          <w:p w14:paraId="6BB1D924"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MntSweetProducts</w:t>
            </w:r>
            <w:proofErr w:type="spellEnd"/>
          </w:p>
        </w:tc>
        <w:tc>
          <w:tcPr>
            <w:tcW w:w="0" w:type="auto"/>
            <w:vAlign w:val="center"/>
            <w:hideMark/>
          </w:tcPr>
          <w:p w14:paraId="20E434D0"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Winsorization</w:t>
            </w:r>
            <w:proofErr w:type="spellEnd"/>
            <w:r w:rsidRPr="00102AB7">
              <w:rPr>
                <w:rFonts w:ascii="Times New Roman" w:hAnsi="Times New Roman" w:cs="Times New Roman"/>
                <w:lang w:val="en-PK"/>
              </w:rPr>
              <w:t xml:space="preserve"> (Capping)</w:t>
            </w:r>
          </w:p>
        </w:tc>
        <w:tc>
          <w:tcPr>
            <w:tcW w:w="0" w:type="auto"/>
            <w:vAlign w:val="center"/>
            <w:hideMark/>
          </w:tcPr>
          <w:p w14:paraId="6DCAD76B"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Improve data consistency</w:t>
            </w:r>
          </w:p>
        </w:tc>
      </w:tr>
      <w:tr w:rsidR="00102AB7" w:rsidRPr="00102AB7" w14:paraId="77599438" w14:textId="77777777">
        <w:trPr>
          <w:tblCellSpacing w:w="15" w:type="dxa"/>
        </w:trPr>
        <w:tc>
          <w:tcPr>
            <w:tcW w:w="0" w:type="auto"/>
            <w:vAlign w:val="center"/>
            <w:hideMark/>
          </w:tcPr>
          <w:p w14:paraId="1D4C9423"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MntGoldProds</w:t>
            </w:r>
            <w:proofErr w:type="spellEnd"/>
          </w:p>
        </w:tc>
        <w:tc>
          <w:tcPr>
            <w:tcW w:w="0" w:type="auto"/>
            <w:vAlign w:val="center"/>
            <w:hideMark/>
          </w:tcPr>
          <w:p w14:paraId="1DDBD1B1" w14:textId="77777777" w:rsidR="00102AB7" w:rsidRPr="00102AB7" w:rsidRDefault="00102AB7" w:rsidP="00102AB7">
            <w:pPr>
              <w:rPr>
                <w:rFonts w:ascii="Times New Roman" w:hAnsi="Times New Roman" w:cs="Times New Roman"/>
                <w:lang w:val="en-PK"/>
              </w:rPr>
            </w:pPr>
            <w:proofErr w:type="spellStart"/>
            <w:r w:rsidRPr="00102AB7">
              <w:rPr>
                <w:rFonts w:ascii="Times New Roman" w:hAnsi="Times New Roman" w:cs="Times New Roman"/>
                <w:lang w:val="en-PK"/>
              </w:rPr>
              <w:t>Winsorization</w:t>
            </w:r>
            <w:proofErr w:type="spellEnd"/>
            <w:r w:rsidRPr="00102AB7">
              <w:rPr>
                <w:rFonts w:ascii="Times New Roman" w:hAnsi="Times New Roman" w:cs="Times New Roman"/>
                <w:lang w:val="en-PK"/>
              </w:rPr>
              <w:t xml:space="preserve"> (Capping)</w:t>
            </w:r>
          </w:p>
        </w:tc>
        <w:tc>
          <w:tcPr>
            <w:tcW w:w="0" w:type="auto"/>
            <w:vAlign w:val="center"/>
            <w:hideMark/>
          </w:tcPr>
          <w:p w14:paraId="15083803"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Reduce skewness caused by extreme values</w:t>
            </w:r>
          </w:p>
        </w:tc>
      </w:tr>
    </w:tbl>
    <w:p w14:paraId="42980CF9" w14:textId="1FE0D90E" w:rsidR="00102AB7" w:rsidRPr="00102AB7" w:rsidRDefault="00102AB7" w:rsidP="00102AB7">
      <w:pPr>
        <w:rPr>
          <w:rFonts w:ascii="Times New Roman" w:hAnsi="Times New Roman" w:cs="Times New Roman"/>
          <w:lang w:val="en-PK"/>
        </w:rPr>
      </w:pPr>
    </w:p>
    <w:p w14:paraId="5E368432" w14:textId="77777777" w:rsidR="00102AB7" w:rsidRPr="00102AB7" w:rsidRDefault="00102AB7" w:rsidP="00102AB7">
      <w:pPr>
        <w:rPr>
          <w:rFonts w:ascii="Times New Roman" w:hAnsi="Times New Roman" w:cs="Times New Roman"/>
          <w:b/>
          <w:bCs/>
          <w:lang w:val="en-PK"/>
        </w:rPr>
      </w:pPr>
      <w:r w:rsidRPr="00102AB7">
        <w:rPr>
          <w:rFonts w:ascii="Times New Roman" w:hAnsi="Times New Roman" w:cs="Times New Roman"/>
          <w:b/>
          <w:bCs/>
          <w:lang w:val="en-PK"/>
        </w:rPr>
        <w:t>Results</w:t>
      </w:r>
    </w:p>
    <w:p w14:paraId="6C7A66E6"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The outlier treatment successfully reduced the impact of extreme values without removing customer records. The updated boxplots showed a more balanced distribution of numerical variables while preserving valuable information.</w:t>
      </w:r>
    </w:p>
    <w:p w14:paraId="2ECA859C" w14:textId="078BF91F" w:rsidR="00102AB7" w:rsidRPr="00102AB7" w:rsidRDefault="00102AB7" w:rsidP="00102AB7">
      <w:pPr>
        <w:rPr>
          <w:rFonts w:ascii="Times New Roman" w:hAnsi="Times New Roman" w:cs="Times New Roman"/>
          <w:lang w:val="en-PK"/>
        </w:rPr>
      </w:pPr>
    </w:p>
    <w:p w14:paraId="2A74757C" w14:textId="77777777" w:rsidR="00102AB7" w:rsidRPr="00102AB7" w:rsidRDefault="00102AB7" w:rsidP="00102AB7">
      <w:pPr>
        <w:rPr>
          <w:rFonts w:ascii="Times New Roman" w:hAnsi="Times New Roman" w:cs="Times New Roman"/>
          <w:b/>
          <w:bCs/>
          <w:lang w:val="en-PK"/>
        </w:rPr>
      </w:pPr>
      <w:r w:rsidRPr="00102AB7">
        <w:rPr>
          <w:rFonts w:ascii="Times New Roman" w:hAnsi="Times New Roman" w:cs="Times New Roman"/>
          <w:b/>
          <w:bCs/>
          <w:lang w:val="en-PK"/>
        </w:rPr>
        <w:t>Conclusion</w:t>
      </w:r>
    </w:p>
    <w:p w14:paraId="50CBD848" w14:textId="77777777" w:rsidR="00102AB7" w:rsidRPr="00102AB7" w:rsidRDefault="00102AB7" w:rsidP="00102AB7">
      <w:pPr>
        <w:rPr>
          <w:rFonts w:ascii="Times New Roman" w:hAnsi="Times New Roman" w:cs="Times New Roman"/>
          <w:lang w:val="en-PK"/>
        </w:rPr>
      </w:pPr>
      <w:r w:rsidRPr="00102AB7">
        <w:rPr>
          <w:rFonts w:ascii="Times New Roman" w:hAnsi="Times New Roman" w:cs="Times New Roman"/>
          <w:lang w:val="en-PK"/>
        </w:rPr>
        <w:t xml:space="preserve">Outliers were successfully handled using the </w:t>
      </w:r>
      <w:proofErr w:type="spellStart"/>
      <w:r w:rsidRPr="00102AB7">
        <w:rPr>
          <w:rFonts w:ascii="Times New Roman" w:hAnsi="Times New Roman" w:cs="Times New Roman"/>
          <w:lang w:val="en-PK"/>
        </w:rPr>
        <w:t>Winsorization</w:t>
      </w:r>
      <w:proofErr w:type="spellEnd"/>
      <w:r w:rsidRPr="00102AB7">
        <w:rPr>
          <w:rFonts w:ascii="Times New Roman" w:hAnsi="Times New Roman" w:cs="Times New Roman"/>
          <w:lang w:val="en-PK"/>
        </w:rPr>
        <w:t xml:space="preserve"> technique. This method retained all customer records and reduced the influence of extreme observations, making the dataset more suitable for exploratory data analysis and machine learning.</w:t>
      </w:r>
    </w:p>
    <w:p w14:paraId="4D709A2F" w14:textId="77777777" w:rsidR="001F4C08" w:rsidRPr="00102AB7" w:rsidRDefault="001F4C08">
      <w:pPr>
        <w:rPr>
          <w:rFonts w:ascii="Times New Roman" w:hAnsi="Times New Roman" w:cs="Times New Roman"/>
        </w:rPr>
      </w:pPr>
    </w:p>
    <w:sectPr w:rsidR="001F4C08" w:rsidRPr="00102AB7" w:rsidSect="00102A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B58"/>
    <w:multiLevelType w:val="multilevel"/>
    <w:tmpl w:val="7E6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F2A6B"/>
    <w:multiLevelType w:val="multilevel"/>
    <w:tmpl w:val="EC12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578538">
    <w:abstractNumId w:val="0"/>
  </w:num>
  <w:num w:numId="2" w16cid:durableId="1020011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E9"/>
    <w:rsid w:val="00102AB7"/>
    <w:rsid w:val="001F4C08"/>
    <w:rsid w:val="004A09F2"/>
    <w:rsid w:val="004C657F"/>
    <w:rsid w:val="00D638E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ECA9"/>
  <w15:chartTrackingRefBased/>
  <w15:docId w15:val="{D62348EC-270F-4AF7-B349-0E5B75869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8E9"/>
    <w:rPr>
      <w:rFonts w:eastAsiaTheme="majorEastAsia" w:cstheme="majorBidi"/>
      <w:color w:val="272727" w:themeColor="text1" w:themeTint="D8"/>
    </w:rPr>
  </w:style>
  <w:style w:type="paragraph" w:styleId="Title">
    <w:name w:val="Title"/>
    <w:basedOn w:val="Normal"/>
    <w:next w:val="Normal"/>
    <w:link w:val="TitleChar"/>
    <w:uiPriority w:val="10"/>
    <w:qFormat/>
    <w:rsid w:val="00D63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8E9"/>
    <w:pPr>
      <w:spacing w:before="160"/>
      <w:jc w:val="center"/>
    </w:pPr>
    <w:rPr>
      <w:i/>
      <w:iCs/>
      <w:color w:val="404040" w:themeColor="text1" w:themeTint="BF"/>
    </w:rPr>
  </w:style>
  <w:style w:type="character" w:customStyle="1" w:styleId="QuoteChar">
    <w:name w:val="Quote Char"/>
    <w:basedOn w:val="DefaultParagraphFont"/>
    <w:link w:val="Quote"/>
    <w:uiPriority w:val="29"/>
    <w:rsid w:val="00D638E9"/>
    <w:rPr>
      <w:i/>
      <w:iCs/>
      <w:color w:val="404040" w:themeColor="text1" w:themeTint="BF"/>
    </w:rPr>
  </w:style>
  <w:style w:type="paragraph" w:styleId="ListParagraph">
    <w:name w:val="List Paragraph"/>
    <w:basedOn w:val="Normal"/>
    <w:uiPriority w:val="34"/>
    <w:qFormat/>
    <w:rsid w:val="00D638E9"/>
    <w:pPr>
      <w:ind w:left="720"/>
      <w:contextualSpacing/>
    </w:pPr>
  </w:style>
  <w:style w:type="character" w:styleId="IntenseEmphasis">
    <w:name w:val="Intense Emphasis"/>
    <w:basedOn w:val="DefaultParagraphFont"/>
    <w:uiPriority w:val="21"/>
    <w:qFormat/>
    <w:rsid w:val="00D638E9"/>
    <w:rPr>
      <w:i/>
      <w:iCs/>
      <w:color w:val="0F4761" w:themeColor="accent1" w:themeShade="BF"/>
    </w:rPr>
  </w:style>
  <w:style w:type="paragraph" w:styleId="IntenseQuote">
    <w:name w:val="Intense Quote"/>
    <w:basedOn w:val="Normal"/>
    <w:next w:val="Normal"/>
    <w:link w:val="IntenseQuoteChar"/>
    <w:uiPriority w:val="30"/>
    <w:qFormat/>
    <w:rsid w:val="00D63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8E9"/>
    <w:rPr>
      <w:i/>
      <w:iCs/>
      <w:color w:val="0F4761" w:themeColor="accent1" w:themeShade="BF"/>
    </w:rPr>
  </w:style>
  <w:style w:type="character" w:styleId="IntenseReference">
    <w:name w:val="Intense Reference"/>
    <w:basedOn w:val="DefaultParagraphFont"/>
    <w:uiPriority w:val="32"/>
    <w:qFormat/>
    <w:rsid w:val="00D63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2026-07-31T21:40:00Z</dcterms:created>
  <dcterms:modified xsi:type="dcterms:W3CDTF">2026-07-31T21:41:00Z</dcterms:modified>
</cp:coreProperties>
</file>