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5B32" w14:textId="77777777" w:rsidR="00BF15E6" w:rsidRPr="00BF15E6" w:rsidRDefault="00BF15E6" w:rsidP="00BF15E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BF15E6">
        <w:rPr>
          <w:rFonts w:ascii="Times New Roman" w:hAnsi="Times New Roman" w:cs="Times New Roman"/>
          <w:b/>
          <w:bCs/>
          <w:sz w:val="28"/>
          <w:szCs w:val="28"/>
          <w:lang w:val="en-PK"/>
        </w:rPr>
        <w:t>Customer Personality Analysis Dataset</w:t>
      </w:r>
    </w:p>
    <w:p w14:paraId="76938C3D" w14:textId="77777777" w:rsidR="00BF15E6" w:rsidRPr="00BF15E6" w:rsidRDefault="00BF15E6" w:rsidP="00BF15E6">
      <w:pPr>
        <w:rPr>
          <w:rFonts w:ascii="Times New Roman" w:hAnsi="Times New Roman" w:cs="Times New Roman"/>
          <w:b/>
          <w:bCs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t>1. Objective</w:t>
      </w:r>
    </w:p>
    <w:p w14:paraId="157802C3" w14:textId="77777777" w:rsidR="00BF15E6" w:rsidRPr="00BF15E6" w:rsidRDefault="00BF15E6" w:rsidP="00BF15E6">
      <w:pPr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 xml:space="preserve">The objective of this analysis is to understand customer spending </w:t>
      </w:r>
      <w:proofErr w:type="spellStart"/>
      <w:r w:rsidRPr="00BF15E6">
        <w:rPr>
          <w:rFonts w:ascii="Times New Roman" w:hAnsi="Times New Roman" w:cs="Times New Roman"/>
          <w:lang w:val="en-PK"/>
        </w:rPr>
        <w:t>behavior</w:t>
      </w:r>
      <w:proofErr w:type="spellEnd"/>
      <w:r w:rsidRPr="00BF15E6">
        <w:rPr>
          <w:rFonts w:ascii="Times New Roman" w:hAnsi="Times New Roman" w:cs="Times New Roman"/>
          <w:lang w:val="en-PK"/>
        </w:rPr>
        <w:t xml:space="preserve"> across different product categories. The analysis examines total customer spending, average spending, spending by product category, and the spending </w:t>
      </w:r>
      <w:proofErr w:type="spellStart"/>
      <w:r w:rsidRPr="00BF15E6">
        <w:rPr>
          <w:rFonts w:ascii="Times New Roman" w:hAnsi="Times New Roman" w:cs="Times New Roman"/>
          <w:lang w:val="en-PK"/>
        </w:rPr>
        <w:t>behavior</w:t>
      </w:r>
      <w:proofErr w:type="spellEnd"/>
      <w:r w:rsidRPr="00BF15E6">
        <w:rPr>
          <w:rFonts w:ascii="Times New Roman" w:hAnsi="Times New Roman" w:cs="Times New Roman"/>
          <w:lang w:val="en-PK"/>
        </w:rPr>
        <w:t xml:space="preserve"> of the highest-spending customers.</w:t>
      </w:r>
    </w:p>
    <w:p w14:paraId="380EBD65" w14:textId="77777777" w:rsidR="00BF15E6" w:rsidRPr="00BF15E6" w:rsidRDefault="00BF15E6" w:rsidP="00BF15E6">
      <w:pPr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 xml:space="preserve">The following six product categories were </w:t>
      </w:r>
      <w:proofErr w:type="spellStart"/>
      <w:r w:rsidRPr="00BF15E6">
        <w:rPr>
          <w:rFonts w:ascii="Times New Roman" w:hAnsi="Times New Roman" w:cs="Times New Roman"/>
          <w:lang w:val="en-PK"/>
        </w:rPr>
        <w:t>analyzed</w:t>
      </w:r>
      <w:proofErr w:type="spellEnd"/>
      <w:r w:rsidRPr="00BF15E6">
        <w:rPr>
          <w:rFonts w:ascii="Times New Roman" w:hAnsi="Times New Roman" w:cs="Times New Roman"/>
          <w:lang w:val="en-PK"/>
        </w:rPr>
        <w:t>:</w:t>
      </w:r>
    </w:p>
    <w:p w14:paraId="28849B44" w14:textId="77777777" w:rsidR="00BF15E6" w:rsidRPr="00BF15E6" w:rsidRDefault="00BF15E6" w:rsidP="00BF15E6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Wine</w:t>
      </w:r>
    </w:p>
    <w:p w14:paraId="024555CD" w14:textId="77777777" w:rsidR="00BF15E6" w:rsidRPr="00BF15E6" w:rsidRDefault="00BF15E6" w:rsidP="00BF15E6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Fruits</w:t>
      </w:r>
    </w:p>
    <w:p w14:paraId="38F941A3" w14:textId="77777777" w:rsidR="00BF15E6" w:rsidRPr="00BF15E6" w:rsidRDefault="00BF15E6" w:rsidP="00BF15E6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Meat Products</w:t>
      </w:r>
    </w:p>
    <w:p w14:paraId="4D57CB7B" w14:textId="77777777" w:rsidR="00BF15E6" w:rsidRPr="00BF15E6" w:rsidRDefault="00BF15E6" w:rsidP="00BF15E6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Fish Products</w:t>
      </w:r>
    </w:p>
    <w:p w14:paraId="3C26002E" w14:textId="77777777" w:rsidR="00BF15E6" w:rsidRPr="00BF15E6" w:rsidRDefault="00BF15E6" w:rsidP="00BF15E6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Sweet Products</w:t>
      </w:r>
    </w:p>
    <w:p w14:paraId="18E1BE07" w14:textId="77777777" w:rsidR="00BF15E6" w:rsidRPr="00BF15E6" w:rsidRDefault="00BF15E6" w:rsidP="00BF15E6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Gold Products</w:t>
      </w:r>
    </w:p>
    <w:p w14:paraId="2743D9CD" w14:textId="60DD6B6C" w:rsidR="00BF15E6" w:rsidRPr="00BF15E6" w:rsidRDefault="00BF15E6" w:rsidP="00BF15E6">
      <w:pPr>
        <w:rPr>
          <w:rFonts w:ascii="Times New Roman" w:hAnsi="Times New Roman" w:cs="Times New Roman"/>
          <w:lang w:val="en-PK"/>
        </w:rPr>
      </w:pPr>
    </w:p>
    <w:p w14:paraId="71075D58" w14:textId="77777777" w:rsidR="00BF15E6" w:rsidRPr="00BF15E6" w:rsidRDefault="00BF15E6" w:rsidP="00BF15E6">
      <w:pPr>
        <w:rPr>
          <w:rFonts w:ascii="Times New Roman" w:hAnsi="Times New Roman" w:cs="Times New Roman"/>
          <w:b/>
          <w:bCs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t>2. Total Customer Spending</w:t>
      </w:r>
    </w:p>
    <w:p w14:paraId="4294EAEF" w14:textId="77777777" w:rsidR="00BF15E6" w:rsidRPr="00BF15E6" w:rsidRDefault="00BF15E6" w:rsidP="00BF15E6">
      <w:pPr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 xml:space="preserve">A new variable named </w:t>
      </w:r>
      <w:proofErr w:type="spellStart"/>
      <w:r w:rsidRPr="00BF15E6">
        <w:rPr>
          <w:rFonts w:ascii="Times New Roman" w:hAnsi="Times New Roman" w:cs="Times New Roman"/>
          <w:b/>
          <w:bCs/>
          <w:lang w:val="en-PK"/>
        </w:rPr>
        <w:t>Total_Spending</w:t>
      </w:r>
      <w:proofErr w:type="spellEnd"/>
      <w:r w:rsidRPr="00BF15E6">
        <w:rPr>
          <w:rFonts w:ascii="Times New Roman" w:hAnsi="Times New Roman" w:cs="Times New Roman"/>
          <w:lang w:val="en-PK"/>
        </w:rPr>
        <w:t xml:space="preserve"> was calculated by combining the spending values across all six product categories for each customer.</w:t>
      </w:r>
    </w:p>
    <w:p w14:paraId="6605B74D" w14:textId="77777777" w:rsidR="00BF15E6" w:rsidRPr="00BF15E6" w:rsidRDefault="00BF15E6" w:rsidP="00BF15E6">
      <w:pPr>
        <w:rPr>
          <w:rFonts w:ascii="Times New Roman" w:hAnsi="Times New Roman" w:cs="Times New Roman"/>
          <w:b/>
          <w:bCs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t>Statistical Summary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1056"/>
      </w:tblGrid>
      <w:tr w:rsidR="00BF15E6" w:rsidRPr="00BF15E6" w14:paraId="5FA0E7B6" w14:textId="77777777" w:rsidTr="00BF15E6">
        <w:trPr>
          <w:jc w:val="center"/>
        </w:trPr>
        <w:tc>
          <w:tcPr>
            <w:tcW w:w="0" w:type="auto"/>
            <w:hideMark/>
          </w:tcPr>
          <w:p w14:paraId="0455F512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BF15E6">
              <w:rPr>
                <w:rFonts w:ascii="Times New Roman" w:hAnsi="Times New Roman" w:cs="Times New Roman"/>
                <w:b/>
                <w:bCs/>
                <w:lang w:val="en-PK"/>
              </w:rPr>
              <w:t>Statistic</w:t>
            </w:r>
          </w:p>
        </w:tc>
        <w:tc>
          <w:tcPr>
            <w:tcW w:w="0" w:type="auto"/>
            <w:hideMark/>
          </w:tcPr>
          <w:p w14:paraId="70A75CD2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BF15E6">
              <w:rPr>
                <w:rFonts w:ascii="Times New Roman" w:hAnsi="Times New Roman" w:cs="Times New Roman"/>
                <w:b/>
                <w:bCs/>
                <w:lang w:val="en-PK"/>
              </w:rPr>
              <w:t>Value</w:t>
            </w:r>
          </w:p>
        </w:tc>
      </w:tr>
      <w:tr w:rsidR="00BF15E6" w:rsidRPr="00BF15E6" w14:paraId="0D0C6E91" w14:textId="77777777" w:rsidTr="00BF15E6">
        <w:trPr>
          <w:jc w:val="center"/>
        </w:trPr>
        <w:tc>
          <w:tcPr>
            <w:tcW w:w="0" w:type="auto"/>
            <w:hideMark/>
          </w:tcPr>
          <w:p w14:paraId="3AE62209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Number of Customers</w:t>
            </w:r>
          </w:p>
        </w:tc>
        <w:tc>
          <w:tcPr>
            <w:tcW w:w="0" w:type="auto"/>
            <w:hideMark/>
          </w:tcPr>
          <w:p w14:paraId="29B482D8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2,237</w:t>
            </w:r>
          </w:p>
        </w:tc>
      </w:tr>
      <w:tr w:rsidR="00BF15E6" w:rsidRPr="00BF15E6" w14:paraId="16EE8502" w14:textId="77777777" w:rsidTr="00BF15E6">
        <w:trPr>
          <w:jc w:val="center"/>
        </w:trPr>
        <w:tc>
          <w:tcPr>
            <w:tcW w:w="0" w:type="auto"/>
            <w:hideMark/>
          </w:tcPr>
          <w:p w14:paraId="30FA58D7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Average Spending</w:t>
            </w:r>
          </w:p>
        </w:tc>
        <w:tc>
          <w:tcPr>
            <w:tcW w:w="0" w:type="auto"/>
            <w:hideMark/>
          </w:tcPr>
          <w:p w14:paraId="0F2EF15F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568.16</w:t>
            </w:r>
          </w:p>
        </w:tc>
      </w:tr>
      <w:tr w:rsidR="00BF15E6" w:rsidRPr="00BF15E6" w14:paraId="5BE7DA3C" w14:textId="77777777" w:rsidTr="00BF15E6">
        <w:trPr>
          <w:jc w:val="center"/>
        </w:trPr>
        <w:tc>
          <w:tcPr>
            <w:tcW w:w="0" w:type="auto"/>
            <w:hideMark/>
          </w:tcPr>
          <w:p w14:paraId="577159BE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Standard Deviation</w:t>
            </w:r>
          </w:p>
        </w:tc>
        <w:tc>
          <w:tcPr>
            <w:tcW w:w="0" w:type="auto"/>
            <w:hideMark/>
          </w:tcPr>
          <w:p w14:paraId="328CBAD2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546.63</w:t>
            </w:r>
          </w:p>
        </w:tc>
      </w:tr>
      <w:tr w:rsidR="00BF15E6" w:rsidRPr="00BF15E6" w14:paraId="2BC81D7B" w14:textId="77777777" w:rsidTr="00BF15E6">
        <w:trPr>
          <w:jc w:val="center"/>
        </w:trPr>
        <w:tc>
          <w:tcPr>
            <w:tcW w:w="0" w:type="auto"/>
            <w:hideMark/>
          </w:tcPr>
          <w:p w14:paraId="68AC28BB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Minimum Spending</w:t>
            </w:r>
          </w:p>
        </w:tc>
        <w:tc>
          <w:tcPr>
            <w:tcW w:w="0" w:type="auto"/>
            <w:hideMark/>
          </w:tcPr>
          <w:p w14:paraId="2FA36E38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5.00</w:t>
            </w:r>
          </w:p>
        </w:tc>
      </w:tr>
      <w:tr w:rsidR="00BF15E6" w:rsidRPr="00BF15E6" w14:paraId="69450B14" w14:textId="77777777" w:rsidTr="00BF15E6">
        <w:trPr>
          <w:jc w:val="center"/>
        </w:trPr>
        <w:tc>
          <w:tcPr>
            <w:tcW w:w="0" w:type="auto"/>
            <w:hideMark/>
          </w:tcPr>
          <w:p w14:paraId="371FC7EF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25th Percentile</w:t>
            </w:r>
          </w:p>
        </w:tc>
        <w:tc>
          <w:tcPr>
            <w:tcW w:w="0" w:type="auto"/>
            <w:hideMark/>
          </w:tcPr>
          <w:p w14:paraId="5945E3E7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69.00</w:t>
            </w:r>
          </w:p>
        </w:tc>
      </w:tr>
      <w:tr w:rsidR="00BF15E6" w:rsidRPr="00BF15E6" w14:paraId="7FA1E208" w14:textId="77777777" w:rsidTr="00BF15E6">
        <w:trPr>
          <w:jc w:val="center"/>
        </w:trPr>
        <w:tc>
          <w:tcPr>
            <w:tcW w:w="0" w:type="auto"/>
            <w:hideMark/>
          </w:tcPr>
          <w:p w14:paraId="18C6E944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Median Spending</w:t>
            </w:r>
          </w:p>
        </w:tc>
        <w:tc>
          <w:tcPr>
            <w:tcW w:w="0" w:type="auto"/>
            <w:hideMark/>
          </w:tcPr>
          <w:p w14:paraId="21EF97DE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395.00</w:t>
            </w:r>
          </w:p>
        </w:tc>
      </w:tr>
      <w:tr w:rsidR="00BF15E6" w:rsidRPr="00BF15E6" w14:paraId="54FC9372" w14:textId="77777777" w:rsidTr="00BF15E6">
        <w:trPr>
          <w:jc w:val="center"/>
        </w:trPr>
        <w:tc>
          <w:tcPr>
            <w:tcW w:w="0" w:type="auto"/>
            <w:hideMark/>
          </w:tcPr>
          <w:p w14:paraId="00694A91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75th Percentile</w:t>
            </w:r>
          </w:p>
        </w:tc>
        <w:tc>
          <w:tcPr>
            <w:tcW w:w="0" w:type="auto"/>
            <w:hideMark/>
          </w:tcPr>
          <w:p w14:paraId="625E4150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990.00</w:t>
            </w:r>
          </w:p>
        </w:tc>
      </w:tr>
      <w:tr w:rsidR="00BF15E6" w:rsidRPr="00BF15E6" w14:paraId="365C47A2" w14:textId="77777777" w:rsidTr="00BF15E6">
        <w:trPr>
          <w:jc w:val="center"/>
        </w:trPr>
        <w:tc>
          <w:tcPr>
            <w:tcW w:w="0" w:type="auto"/>
            <w:hideMark/>
          </w:tcPr>
          <w:p w14:paraId="78B16E87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Maximum Spending</w:t>
            </w:r>
          </w:p>
        </w:tc>
        <w:tc>
          <w:tcPr>
            <w:tcW w:w="0" w:type="auto"/>
            <w:hideMark/>
          </w:tcPr>
          <w:p w14:paraId="49EA2362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2,098.50</w:t>
            </w:r>
          </w:p>
        </w:tc>
      </w:tr>
    </w:tbl>
    <w:p w14:paraId="0D34F450" w14:textId="77777777" w:rsidR="00BF15E6" w:rsidRPr="00BF15E6" w:rsidRDefault="00BF15E6" w:rsidP="00BF15E6">
      <w:pPr>
        <w:rPr>
          <w:rFonts w:ascii="Times New Roman" w:hAnsi="Times New Roman" w:cs="Times New Roman"/>
          <w:b/>
          <w:bCs/>
          <w:sz w:val="22"/>
          <w:szCs w:val="22"/>
          <w:lang w:val="en-PK"/>
        </w:rPr>
      </w:pPr>
      <w:r w:rsidRPr="00BF15E6">
        <w:rPr>
          <w:rFonts w:ascii="Times New Roman" w:hAnsi="Times New Roman" w:cs="Times New Roman"/>
          <w:b/>
          <w:bCs/>
          <w:sz w:val="22"/>
          <w:szCs w:val="22"/>
          <w:lang w:val="en-PK"/>
        </w:rPr>
        <w:t>Interpretation</w:t>
      </w:r>
    </w:p>
    <w:p w14:paraId="438D481A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 average customer spends approximately 568.16 across all product categories.</w:t>
      </w:r>
    </w:p>
    <w:p w14:paraId="1E13D946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 median spending is 395.00, which is considerably lower than the mean. This indicates that spending is not evenly distributed among customers. A smaller group of customers spends considerably more than the typical customer.</w:t>
      </w:r>
    </w:p>
    <w:p w14:paraId="143DB0A4" w14:textId="7DB630DB" w:rsid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 xml:space="preserve">Customer spending ranges from only 5.00 to 2,098.50, showing substantial variation in purchasing </w:t>
      </w:r>
      <w:proofErr w:type="spellStart"/>
      <w:r w:rsidRPr="00BF15E6">
        <w:rPr>
          <w:rFonts w:ascii="Times New Roman" w:hAnsi="Times New Roman" w:cs="Times New Roman"/>
          <w:lang w:val="en-PK"/>
        </w:rPr>
        <w:t>behavior</w:t>
      </w:r>
      <w:proofErr w:type="spellEnd"/>
      <w:r w:rsidRPr="00BF15E6">
        <w:rPr>
          <w:rFonts w:ascii="Times New Roman" w:hAnsi="Times New Roman" w:cs="Times New Roman"/>
          <w:lang w:val="en-PK"/>
        </w:rPr>
        <w:t>.</w:t>
      </w:r>
    </w:p>
    <w:p w14:paraId="7B8BDF02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</w:p>
    <w:p w14:paraId="1DAE3243" w14:textId="77777777" w:rsidR="00BF15E6" w:rsidRPr="00BF15E6" w:rsidRDefault="00BF15E6" w:rsidP="00BF15E6">
      <w:pPr>
        <w:rPr>
          <w:rFonts w:ascii="Times New Roman" w:hAnsi="Times New Roman" w:cs="Times New Roman"/>
          <w:b/>
          <w:bCs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lastRenderedPageBreak/>
        <w:t>3. Total Spending by Product Category</w:t>
      </w:r>
    </w:p>
    <w:p w14:paraId="3ECAEE09" w14:textId="77777777" w:rsidR="00BF15E6" w:rsidRPr="00BF15E6" w:rsidRDefault="00BF15E6" w:rsidP="00BF15E6">
      <w:pPr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 total spending for each product category was calculated.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1762"/>
      </w:tblGrid>
      <w:tr w:rsidR="00BF15E6" w:rsidRPr="00BF15E6" w14:paraId="04400B84" w14:textId="77777777" w:rsidTr="00BF15E6">
        <w:trPr>
          <w:jc w:val="center"/>
        </w:trPr>
        <w:tc>
          <w:tcPr>
            <w:tcW w:w="0" w:type="auto"/>
            <w:hideMark/>
          </w:tcPr>
          <w:p w14:paraId="0A1AA3DE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BF15E6">
              <w:rPr>
                <w:rFonts w:ascii="Times New Roman" w:hAnsi="Times New Roman" w:cs="Times New Roman"/>
                <w:b/>
                <w:bCs/>
                <w:lang w:val="en-PK"/>
              </w:rPr>
              <w:t>Product Category</w:t>
            </w:r>
          </w:p>
        </w:tc>
        <w:tc>
          <w:tcPr>
            <w:tcW w:w="0" w:type="auto"/>
            <w:hideMark/>
          </w:tcPr>
          <w:p w14:paraId="3B0D31E6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BF15E6">
              <w:rPr>
                <w:rFonts w:ascii="Times New Roman" w:hAnsi="Times New Roman" w:cs="Times New Roman"/>
                <w:b/>
                <w:bCs/>
                <w:lang w:val="en-PK"/>
              </w:rPr>
              <w:t>Total Spending</w:t>
            </w:r>
          </w:p>
        </w:tc>
      </w:tr>
      <w:tr w:rsidR="00BF15E6" w:rsidRPr="00BF15E6" w14:paraId="0D4CC87B" w14:textId="77777777" w:rsidTr="00BF15E6">
        <w:trPr>
          <w:jc w:val="center"/>
        </w:trPr>
        <w:tc>
          <w:tcPr>
            <w:tcW w:w="0" w:type="auto"/>
            <w:hideMark/>
          </w:tcPr>
          <w:p w14:paraId="28067AF5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Wine</w:t>
            </w:r>
          </w:p>
        </w:tc>
        <w:tc>
          <w:tcPr>
            <w:tcW w:w="0" w:type="auto"/>
            <w:hideMark/>
          </w:tcPr>
          <w:p w14:paraId="1BA7BEBB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675,920.00</w:t>
            </w:r>
          </w:p>
        </w:tc>
      </w:tr>
      <w:tr w:rsidR="00BF15E6" w:rsidRPr="00BF15E6" w14:paraId="4CD3E92F" w14:textId="77777777" w:rsidTr="00BF15E6">
        <w:trPr>
          <w:jc w:val="center"/>
        </w:trPr>
        <w:tc>
          <w:tcPr>
            <w:tcW w:w="0" w:type="auto"/>
            <w:hideMark/>
          </w:tcPr>
          <w:p w14:paraId="55B3C12B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Meat Products</w:t>
            </w:r>
          </w:p>
        </w:tc>
        <w:tc>
          <w:tcPr>
            <w:tcW w:w="0" w:type="auto"/>
            <w:hideMark/>
          </w:tcPr>
          <w:p w14:paraId="6C066815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337,387.00</w:t>
            </w:r>
          </w:p>
        </w:tc>
      </w:tr>
      <w:tr w:rsidR="00BF15E6" w:rsidRPr="00BF15E6" w14:paraId="0C794615" w14:textId="77777777" w:rsidTr="00BF15E6">
        <w:trPr>
          <w:jc w:val="center"/>
        </w:trPr>
        <w:tc>
          <w:tcPr>
            <w:tcW w:w="0" w:type="auto"/>
            <w:hideMark/>
          </w:tcPr>
          <w:p w14:paraId="78A59E24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Gold Products</w:t>
            </w:r>
          </w:p>
        </w:tc>
        <w:tc>
          <w:tcPr>
            <w:tcW w:w="0" w:type="auto"/>
            <w:hideMark/>
          </w:tcPr>
          <w:p w14:paraId="04B0C4C4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88,299.00</w:t>
            </w:r>
          </w:p>
        </w:tc>
      </w:tr>
      <w:tr w:rsidR="00BF15E6" w:rsidRPr="00BF15E6" w14:paraId="22CB0B61" w14:textId="77777777" w:rsidTr="00BF15E6">
        <w:trPr>
          <w:jc w:val="center"/>
        </w:trPr>
        <w:tc>
          <w:tcPr>
            <w:tcW w:w="0" w:type="auto"/>
            <w:hideMark/>
          </w:tcPr>
          <w:p w14:paraId="238253EB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Fish Products</w:t>
            </w:r>
          </w:p>
        </w:tc>
        <w:tc>
          <w:tcPr>
            <w:tcW w:w="0" w:type="auto"/>
            <w:hideMark/>
          </w:tcPr>
          <w:p w14:paraId="59DA325D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71,821.50</w:t>
            </w:r>
          </w:p>
        </w:tc>
      </w:tr>
      <w:tr w:rsidR="00BF15E6" w:rsidRPr="00BF15E6" w14:paraId="74D84E00" w14:textId="77777777" w:rsidTr="00BF15E6">
        <w:trPr>
          <w:jc w:val="center"/>
        </w:trPr>
        <w:tc>
          <w:tcPr>
            <w:tcW w:w="0" w:type="auto"/>
            <w:hideMark/>
          </w:tcPr>
          <w:p w14:paraId="628049CC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Sweet Products</w:t>
            </w:r>
          </w:p>
        </w:tc>
        <w:tc>
          <w:tcPr>
            <w:tcW w:w="0" w:type="auto"/>
            <w:hideMark/>
          </w:tcPr>
          <w:p w14:paraId="6E9C14D6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49,073.00</w:t>
            </w:r>
          </w:p>
        </w:tc>
      </w:tr>
      <w:tr w:rsidR="00BF15E6" w:rsidRPr="00BF15E6" w14:paraId="60B20D98" w14:textId="77777777" w:rsidTr="00BF15E6">
        <w:trPr>
          <w:jc w:val="center"/>
        </w:trPr>
        <w:tc>
          <w:tcPr>
            <w:tcW w:w="0" w:type="auto"/>
            <w:hideMark/>
          </w:tcPr>
          <w:p w14:paraId="2935445F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Fruits</w:t>
            </w:r>
          </w:p>
        </w:tc>
        <w:tc>
          <w:tcPr>
            <w:tcW w:w="0" w:type="auto"/>
            <w:hideMark/>
          </w:tcPr>
          <w:p w14:paraId="7B8CB96A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48,474.00</w:t>
            </w:r>
          </w:p>
        </w:tc>
      </w:tr>
    </w:tbl>
    <w:p w14:paraId="29C06440" w14:textId="77777777" w:rsidR="00BF15E6" w:rsidRPr="00BF15E6" w:rsidRDefault="00BF15E6" w:rsidP="00BF15E6">
      <w:pPr>
        <w:rPr>
          <w:rFonts w:ascii="Times New Roman" w:hAnsi="Times New Roman" w:cs="Times New Roman"/>
          <w:b/>
          <w:bCs/>
          <w:sz w:val="22"/>
          <w:szCs w:val="22"/>
          <w:lang w:val="en-PK"/>
        </w:rPr>
      </w:pPr>
      <w:r w:rsidRPr="00BF15E6">
        <w:rPr>
          <w:rFonts w:ascii="Times New Roman" w:hAnsi="Times New Roman" w:cs="Times New Roman"/>
          <w:b/>
          <w:bCs/>
          <w:sz w:val="22"/>
          <w:szCs w:val="22"/>
          <w:lang w:val="en-PK"/>
        </w:rPr>
        <w:t>Interpretation</w:t>
      </w:r>
    </w:p>
    <w:p w14:paraId="54D2B188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Wine is the highest-spending product category, generating a total spending value of 675,920.00.</w:t>
      </w:r>
    </w:p>
    <w:p w14:paraId="31F196C8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Meat Products are the second-highest category, with total spending of 337,387.00.</w:t>
      </w:r>
    </w:p>
    <w:p w14:paraId="1C325179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Gold Products generate 88,299.00, followed by Fish Products at 71,821.50.</w:t>
      </w:r>
    </w:p>
    <w:p w14:paraId="516C4820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Sweet Products and Fruits have the lowest total spending, with 49,073.00 and 48,474.00, respectively.</w:t>
      </w:r>
    </w:p>
    <w:p w14:paraId="4217E42B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Therefore, Wine and Meat Products are the dominant product categories in terms of customer spending.</w:t>
      </w:r>
    </w:p>
    <w:p w14:paraId="299918B8" w14:textId="34382CF7" w:rsidR="00BF15E6" w:rsidRPr="00BF15E6" w:rsidRDefault="00BF15E6" w:rsidP="00BF15E6">
      <w:pPr>
        <w:rPr>
          <w:rFonts w:ascii="Times New Roman" w:hAnsi="Times New Roman" w:cs="Times New Roman"/>
          <w:lang w:val="en-PK"/>
        </w:rPr>
      </w:pPr>
    </w:p>
    <w:p w14:paraId="71560F2D" w14:textId="77777777" w:rsidR="00BF15E6" w:rsidRPr="00BF15E6" w:rsidRDefault="00BF15E6" w:rsidP="00BF15E6">
      <w:pPr>
        <w:rPr>
          <w:rFonts w:ascii="Times New Roman" w:hAnsi="Times New Roman" w:cs="Times New Roman"/>
          <w:b/>
          <w:bCs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t>4. Average Spending by Product Category</w:t>
      </w:r>
    </w:p>
    <w:p w14:paraId="0D91245E" w14:textId="77777777" w:rsidR="00BF15E6" w:rsidRPr="00BF15E6" w:rsidRDefault="00BF15E6" w:rsidP="00BF15E6">
      <w:pPr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 average spending per customer was also calculated.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72"/>
      </w:tblGrid>
      <w:tr w:rsidR="00BF15E6" w:rsidRPr="00BF15E6" w14:paraId="25BFA18F" w14:textId="77777777" w:rsidTr="00BF15E6">
        <w:trPr>
          <w:jc w:val="center"/>
        </w:trPr>
        <w:tc>
          <w:tcPr>
            <w:tcW w:w="0" w:type="auto"/>
            <w:hideMark/>
          </w:tcPr>
          <w:p w14:paraId="142CD6BC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BF15E6">
              <w:rPr>
                <w:rFonts w:ascii="Times New Roman" w:hAnsi="Times New Roman" w:cs="Times New Roman"/>
                <w:b/>
                <w:bCs/>
                <w:lang w:val="en-PK"/>
              </w:rPr>
              <w:t>Product Category</w:t>
            </w:r>
          </w:p>
        </w:tc>
        <w:tc>
          <w:tcPr>
            <w:tcW w:w="0" w:type="auto"/>
            <w:hideMark/>
          </w:tcPr>
          <w:p w14:paraId="1736A0B3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BF15E6">
              <w:rPr>
                <w:rFonts w:ascii="Times New Roman" w:hAnsi="Times New Roman" w:cs="Times New Roman"/>
                <w:b/>
                <w:bCs/>
                <w:lang w:val="en-PK"/>
              </w:rPr>
              <w:t>Average Spending</w:t>
            </w:r>
          </w:p>
        </w:tc>
      </w:tr>
      <w:tr w:rsidR="00BF15E6" w:rsidRPr="00BF15E6" w14:paraId="3BA696BD" w14:textId="77777777" w:rsidTr="00BF15E6">
        <w:trPr>
          <w:jc w:val="center"/>
        </w:trPr>
        <w:tc>
          <w:tcPr>
            <w:tcW w:w="0" w:type="auto"/>
            <w:hideMark/>
          </w:tcPr>
          <w:p w14:paraId="43A5BD12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Wine</w:t>
            </w:r>
          </w:p>
        </w:tc>
        <w:tc>
          <w:tcPr>
            <w:tcW w:w="0" w:type="auto"/>
            <w:hideMark/>
          </w:tcPr>
          <w:p w14:paraId="48533860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302.15</w:t>
            </w:r>
          </w:p>
        </w:tc>
      </w:tr>
      <w:tr w:rsidR="00BF15E6" w:rsidRPr="00BF15E6" w14:paraId="247E90A7" w14:textId="77777777" w:rsidTr="00BF15E6">
        <w:trPr>
          <w:jc w:val="center"/>
        </w:trPr>
        <w:tc>
          <w:tcPr>
            <w:tcW w:w="0" w:type="auto"/>
            <w:hideMark/>
          </w:tcPr>
          <w:p w14:paraId="00F19EAA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Meat Products</w:t>
            </w:r>
          </w:p>
        </w:tc>
        <w:tc>
          <w:tcPr>
            <w:tcW w:w="0" w:type="auto"/>
            <w:hideMark/>
          </w:tcPr>
          <w:p w14:paraId="5060969B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150.82</w:t>
            </w:r>
          </w:p>
        </w:tc>
      </w:tr>
      <w:tr w:rsidR="00BF15E6" w:rsidRPr="00BF15E6" w14:paraId="5244CB8F" w14:textId="77777777" w:rsidTr="00BF15E6">
        <w:trPr>
          <w:jc w:val="center"/>
        </w:trPr>
        <w:tc>
          <w:tcPr>
            <w:tcW w:w="0" w:type="auto"/>
            <w:hideMark/>
          </w:tcPr>
          <w:p w14:paraId="26801B87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Gold Products</w:t>
            </w:r>
          </w:p>
        </w:tc>
        <w:tc>
          <w:tcPr>
            <w:tcW w:w="0" w:type="auto"/>
            <w:hideMark/>
          </w:tcPr>
          <w:p w14:paraId="1BACE11D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39.47</w:t>
            </w:r>
          </w:p>
        </w:tc>
      </w:tr>
      <w:tr w:rsidR="00BF15E6" w:rsidRPr="00BF15E6" w14:paraId="702B278D" w14:textId="77777777" w:rsidTr="00BF15E6">
        <w:trPr>
          <w:jc w:val="center"/>
        </w:trPr>
        <w:tc>
          <w:tcPr>
            <w:tcW w:w="0" w:type="auto"/>
            <w:hideMark/>
          </w:tcPr>
          <w:p w14:paraId="3442055E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Fish Products</w:t>
            </w:r>
          </w:p>
        </w:tc>
        <w:tc>
          <w:tcPr>
            <w:tcW w:w="0" w:type="auto"/>
            <w:hideMark/>
          </w:tcPr>
          <w:p w14:paraId="63D4A783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32.11</w:t>
            </w:r>
          </w:p>
        </w:tc>
      </w:tr>
      <w:tr w:rsidR="00BF15E6" w:rsidRPr="00BF15E6" w14:paraId="43307EA9" w14:textId="77777777" w:rsidTr="00BF15E6">
        <w:trPr>
          <w:jc w:val="center"/>
        </w:trPr>
        <w:tc>
          <w:tcPr>
            <w:tcW w:w="0" w:type="auto"/>
            <w:hideMark/>
          </w:tcPr>
          <w:p w14:paraId="429939B1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Sweet Products</w:t>
            </w:r>
          </w:p>
        </w:tc>
        <w:tc>
          <w:tcPr>
            <w:tcW w:w="0" w:type="auto"/>
            <w:hideMark/>
          </w:tcPr>
          <w:p w14:paraId="0B4723AE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21.94</w:t>
            </w:r>
          </w:p>
        </w:tc>
      </w:tr>
      <w:tr w:rsidR="00BF15E6" w:rsidRPr="00BF15E6" w14:paraId="0B4142AD" w14:textId="77777777" w:rsidTr="00BF15E6">
        <w:trPr>
          <w:jc w:val="center"/>
        </w:trPr>
        <w:tc>
          <w:tcPr>
            <w:tcW w:w="0" w:type="auto"/>
            <w:hideMark/>
          </w:tcPr>
          <w:p w14:paraId="3677F8EE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Fruits</w:t>
            </w:r>
          </w:p>
        </w:tc>
        <w:tc>
          <w:tcPr>
            <w:tcW w:w="0" w:type="auto"/>
            <w:hideMark/>
          </w:tcPr>
          <w:p w14:paraId="33958CA4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21.67</w:t>
            </w:r>
          </w:p>
        </w:tc>
      </w:tr>
    </w:tbl>
    <w:p w14:paraId="61A7AB2E" w14:textId="77777777" w:rsidR="00BF15E6" w:rsidRPr="00BF15E6" w:rsidRDefault="00BF15E6" w:rsidP="00BF15E6">
      <w:pPr>
        <w:rPr>
          <w:rFonts w:ascii="Times New Roman" w:hAnsi="Times New Roman" w:cs="Times New Roman"/>
          <w:b/>
          <w:bCs/>
          <w:sz w:val="22"/>
          <w:szCs w:val="22"/>
          <w:lang w:val="en-PK"/>
        </w:rPr>
      </w:pPr>
      <w:r w:rsidRPr="00BF15E6">
        <w:rPr>
          <w:rFonts w:ascii="Times New Roman" w:hAnsi="Times New Roman" w:cs="Times New Roman"/>
          <w:b/>
          <w:bCs/>
          <w:sz w:val="22"/>
          <w:szCs w:val="22"/>
          <w:lang w:val="en-PK"/>
        </w:rPr>
        <w:t>Interpretation</w:t>
      </w:r>
    </w:p>
    <w:p w14:paraId="785EF6B9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Wine has the highest average customer spending at approximately 302.15.</w:t>
      </w:r>
    </w:p>
    <w:p w14:paraId="6E2C1070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Meat Products have the second-highest average spending at approximately 150.82.</w:t>
      </w:r>
    </w:p>
    <w:p w14:paraId="2B7F94FF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lastRenderedPageBreak/>
        <w:t>Gold Products have an average spending of 39.47, while Fish Products have an average of 32.11.</w:t>
      </w:r>
    </w:p>
    <w:p w14:paraId="5883BB4C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Sweet Products and Fruits have the lowest average spending, at approximately 21.94 and 21.67, respectively.</w:t>
      </w:r>
    </w:p>
    <w:p w14:paraId="50B54972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 results show that Wine and Meat Products are particularly important categories for the business.</w:t>
      </w:r>
    </w:p>
    <w:p w14:paraId="55CF7766" w14:textId="564E5EE8" w:rsidR="00BF15E6" w:rsidRPr="00BF15E6" w:rsidRDefault="00BF15E6" w:rsidP="00BF15E6">
      <w:pPr>
        <w:rPr>
          <w:rFonts w:ascii="Times New Roman" w:hAnsi="Times New Roman" w:cs="Times New Roman"/>
          <w:lang w:val="en-PK"/>
        </w:rPr>
      </w:pPr>
    </w:p>
    <w:p w14:paraId="13246DDB" w14:textId="77777777" w:rsidR="00BF15E6" w:rsidRPr="00BF15E6" w:rsidRDefault="00BF15E6" w:rsidP="00BF15E6">
      <w:pPr>
        <w:rPr>
          <w:rFonts w:ascii="Times New Roman" w:hAnsi="Times New Roman" w:cs="Times New Roman"/>
          <w:b/>
          <w:bCs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t>5. Top 10 Highest-Spending Customers</w:t>
      </w:r>
    </w:p>
    <w:p w14:paraId="77973050" w14:textId="77777777" w:rsidR="00BF15E6" w:rsidRPr="00BF15E6" w:rsidRDefault="00BF15E6" w:rsidP="00BF15E6">
      <w:pPr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 ten customers with the highest total spending were identified.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777"/>
        <w:gridCol w:w="1552"/>
        <w:gridCol w:w="1762"/>
      </w:tblGrid>
      <w:tr w:rsidR="00BF15E6" w:rsidRPr="00BF15E6" w14:paraId="5B466CCE" w14:textId="77777777" w:rsidTr="00BF15E6">
        <w:trPr>
          <w:jc w:val="center"/>
        </w:trPr>
        <w:tc>
          <w:tcPr>
            <w:tcW w:w="0" w:type="auto"/>
            <w:hideMark/>
          </w:tcPr>
          <w:p w14:paraId="7E257162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BF15E6">
              <w:rPr>
                <w:rFonts w:ascii="Times New Roman" w:hAnsi="Times New Roman" w:cs="Times New Roman"/>
                <w:b/>
                <w:bCs/>
                <w:lang w:val="en-PK"/>
              </w:rPr>
              <w:t>Rank</w:t>
            </w:r>
          </w:p>
        </w:tc>
        <w:tc>
          <w:tcPr>
            <w:tcW w:w="0" w:type="auto"/>
            <w:hideMark/>
          </w:tcPr>
          <w:p w14:paraId="7D7BB469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BF15E6">
              <w:rPr>
                <w:rFonts w:ascii="Times New Roman" w:hAnsi="Times New Roman" w:cs="Times New Roman"/>
                <w:b/>
                <w:bCs/>
                <w:lang w:val="en-PK"/>
              </w:rPr>
              <w:t>Customer ID</w:t>
            </w:r>
          </w:p>
        </w:tc>
        <w:tc>
          <w:tcPr>
            <w:tcW w:w="0" w:type="auto"/>
            <w:hideMark/>
          </w:tcPr>
          <w:p w14:paraId="0DC50B12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BF15E6">
              <w:rPr>
                <w:rFonts w:ascii="Times New Roman" w:hAnsi="Times New Roman" w:cs="Times New Roman"/>
                <w:b/>
                <w:bCs/>
                <w:lang w:val="en-PK"/>
              </w:rPr>
              <w:t>Total Spending</w:t>
            </w:r>
          </w:p>
        </w:tc>
      </w:tr>
      <w:tr w:rsidR="00BF15E6" w:rsidRPr="00BF15E6" w14:paraId="2B48E157" w14:textId="77777777" w:rsidTr="00BF15E6">
        <w:trPr>
          <w:jc w:val="center"/>
        </w:trPr>
        <w:tc>
          <w:tcPr>
            <w:tcW w:w="0" w:type="auto"/>
            <w:hideMark/>
          </w:tcPr>
          <w:p w14:paraId="37C90EAD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1</w:t>
            </w:r>
          </w:p>
        </w:tc>
        <w:tc>
          <w:tcPr>
            <w:tcW w:w="0" w:type="auto"/>
            <w:hideMark/>
          </w:tcPr>
          <w:p w14:paraId="3744D5A5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4580</w:t>
            </w:r>
          </w:p>
        </w:tc>
        <w:tc>
          <w:tcPr>
            <w:tcW w:w="0" w:type="auto"/>
            <w:hideMark/>
          </w:tcPr>
          <w:p w14:paraId="66C4E9C4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2,098.50</w:t>
            </w:r>
          </w:p>
        </w:tc>
      </w:tr>
      <w:tr w:rsidR="00BF15E6" w:rsidRPr="00BF15E6" w14:paraId="3AAD06EA" w14:textId="77777777" w:rsidTr="00BF15E6">
        <w:trPr>
          <w:jc w:val="center"/>
        </w:trPr>
        <w:tc>
          <w:tcPr>
            <w:tcW w:w="0" w:type="auto"/>
            <w:hideMark/>
          </w:tcPr>
          <w:p w14:paraId="25F997FB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2</w:t>
            </w:r>
          </w:p>
        </w:tc>
        <w:tc>
          <w:tcPr>
            <w:tcW w:w="0" w:type="auto"/>
            <w:hideMark/>
          </w:tcPr>
          <w:p w14:paraId="734835B2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1763</w:t>
            </w:r>
          </w:p>
        </w:tc>
        <w:tc>
          <w:tcPr>
            <w:tcW w:w="0" w:type="auto"/>
            <w:hideMark/>
          </w:tcPr>
          <w:p w14:paraId="3440F2BD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2,072.00</w:t>
            </w:r>
          </w:p>
        </w:tc>
      </w:tr>
      <w:tr w:rsidR="00BF15E6" w:rsidRPr="00BF15E6" w14:paraId="59023072" w14:textId="77777777" w:rsidTr="00BF15E6">
        <w:trPr>
          <w:jc w:val="center"/>
        </w:trPr>
        <w:tc>
          <w:tcPr>
            <w:tcW w:w="0" w:type="auto"/>
            <w:hideMark/>
          </w:tcPr>
          <w:p w14:paraId="1AEF1913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3</w:t>
            </w:r>
          </w:p>
        </w:tc>
        <w:tc>
          <w:tcPr>
            <w:tcW w:w="0" w:type="auto"/>
            <w:hideMark/>
          </w:tcPr>
          <w:p w14:paraId="61A1AE1D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5735</w:t>
            </w:r>
          </w:p>
        </w:tc>
        <w:tc>
          <w:tcPr>
            <w:tcW w:w="0" w:type="auto"/>
            <w:hideMark/>
          </w:tcPr>
          <w:p w14:paraId="12A181EE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2,064.00</w:t>
            </w:r>
          </w:p>
        </w:tc>
      </w:tr>
      <w:tr w:rsidR="00BF15E6" w:rsidRPr="00BF15E6" w14:paraId="66E734F9" w14:textId="77777777" w:rsidTr="00BF15E6">
        <w:trPr>
          <w:jc w:val="center"/>
        </w:trPr>
        <w:tc>
          <w:tcPr>
            <w:tcW w:w="0" w:type="auto"/>
            <w:hideMark/>
          </w:tcPr>
          <w:p w14:paraId="44096CF7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4</w:t>
            </w:r>
          </w:p>
        </w:tc>
        <w:tc>
          <w:tcPr>
            <w:tcW w:w="0" w:type="auto"/>
            <w:hideMark/>
          </w:tcPr>
          <w:p w14:paraId="38A61A9F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5350</w:t>
            </w:r>
          </w:p>
        </w:tc>
        <w:tc>
          <w:tcPr>
            <w:tcW w:w="0" w:type="auto"/>
            <w:hideMark/>
          </w:tcPr>
          <w:p w14:paraId="575805E6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2,064.00</w:t>
            </w:r>
          </w:p>
        </w:tc>
      </w:tr>
      <w:tr w:rsidR="00BF15E6" w:rsidRPr="00BF15E6" w14:paraId="04CEA9AB" w14:textId="77777777" w:rsidTr="00BF15E6">
        <w:trPr>
          <w:jc w:val="center"/>
        </w:trPr>
        <w:tc>
          <w:tcPr>
            <w:tcW w:w="0" w:type="auto"/>
            <w:hideMark/>
          </w:tcPr>
          <w:p w14:paraId="4EE82E4A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5</w:t>
            </w:r>
          </w:p>
        </w:tc>
        <w:tc>
          <w:tcPr>
            <w:tcW w:w="0" w:type="auto"/>
            <w:hideMark/>
          </w:tcPr>
          <w:p w14:paraId="3C44B40F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10133</w:t>
            </w:r>
          </w:p>
        </w:tc>
        <w:tc>
          <w:tcPr>
            <w:tcW w:w="0" w:type="auto"/>
            <w:hideMark/>
          </w:tcPr>
          <w:p w14:paraId="32BC81DC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2,063.00</w:t>
            </w:r>
          </w:p>
        </w:tc>
      </w:tr>
      <w:tr w:rsidR="00BF15E6" w:rsidRPr="00BF15E6" w14:paraId="74883BCD" w14:textId="77777777" w:rsidTr="00BF15E6">
        <w:trPr>
          <w:jc w:val="center"/>
        </w:trPr>
        <w:tc>
          <w:tcPr>
            <w:tcW w:w="0" w:type="auto"/>
            <w:hideMark/>
          </w:tcPr>
          <w:p w14:paraId="074FC94F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6</w:t>
            </w:r>
          </w:p>
        </w:tc>
        <w:tc>
          <w:tcPr>
            <w:tcW w:w="0" w:type="auto"/>
            <w:hideMark/>
          </w:tcPr>
          <w:p w14:paraId="1AEA9A6B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4475</w:t>
            </w:r>
          </w:p>
        </w:tc>
        <w:tc>
          <w:tcPr>
            <w:tcW w:w="0" w:type="auto"/>
            <w:hideMark/>
          </w:tcPr>
          <w:p w14:paraId="3532AF9F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2,049.00</w:t>
            </w:r>
          </w:p>
        </w:tc>
      </w:tr>
      <w:tr w:rsidR="00BF15E6" w:rsidRPr="00BF15E6" w14:paraId="1A25FE98" w14:textId="77777777" w:rsidTr="00BF15E6">
        <w:trPr>
          <w:jc w:val="center"/>
        </w:trPr>
        <w:tc>
          <w:tcPr>
            <w:tcW w:w="0" w:type="auto"/>
            <w:hideMark/>
          </w:tcPr>
          <w:p w14:paraId="296B2DE5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7</w:t>
            </w:r>
          </w:p>
        </w:tc>
        <w:tc>
          <w:tcPr>
            <w:tcW w:w="0" w:type="auto"/>
            <w:hideMark/>
          </w:tcPr>
          <w:p w14:paraId="0FCC7EF0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3403</w:t>
            </w:r>
          </w:p>
        </w:tc>
        <w:tc>
          <w:tcPr>
            <w:tcW w:w="0" w:type="auto"/>
            <w:hideMark/>
          </w:tcPr>
          <w:p w14:paraId="332E8160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2,046.50</w:t>
            </w:r>
          </w:p>
        </w:tc>
      </w:tr>
      <w:tr w:rsidR="00BF15E6" w:rsidRPr="00BF15E6" w14:paraId="28B76287" w14:textId="77777777" w:rsidTr="00BF15E6">
        <w:trPr>
          <w:jc w:val="center"/>
        </w:trPr>
        <w:tc>
          <w:tcPr>
            <w:tcW w:w="0" w:type="auto"/>
            <w:hideMark/>
          </w:tcPr>
          <w:p w14:paraId="3EA4C1F8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8</w:t>
            </w:r>
          </w:p>
        </w:tc>
        <w:tc>
          <w:tcPr>
            <w:tcW w:w="0" w:type="auto"/>
            <w:hideMark/>
          </w:tcPr>
          <w:p w14:paraId="51B21C23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5453</w:t>
            </w:r>
          </w:p>
        </w:tc>
        <w:tc>
          <w:tcPr>
            <w:tcW w:w="0" w:type="auto"/>
            <w:hideMark/>
          </w:tcPr>
          <w:p w14:paraId="38EE4AC6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2,029.50</w:t>
            </w:r>
          </w:p>
        </w:tc>
      </w:tr>
      <w:tr w:rsidR="00BF15E6" w:rsidRPr="00BF15E6" w14:paraId="2BF565B4" w14:textId="77777777" w:rsidTr="00BF15E6">
        <w:trPr>
          <w:jc w:val="center"/>
        </w:trPr>
        <w:tc>
          <w:tcPr>
            <w:tcW w:w="0" w:type="auto"/>
            <w:hideMark/>
          </w:tcPr>
          <w:p w14:paraId="1E4B8B4B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9</w:t>
            </w:r>
          </w:p>
        </w:tc>
        <w:tc>
          <w:tcPr>
            <w:tcW w:w="0" w:type="auto"/>
            <w:hideMark/>
          </w:tcPr>
          <w:p w14:paraId="532B8334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1173</w:t>
            </w:r>
          </w:p>
        </w:tc>
        <w:tc>
          <w:tcPr>
            <w:tcW w:w="0" w:type="auto"/>
            <w:hideMark/>
          </w:tcPr>
          <w:p w14:paraId="47553C41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2,005.50</w:t>
            </w:r>
          </w:p>
        </w:tc>
      </w:tr>
      <w:tr w:rsidR="00BF15E6" w:rsidRPr="00BF15E6" w14:paraId="0E0777DC" w14:textId="77777777" w:rsidTr="00BF15E6">
        <w:trPr>
          <w:jc w:val="center"/>
        </w:trPr>
        <w:tc>
          <w:tcPr>
            <w:tcW w:w="0" w:type="auto"/>
            <w:hideMark/>
          </w:tcPr>
          <w:p w14:paraId="004B66F0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10</w:t>
            </w:r>
          </w:p>
        </w:tc>
        <w:tc>
          <w:tcPr>
            <w:tcW w:w="0" w:type="auto"/>
            <w:hideMark/>
          </w:tcPr>
          <w:p w14:paraId="67B8AFAB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5386</w:t>
            </w:r>
          </w:p>
        </w:tc>
        <w:tc>
          <w:tcPr>
            <w:tcW w:w="0" w:type="auto"/>
            <w:hideMark/>
          </w:tcPr>
          <w:p w14:paraId="333832F4" w14:textId="77777777" w:rsidR="00BF15E6" w:rsidRPr="00BF15E6" w:rsidRDefault="00BF15E6" w:rsidP="00BF15E6">
            <w:pPr>
              <w:spacing w:after="160" w:line="278" w:lineRule="auto"/>
              <w:rPr>
                <w:rFonts w:ascii="Times New Roman" w:hAnsi="Times New Roman" w:cs="Times New Roman"/>
                <w:lang w:val="en-PK"/>
              </w:rPr>
            </w:pPr>
            <w:r w:rsidRPr="00BF15E6">
              <w:rPr>
                <w:rFonts w:ascii="Times New Roman" w:hAnsi="Times New Roman" w:cs="Times New Roman"/>
                <w:lang w:val="en-PK"/>
              </w:rPr>
              <w:t>1,983.00</w:t>
            </w:r>
          </w:p>
        </w:tc>
      </w:tr>
    </w:tbl>
    <w:p w14:paraId="4F8DF5C2" w14:textId="77777777" w:rsidR="00BF15E6" w:rsidRPr="00BF15E6" w:rsidRDefault="00BF15E6" w:rsidP="00BF15E6">
      <w:pPr>
        <w:rPr>
          <w:rFonts w:ascii="Times New Roman" w:hAnsi="Times New Roman" w:cs="Times New Roman"/>
          <w:b/>
          <w:bCs/>
          <w:sz w:val="22"/>
          <w:szCs w:val="22"/>
          <w:lang w:val="en-PK"/>
        </w:rPr>
      </w:pPr>
      <w:r w:rsidRPr="00BF15E6">
        <w:rPr>
          <w:rFonts w:ascii="Times New Roman" w:hAnsi="Times New Roman" w:cs="Times New Roman"/>
          <w:b/>
          <w:bCs/>
          <w:sz w:val="22"/>
          <w:szCs w:val="22"/>
          <w:lang w:val="en-PK"/>
        </w:rPr>
        <w:t>Interpretation</w:t>
      </w:r>
    </w:p>
    <w:p w14:paraId="1419EE38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Customer ID 4580 is the highest-spending customer, with total spending of 2,098.50.</w:t>
      </w:r>
    </w:p>
    <w:p w14:paraId="41D48C8C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 other top customers also have spending values above 1,980, indicating a group of particularly high-value customers.</w:t>
      </w:r>
    </w:p>
    <w:p w14:paraId="1220A52A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These customers may be important targets for loyalty programs, personalized offers, premium product recommendations, and customer retention campaigns.</w:t>
      </w:r>
    </w:p>
    <w:p w14:paraId="096CE89E" w14:textId="1C489322" w:rsidR="00BF15E6" w:rsidRPr="00BF15E6" w:rsidRDefault="00BF15E6" w:rsidP="00BF15E6">
      <w:pPr>
        <w:rPr>
          <w:rFonts w:ascii="Times New Roman" w:hAnsi="Times New Roman" w:cs="Times New Roman"/>
          <w:lang w:val="en-PK"/>
        </w:rPr>
      </w:pPr>
    </w:p>
    <w:p w14:paraId="3224BD41" w14:textId="77777777" w:rsidR="00BF15E6" w:rsidRPr="00BF15E6" w:rsidRDefault="00BF15E6" w:rsidP="00BF15E6">
      <w:pPr>
        <w:rPr>
          <w:rFonts w:ascii="Times New Roman" w:hAnsi="Times New Roman" w:cs="Times New Roman"/>
          <w:b/>
          <w:bCs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t>6. Visualizations</w:t>
      </w:r>
    </w:p>
    <w:p w14:paraId="467D47DF" w14:textId="77777777" w:rsidR="00BF15E6" w:rsidRPr="00BF15E6" w:rsidRDefault="00BF15E6" w:rsidP="00BF15E6">
      <w:pPr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 following visualizations were created during this analysis:</w:t>
      </w:r>
    </w:p>
    <w:p w14:paraId="4F3B0702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b/>
          <w:bCs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t>6.1 Total Spending by Product Category</w:t>
      </w:r>
    </w:p>
    <w:p w14:paraId="2688BF21" w14:textId="77777777" w:rsid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 bar chart compares the total amount spent across the six product categories.</w:t>
      </w:r>
    </w:p>
    <w:p w14:paraId="503B67E5" w14:textId="14FDECCA" w:rsidR="00BF15E6" w:rsidRPr="00BF15E6" w:rsidRDefault="00BF15E6" w:rsidP="00BF15E6">
      <w:pPr>
        <w:spacing w:after="0"/>
        <w:jc w:val="center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lastRenderedPageBreak/>
        <w:drawing>
          <wp:inline distT="0" distB="0" distL="0" distR="0" wp14:anchorId="6C71B215" wp14:editId="45305905">
            <wp:extent cx="4603433" cy="2743200"/>
            <wp:effectExtent l="0" t="0" r="6985" b="0"/>
            <wp:docPr id="62490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02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5765" cy="274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21F0" w14:textId="77777777" w:rsid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t>Observation:</w:t>
      </w:r>
      <w:r w:rsidRPr="00BF15E6">
        <w:rPr>
          <w:rFonts w:ascii="Times New Roman" w:hAnsi="Times New Roman" w:cs="Times New Roman"/>
          <w:lang w:val="en-PK"/>
        </w:rPr>
        <w:t xml:space="preserve"> Wine has the highest total spending, followed by Meat Products.</w:t>
      </w:r>
    </w:p>
    <w:p w14:paraId="3100EC44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</w:p>
    <w:p w14:paraId="4A37E2EE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b/>
          <w:bCs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t>6.2 Average Spending by Product Category</w:t>
      </w:r>
    </w:p>
    <w:p w14:paraId="5D09B022" w14:textId="77777777" w:rsid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 average spending bar chart shows the average amount spent by customers in each category.</w:t>
      </w:r>
    </w:p>
    <w:p w14:paraId="197E9958" w14:textId="6B87B2E6" w:rsidR="00BF15E6" w:rsidRPr="00BF15E6" w:rsidRDefault="00BF15E6" w:rsidP="00BF15E6">
      <w:pPr>
        <w:spacing w:after="0"/>
        <w:jc w:val="center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drawing>
          <wp:inline distT="0" distB="0" distL="0" distR="0" wp14:anchorId="4FE70582" wp14:editId="17A6C94D">
            <wp:extent cx="4771058" cy="2914650"/>
            <wp:effectExtent l="0" t="0" r="0" b="0"/>
            <wp:docPr id="104783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35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6766" cy="291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E2DD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t>Observation:</w:t>
      </w:r>
      <w:r w:rsidRPr="00BF15E6">
        <w:rPr>
          <w:rFonts w:ascii="Times New Roman" w:hAnsi="Times New Roman" w:cs="Times New Roman"/>
          <w:lang w:val="en-PK"/>
        </w:rPr>
        <w:t xml:space="preserve"> Wine has the highest average spending, followed by Meat Products.</w:t>
      </w:r>
    </w:p>
    <w:p w14:paraId="64212BE0" w14:textId="77777777" w:rsidR="00BF15E6" w:rsidRDefault="00BF15E6" w:rsidP="00BF15E6">
      <w:pPr>
        <w:spacing w:after="0"/>
        <w:rPr>
          <w:rFonts w:ascii="Times New Roman" w:hAnsi="Times New Roman" w:cs="Times New Roman"/>
          <w:b/>
          <w:bCs/>
          <w:lang w:val="en-PK"/>
        </w:rPr>
      </w:pPr>
    </w:p>
    <w:p w14:paraId="1E2A2250" w14:textId="4A4C1728" w:rsidR="00BF15E6" w:rsidRPr="00BF15E6" w:rsidRDefault="00BF15E6" w:rsidP="00BF15E6">
      <w:pPr>
        <w:spacing w:after="0"/>
        <w:rPr>
          <w:rFonts w:ascii="Times New Roman" w:hAnsi="Times New Roman" w:cs="Times New Roman"/>
          <w:b/>
          <w:bCs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t>6.3 Distribution of Total Customer Spending</w:t>
      </w:r>
    </w:p>
    <w:p w14:paraId="51730B5D" w14:textId="77777777" w:rsid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 histogram shows the distribution of total spending among customers.</w:t>
      </w:r>
    </w:p>
    <w:p w14:paraId="1232A867" w14:textId="1E78B2B4" w:rsidR="00BF15E6" w:rsidRPr="00BF15E6" w:rsidRDefault="00BF15E6" w:rsidP="00BF15E6">
      <w:pPr>
        <w:spacing w:after="0"/>
        <w:jc w:val="center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lastRenderedPageBreak/>
        <w:drawing>
          <wp:inline distT="0" distB="0" distL="0" distR="0" wp14:anchorId="176C7896" wp14:editId="6B04A370">
            <wp:extent cx="4514850" cy="2984677"/>
            <wp:effectExtent l="0" t="0" r="0" b="6350"/>
            <wp:docPr id="58942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29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6538" cy="298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C062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t>Observation:</w:t>
      </w:r>
      <w:r w:rsidRPr="00BF15E6">
        <w:rPr>
          <w:rFonts w:ascii="Times New Roman" w:hAnsi="Times New Roman" w:cs="Times New Roman"/>
          <w:lang w:val="en-PK"/>
        </w:rPr>
        <w:t xml:space="preserve"> Customer spending varies considerably, with many customers spending relatively low amounts and a smaller number of customers showing much higher spending.</w:t>
      </w:r>
    </w:p>
    <w:p w14:paraId="3C47592E" w14:textId="77777777" w:rsidR="00BF15E6" w:rsidRDefault="00BF15E6" w:rsidP="00BF15E6">
      <w:pPr>
        <w:spacing w:after="0"/>
        <w:rPr>
          <w:rFonts w:ascii="Times New Roman" w:hAnsi="Times New Roman" w:cs="Times New Roman"/>
          <w:b/>
          <w:bCs/>
          <w:lang w:val="en-PK"/>
        </w:rPr>
      </w:pPr>
    </w:p>
    <w:p w14:paraId="03EC4207" w14:textId="336EC9FA" w:rsidR="00BF15E6" w:rsidRPr="00BF15E6" w:rsidRDefault="00BF15E6" w:rsidP="00BF15E6">
      <w:pPr>
        <w:spacing w:after="0"/>
        <w:rPr>
          <w:rFonts w:ascii="Times New Roman" w:hAnsi="Times New Roman" w:cs="Times New Roman"/>
          <w:b/>
          <w:bCs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t>6.4 Total Spending Box Plot</w:t>
      </w:r>
    </w:p>
    <w:p w14:paraId="19ADB287" w14:textId="77777777" w:rsid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 box plot provides a visual representation of the spread of total customer spending and helps identify customers with unusually high spending.</w:t>
      </w:r>
    </w:p>
    <w:p w14:paraId="4919046D" w14:textId="29FFEF2F" w:rsidR="00BF15E6" w:rsidRPr="00BF15E6" w:rsidRDefault="00BF15E6" w:rsidP="00BF15E6">
      <w:pPr>
        <w:spacing w:after="0"/>
        <w:jc w:val="center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drawing>
          <wp:inline distT="0" distB="0" distL="0" distR="0" wp14:anchorId="5A87B178" wp14:editId="784C5B20">
            <wp:extent cx="4645774" cy="2771775"/>
            <wp:effectExtent l="0" t="0" r="2540" b="0"/>
            <wp:docPr id="37364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49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7524" cy="277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B06C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b/>
          <w:bCs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t>6.5 Top 10 Highest-Spending Customers</w:t>
      </w:r>
    </w:p>
    <w:p w14:paraId="10CAEEBD" w14:textId="77777777" w:rsid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 bar chart displays the ten customers with the highest total spending.</w:t>
      </w:r>
    </w:p>
    <w:p w14:paraId="14BDB1BC" w14:textId="1123AB88" w:rsidR="00BF15E6" w:rsidRPr="00BF15E6" w:rsidRDefault="00BF15E6" w:rsidP="00BF15E6">
      <w:pPr>
        <w:spacing w:after="0"/>
        <w:jc w:val="center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lastRenderedPageBreak/>
        <w:drawing>
          <wp:inline distT="0" distB="0" distL="0" distR="0" wp14:anchorId="20783C34" wp14:editId="3FAA486B">
            <wp:extent cx="2705478" cy="2248214"/>
            <wp:effectExtent l="0" t="0" r="0" b="0"/>
            <wp:docPr id="31246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65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716C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b/>
          <w:bCs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t>6.6 Product Category Spending of Top 10 Customers</w:t>
      </w:r>
    </w:p>
    <w:p w14:paraId="214D0EE2" w14:textId="77777777" w:rsidR="00BF15E6" w:rsidRPr="00BF15E6" w:rsidRDefault="00BF15E6" w:rsidP="00BF15E6">
      <w:p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 stacked bar chart compares how the top-spending customers distribute their spending across the different product categories.</w:t>
      </w:r>
    </w:p>
    <w:p w14:paraId="2440B4FE" w14:textId="02C7A54B" w:rsidR="00BF15E6" w:rsidRPr="00BF15E6" w:rsidRDefault="00BF15E6" w:rsidP="00BF15E6">
      <w:pPr>
        <w:jc w:val="center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drawing>
          <wp:inline distT="0" distB="0" distL="0" distR="0" wp14:anchorId="401CD536" wp14:editId="57023B4C">
            <wp:extent cx="4784803" cy="2895600"/>
            <wp:effectExtent l="0" t="0" r="0" b="0"/>
            <wp:docPr id="87325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51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9526" cy="289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3349" w14:textId="77777777" w:rsidR="00BF15E6" w:rsidRPr="00BF15E6" w:rsidRDefault="00BF15E6" w:rsidP="00BF15E6">
      <w:pPr>
        <w:rPr>
          <w:rFonts w:ascii="Times New Roman" w:hAnsi="Times New Roman" w:cs="Times New Roman"/>
          <w:b/>
          <w:bCs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t>7. Business Insights</w:t>
      </w:r>
    </w:p>
    <w:p w14:paraId="0EF86E82" w14:textId="77777777" w:rsidR="00BF15E6" w:rsidRPr="00BF15E6" w:rsidRDefault="00BF15E6" w:rsidP="00BF15E6">
      <w:pPr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 analysis provides several important business insights:</w:t>
      </w:r>
    </w:p>
    <w:p w14:paraId="6BB435C9" w14:textId="77777777" w:rsidR="00BF15E6" w:rsidRPr="00BF15E6" w:rsidRDefault="00BF15E6" w:rsidP="00BF15E6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Wine is the most important product category. It has the highest total and average spending.</w:t>
      </w:r>
    </w:p>
    <w:p w14:paraId="7B804193" w14:textId="77777777" w:rsidR="00BF15E6" w:rsidRPr="00BF15E6" w:rsidRDefault="00BF15E6" w:rsidP="00BF15E6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Meat Products are the second strongest category, making them another important source of revenue.</w:t>
      </w:r>
    </w:p>
    <w:p w14:paraId="0260916D" w14:textId="77777777" w:rsidR="00BF15E6" w:rsidRPr="00BF15E6" w:rsidRDefault="00BF15E6" w:rsidP="00BF15E6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Wine and Meat Products together dominate customer spending, suggesting that marketing strategies should continue to focus on these categories.</w:t>
      </w:r>
    </w:p>
    <w:p w14:paraId="4DB7C12A" w14:textId="77777777" w:rsidR="00BF15E6" w:rsidRPr="00BF15E6" w:rsidRDefault="00BF15E6" w:rsidP="00BF15E6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Customer spending varies significantly. The mean spending is 568.16, while the median is only 395.00, indicating that high-spending customers have a significant influence on the overall average.</w:t>
      </w:r>
    </w:p>
    <w:p w14:paraId="1D7A3570" w14:textId="77777777" w:rsidR="00BF15E6" w:rsidRPr="00BF15E6" w:rsidRDefault="00BF15E6" w:rsidP="00BF15E6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 highest-spending customer, ID 4580, spent 2,098.50, which is substantially higher than the typical customer.</w:t>
      </w:r>
    </w:p>
    <w:p w14:paraId="7460D79C" w14:textId="77777777" w:rsidR="00BF15E6" w:rsidRPr="00BF15E6" w:rsidRDefault="00BF15E6" w:rsidP="00BF15E6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lastRenderedPageBreak/>
        <w:t>The top-spending customers could be considered high-value customers and may deserve targeted loyalty and retention strategies.</w:t>
      </w:r>
    </w:p>
    <w:p w14:paraId="423C7847" w14:textId="77777777" w:rsidR="00BF15E6" w:rsidRPr="00BF15E6" w:rsidRDefault="00BF15E6" w:rsidP="00BF15E6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Fruits and Sweet Products have relatively low spending compared with Wine and Meat Products, which could indicate opportunities for cross-selling and promotional campaigns.</w:t>
      </w:r>
    </w:p>
    <w:p w14:paraId="24DF1855" w14:textId="082AFB88" w:rsidR="00BF15E6" w:rsidRPr="00BF15E6" w:rsidRDefault="00BF15E6" w:rsidP="00BF15E6">
      <w:pPr>
        <w:rPr>
          <w:rFonts w:ascii="Times New Roman" w:hAnsi="Times New Roman" w:cs="Times New Roman"/>
          <w:lang w:val="en-PK"/>
        </w:rPr>
      </w:pPr>
    </w:p>
    <w:p w14:paraId="1DB534DF" w14:textId="77777777" w:rsidR="00BF15E6" w:rsidRPr="00BF15E6" w:rsidRDefault="00BF15E6" w:rsidP="00BF15E6">
      <w:pPr>
        <w:rPr>
          <w:rFonts w:ascii="Times New Roman" w:hAnsi="Times New Roman" w:cs="Times New Roman"/>
          <w:b/>
          <w:bCs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t>8. Recommendations</w:t>
      </w:r>
    </w:p>
    <w:p w14:paraId="4BBA0722" w14:textId="77777777" w:rsidR="00BF15E6" w:rsidRPr="00BF15E6" w:rsidRDefault="00BF15E6" w:rsidP="00BF15E6">
      <w:pPr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Based on the spending analysis, the following recommendations can be made:</w:t>
      </w:r>
    </w:p>
    <w:p w14:paraId="3AB07F10" w14:textId="77777777" w:rsidR="00BF15E6" w:rsidRPr="00BF15E6" w:rsidRDefault="00BF15E6" w:rsidP="00BF15E6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Develop personalized marketing campaigns for high-value customers.</w:t>
      </w:r>
    </w:p>
    <w:p w14:paraId="20076F3E" w14:textId="77777777" w:rsidR="00BF15E6" w:rsidRPr="00BF15E6" w:rsidRDefault="00BF15E6" w:rsidP="00BF15E6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Use loyalty programs to retain customers with high total spending.</w:t>
      </w:r>
    </w:p>
    <w:p w14:paraId="58435C9D" w14:textId="77777777" w:rsidR="00BF15E6" w:rsidRPr="00BF15E6" w:rsidRDefault="00BF15E6" w:rsidP="00BF15E6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Continue promoting Wine and Meat Products because they generate the highest spending.</w:t>
      </w:r>
    </w:p>
    <w:p w14:paraId="2B44CAA1" w14:textId="77777777" w:rsidR="00BF15E6" w:rsidRPr="00BF15E6" w:rsidRDefault="00BF15E6" w:rsidP="00BF15E6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Use cross-selling strategies to encourage Wine and Meat customers to purchase Fruits, Sweets, Fish, and Gold Products.</w:t>
      </w:r>
    </w:p>
    <w:p w14:paraId="091E42EE" w14:textId="77777777" w:rsidR="00BF15E6" w:rsidRPr="00BF15E6" w:rsidRDefault="00BF15E6" w:rsidP="00BF15E6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en-PK"/>
        </w:rPr>
      </w:pPr>
      <w:proofErr w:type="spellStart"/>
      <w:r w:rsidRPr="00BF15E6">
        <w:rPr>
          <w:rFonts w:ascii="Times New Roman" w:hAnsi="Times New Roman" w:cs="Times New Roman"/>
          <w:lang w:val="en-PK"/>
        </w:rPr>
        <w:t>Analyze</w:t>
      </w:r>
      <w:proofErr w:type="spellEnd"/>
      <w:r w:rsidRPr="00BF15E6">
        <w:rPr>
          <w:rFonts w:ascii="Times New Roman" w:hAnsi="Times New Roman" w:cs="Times New Roman"/>
          <w:lang w:val="en-PK"/>
        </w:rPr>
        <w:t xml:space="preserve"> why some customers have very low spending and develop targeted offers to increase their engagement.</w:t>
      </w:r>
    </w:p>
    <w:p w14:paraId="68FA6007" w14:textId="77777777" w:rsidR="00BF15E6" w:rsidRPr="00BF15E6" w:rsidRDefault="00BF15E6" w:rsidP="00BF15E6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Provide personalized product recommendations based on individual purchasing history.</w:t>
      </w:r>
    </w:p>
    <w:p w14:paraId="6842D5E4" w14:textId="77777777" w:rsidR="00BF15E6" w:rsidRPr="00BF15E6" w:rsidRDefault="00BF15E6" w:rsidP="00BF15E6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 xml:space="preserve">Further </w:t>
      </w:r>
      <w:proofErr w:type="spellStart"/>
      <w:r w:rsidRPr="00BF15E6">
        <w:rPr>
          <w:rFonts w:ascii="Times New Roman" w:hAnsi="Times New Roman" w:cs="Times New Roman"/>
          <w:lang w:val="en-PK"/>
        </w:rPr>
        <w:t>analyze</w:t>
      </w:r>
      <w:proofErr w:type="spellEnd"/>
      <w:r w:rsidRPr="00BF15E6">
        <w:rPr>
          <w:rFonts w:ascii="Times New Roman" w:hAnsi="Times New Roman" w:cs="Times New Roman"/>
          <w:lang w:val="en-PK"/>
        </w:rPr>
        <w:t xml:space="preserve"> whether customer income, age, education, and household composition influence spending.</w:t>
      </w:r>
    </w:p>
    <w:p w14:paraId="67147480" w14:textId="598E7C1E" w:rsidR="00BF15E6" w:rsidRPr="00BF15E6" w:rsidRDefault="00BF15E6" w:rsidP="00BF15E6">
      <w:pPr>
        <w:rPr>
          <w:rFonts w:ascii="Times New Roman" w:hAnsi="Times New Roman" w:cs="Times New Roman"/>
          <w:lang w:val="en-PK"/>
        </w:rPr>
      </w:pPr>
    </w:p>
    <w:p w14:paraId="16C64930" w14:textId="77777777" w:rsidR="00BF15E6" w:rsidRPr="00BF15E6" w:rsidRDefault="00BF15E6" w:rsidP="00BF15E6">
      <w:pPr>
        <w:rPr>
          <w:rFonts w:ascii="Times New Roman" w:hAnsi="Times New Roman" w:cs="Times New Roman"/>
          <w:b/>
          <w:bCs/>
          <w:lang w:val="en-PK"/>
        </w:rPr>
      </w:pPr>
      <w:r w:rsidRPr="00BF15E6">
        <w:rPr>
          <w:rFonts w:ascii="Times New Roman" w:hAnsi="Times New Roman" w:cs="Times New Roman"/>
          <w:b/>
          <w:bCs/>
          <w:lang w:val="en-PK"/>
        </w:rPr>
        <w:t>9. Conclusion</w:t>
      </w:r>
    </w:p>
    <w:p w14:paraId="4FF2857C" w14:textId="77777777" w:rsidR="00BF15E6" w:rsidRPr="00BF15E6" w:rsidRDefault="00BF15E6" w:rsidP="00BF15E6">
      <w:pPr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 xml:space="preserve">The Customer Spending Analysis shows substantial variation in customer purchasing </w:t>
      </w:r>
      <w:proofErr w:type="spellStart"/>
      <w:r w:rsidRPr="00BF15E6">
        <w:rPr>
          <w:rFonts w:ascii="Times New Roman" w:hAnsi="Times New Roman" w:cs="Times New Roman"/>
          <w:lang w:val="en-PK"/>
        </w:rPr>
        <w:t>behavior</w:t>
      </w:r>
      <w:proofErr w:type="spellEnd"/>
      <w:r w:rsidRPr="00BF15E6">
        <w:rPr>
          <w:rFonts w:ascii="Times New Roman" w:hAnsi="Times New Roman" w:cs="Times New Roman"/>
          <w:lang w:val="en-PK"/>
        </w:rPr>
        <w:t>. The average total customer spending is 568.16, while the median is 395.00.</w:t>
      </w:r>
    </w:p>
    <w:p w14:paraId="25F7D817" w14:textId="77777777" w:rsidR="00BF15E6" w:rsidRPr="00BF15E6" w:rsidRDefault="00BF15E6" w:rsidP="00BF15E6">
      <w:pPr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Among all product categories, Wine has the highest total spending (675,920.00) and the highest average spending (302.15). Meat Products are the second most important category.</w:t>
      </w:r>
    </w:p>
    <w:p w14:paraId="3029AF5E" w14:textId="77777777" w:rsidR="00BF15E6" w:rsidRPr="00BF15E6" w:rsidRDefault="00BF15E6" w:rsidP="00BF15E6">
      <w:pPr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>The identification of high-spending customers also provides valuable information for customer segmentation and marketing strategy. These customers can be targeted with loyalty programs, personalized promotions, and premium offers.</w:t>
      </w:r>
    </w:p>
    <w:p w14:paraId="7C0F6847" w14:textId="73FD5ABA" w:rsidR="001F4C08" w:rsidRPr="00BF15E6" w:rsidRDefault="00BF15E6">
      <w:pPr>
        <w:rPr>
          <w:rFonts w:ascii="Times New Roman" w:hAnsi="Times New Roman" w:cs="Times New Roman"/>
          <w:lang w:val="en-PK"/>
        </w:rPr>
      </w:pPr>
      <w:r w:rsidRPr="00BF15E6">
        <w:rPr>
          <w:rFonts w:ascii="Times New Roman" w:hAnsi="Times New Roman" w:cs="Times New Roman"/>
          <w:lang w:val="en-PK"/>
        </w:rPr>
        <w:t xml:space="preserve">Overall, the analysis provides a strong foundation for understanding customer purchasing </w:t>
      </w:r>
      <w:proofErr w:type="spellStart"/>
      <w:r w:rsidRPr="00BF15E6">
        <w:rPr>
          <w:rFonts w:ascii="Times New Roman" w:hAnsi="Times New Roman" w:cs="Times New Roman"/>
          <w:lang w:val="en-PK"/>
        </w:rPr>
        <w:t>behavior</w:t>
      </w:r>
      <w:proofErr w:type="spellEnd"/>
      <w:r w:rsidRPr="00BF15E6">
        <w:rPr>
          <w:rFonts w:ascii="Times New Roman" w:hAnsi="Times New Roman" w:cs="Times New Roman"/>
          <w:lang w:val="en-PK"/>
        </w:rPr>
        <w:t xml:space="preserve"> and will support further analysis of purchasing channels, website engagement, and marketing campaign effectiveness.</w:t>
      </w:r>
    </w:p>
    <w:sectPr w:rsidR="001F4C08" w:rsidRPr="00BF15E6" w:rsidSect="00BF15E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213DE"/>
    <w:multiLevelType w:val="multilevel"/>
    <w:tmpl w:val="B3FC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B012B6"/>
    <w:multiLevelType w:val="multilevel"/>
    <w:tmpl w:val="17AA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F00EAB"/>
    <w:multiLevelType w:val="multilevel"/>
    <w:tmpl w:val="EADC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655977">
    <w:abstractNumId w:val="1"/>
  </w:num>
  <w:num w:numId="2" w16cid:durableId="1430462725">
    <w:abstractNumId w:val="0"/>
  </w:num>
  <w:num w:numId="3" w16cid:durableId="1340277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DB"/>
    <w:rsid w:val="001F4C08"/>
    <w:rsid w:val="001F55DB"/>
    <w:rsid w:val="004A09F2"/>
    <w:rsid w:val="00684D08"/>
    <w:rsid w:val="00BF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C62C"/>
  <w15:chartTrackingRefBased/>
  <w15:docId w15:val="{95AA2AA7-713D-4449-86D3-D82CB5318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5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1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F15E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1077</Words>
  <Characters>6140</Characters>
  <Application>Microsoft Office Word</Application>
  <DocSecurity>0</DocSecurity>
  <Lines>51</Lines>
  <Paragraphs>14</Paragraphs>
  <ScaleCrop>false</ScaleCrop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Areej Fatima</dc:creator>
  <cp:keywords/>
  <dc:description/>
  <cp:lastModifiedBy>Areej Fatima</cp:lastModifiedBy>
  <cp:revision>2</cp:revision>
  <dcterms:created xsi:type="dcterms:W3CDTF">2026-08-01T20:14:00Z</dcterms:created>
  <dcterms:modified xsi:type="dcterms:W3CDTF">2026-08-01T20:24:00Z</dcterms:modified>
</cp:coreProperties>
</file>