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EC29" w14:textId="5A33756C" w:rsidR="009A6027" w:rsidRDefault="0098793D" w:rsidP="0098793D">
      <w:pPr>
        <w:jc w:val="center"/>
        <w:rPr>
          <w:rFonts w:ascii="Calibri" w:hAnsi="Calibri" w:cs="Calibri"/>
          <w:b/>
          <w:bCs/>
        </w:rPr>
      </w:pPr>
      <w:proofErr w:type="spellStart"/>
      <w:r w:rsidRPr="0098793D">
        <w:rPr>
          <w:rFonts w:ascii="Calibri" w:hAnsi="Calibri" w:cs="Calibri"/>
          <w:b/>
          <w:bCs/>
        </w:rPr>
        <w:t>Heterograms</w:t>
      </w:r>
      <w:proofErr w:type="spellEnd"/>
    </w:p>
    <w:p w14:paraId="35DC7962" w14:textId="7F5E91E7" w:rsidR="0098793D" w:rsidRDefault="0098793D" w:rsidP="0098793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completed this challenge with a combination of static and dynamic analysis. I used static analysis to first understand what the program was asking for and then used dynamic analysis to see where my input was failing </w:t>
      </w:r>
      <w:r w:rsidR="00F45F1D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correct </w:t>
      </w:r>
      <w:r w:rsidR="00F45F1D">
        <w:rPr>
          <w:rFonts w:ascii="Calibri" w:hAnsi="Calibri" w:cs="Calibri"/>
        </w:rPr>
        <w:t xml:space="preserve">my </w:t>
      </w:r>
      <w:r>
        <w:rPr>
          <w:rFonts w:ascii="Calibri" w:hAnsi="Calibri" w:cs="Calibri"/>
        </w:rPr>
        <w:t xml:space="preserve">input. The goal of this program is to make </w:t>
      </w:r>
      <w:proofErr w:type="spellStart"/>
      <w:r>
        <w:rPr>
          <w:rFonts w:ascii="Calibri" w:hAnsi="Calibri" w:cs="Calibri"/>
        </w:rPr>
        <w:t>globalstate</w:t>
      </w:r>
      <w:proofErr w:type="spellEnd"/>
      <w:r>
        <w:rPr>
          <w:rFonts w:ascii="Calibri" w:hAnsi="Calibri" w:cs="Calibri"/>
        </w:rPr>
        <w:t xml:space="preserve"> == 7, which will then return 1 and give you the flag. </w:t>
      </w:r>
      <w:proofErr w:type="spellStart"/>
      <w:r>
        <w:rPr>
          <w:rFonts w:ascii="Calibri" w:hAnsi="Calibri" w:cs="Calibri"/>
        </w:rPr>
        <w:t>Globalstate</w:t>
      </w:r>
      <w:proofErr w:type="spellEnd"/>
      <w:r>
        <w:rPr>
          <w:rFonts w:ascii="Calibri" w:hAnsi="Calibri" w:cs="Calibri"/>
        </w:rPr>
        <w:t xml:space="preserve"> starts at 0, and each time you send </w:t>
      </w:r>
      <w:r w:rsidR="00461ED7">
        <w:rPr>
          <w:rFonts w:ascii="Calibri" w:hAnsi="Calibri" w:cs="Calibri"/>
        </w:rPr>
        <w:t>a successful</w:t>
      </w:r>
      <w:r>
        <w:rPr>
          <w:rFonts w:ascii="Calibri" w:hAnsi="Calibri" w:cs="Calibri"/>
        </w:rPr>
        <w:t xml:space="preserve"> packe</w:t>
      </w:r>
      <w:r w:rsidR="00461ED7">
        <w:rPr>
          <w:rFonts w:ascii="Calibri" w:hAnsi="Calibri" w:cs="Calibri"/>
        </w:rPr>
        <w:t>t (that is not for clearing out variables)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globalstate</w:t>
      </w:r>
      <w:proofErr w:type="spellEnd"/>
      <w:r>
        <w:rPr>
          <w:rFonts w:ascii="Calibri" w:hAnsi="Calibri" w:cs="Calibri"/>
        </w:rPr>
        <w:t xml:space="preserve"> increases by 1. </w:t>
      </w:r>
    </w:p>
    <w:p w14:paraId="2B9699FC" w14:textId="51BC1AFC" w:rsidR="0098793D" w:rsidRDefault="0098793D" w:rsidP="0098793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Packets can be separated into 2 types: packets that clear the </w:t>
      </w:r>
      <w:proofErr w:type="spellStart"/>
      <w:r>
        <w:rPr>
          <w:rFonts w:ascii="Calibri" w:hAnsi="Calibri" w:cs="Calibri"/>
        </w:rPr>
        <w:t>array_buff</w:t>
      </w:r>
      <w:proofErr w:type="spellEnd"/>
      <w:r>
        <w:rPr>
          <w:rFonts w:ascii="Calibri" w:hAnsi="Calibri" w:cs="Calibri"/>
        </w:rPr>
        <w:t xml:space="preserve"> and packets that set the </w:t>
      </w:r>
      <w:proofErr w:type="spellStart"/>
      <w:r>
        <w:rPr>
          <w:rFonts w:ascii="Calibri" w:hAnsi="Calibri" w:cs="Calibri"/>
        </w:rPr>
        <w:t>array_buff</w:t>
      </w:r>
      <w:proofErr w:type="spellEnd"/>
      <w:r w:rsidR="00461ED7">
        <w:rPr>
          <w:rFonts w:ascii="Calibri" w:hAnsi="Calibri" w:cs="Calibri"/>
        </w:rPr>
        <w:t>.</w:t>
      </w:r>
    </w:p>
    <w:p w14:paraId="3951CFBB" w14:textId="4CF5EA20" w:rsidR="00E928BD" w:rsidRDefault="00E928BD" w:rsidP="0098793D">
      <w:pPr>
        <w:rPr>
          <w:rFonts w:ascii="Calibri" w:hAnsi="Calibri" w:cs="Calibri"/>
        </w:rPr>
      </w:pPr>
      <w:r>
        <w:rPr>
          <w:rFonts w:ascii="Calibri" w:hAnsi="Calibri" w:cs="Calibri"/>
        </w:rPr>
        <w:t>All p</w:t>
      </w:r>
      <w:r w:rsidR="00905A8C">
        <w:rPr>
          <w:rFonts w:ascii="Calibri" w:hAnsi="Calibri" w:cs="Calibri"/>
        </w:rPr>
        <w:t xml:space="preserve">ackets </w:t>
      </w:r>
      <w:r w:rsidR="005E1966">
        <w:rPr>
          <w:rFonts w:ascii="Calibri" w:hAnsi="Calibri" w:cs="Calibri"/>
        </w:rPr>
        <w:t xml:space="preserve">(both </w:t>
      </w:r>
      <w:r w:rsidR="005E1966">
        <w:rPr>
          <w:rFonts w:ascii="Calibri" w:hAnsi="Calibri" w:cs="Calibri"/>
        </w:rPr>
        <w:t xml:space="preserve">packets that clear the </w:t>
      </w:r>
      <w:proofErr w:type="spellStart"/>
      <w:r w:rsidR="005E1966">
        <w:rPr>
          <w:rFonts w:ascii="Calibri" w:hAnsi="Calibri" w:cs="Calibri"/>
        </w:rPr>
        <w:t>array_buff</w:t>
      </w:r>
      <w:proofErr w:type="spellEnd"/>
      <w:r w:rsidR="005E1966">
        <w:rPr>
          <w:rFonts w:ascii="Calibri" w:hAnsi="Calibri" w:cs="Calibri"/>
        </w:rPr>
        <w:t xml:space="preserve"> and packets that set the </w:t>
      </w:r>
      <w:proofErr w:type="spellStart"/>
      <w:r w:rsidR="005E1966">
        <w:rPr>
          <w:rFonts w:ascii="Calibri" w:hAnsi="Calibri" w:cs="Calibri"/>
        </w:rPr>
        <w:t>array_buff</w:t>
      </w:r>
      <w:proofErr w:type="spellEnd"/>
      <w:r w:rsidR="005E1966">
        <w:rPr>
          <w:rFonts w:ascii="Calibri" w:hAnsi="Calibri" w:cs="Calibri"/>
        </w:rPr>
        <w:t xml:space="preserve">) </w:t>
      </w:r>
      <w:r w:rsidR="00905A8C">
        <w:rPr>
          <w:rFonts w:ascii="Calibri" w:hAnsi="Calibri" w:cs="Calibri"/>
        </w:rPr>
        <w:t xml:space="preserve">have the following </w:t>
      </w:r>
      <w:r w:rsidR="005E1966">
        <w:rPr>
          <w:rFonts w:ascii="Calibri" w:hAnsi="Calibri" w:cs="Calibri"/>
        </w:rPr>
        <w:t>contents</w:t>
      </w:r>
      <w:r>
        <w:rPr>
          <w:rFonts w:ascii="Calibri" w:hAnsi="Calibri" w:cs="Calibri"/>
        </w:rPr>
        <w:t>:</w:t>
      </w:r>
    </w:p>
    <w:p w14:paraId="6D86DFB5" w14:textId="27D2EB60" w:rsidR="00905A8C" w:rsidRDefault="00E928BD" w:rsidP="0098793D">
      <w:pPr>
        <w:rPr>
          <w:rFonts w:ascii="Calibri" w:hAnsi="Calibri" w:cs="Calibri"/>
        </w:rPr>
      </w:pPr>
      <w:r>
        <w:rPr>
          <w:rFonts w:ascii="Calibri" w:hAnsi="Calibri" w:cs="Calibri"/>
        </w:rPr>
        <w:t>(*The first 2 bytes are fixed, but other values can be sent in different orders as long as values follow indications)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905A8C" w14:paraId="77F895E5" w14:textId="77777777" w:rsidTr="005E1966">
        <w:tc>
          <w:tcPr>
            <w:tcW w:w="988" w:type="dxa"/>
          </w:tcPr>
          <w:p w14:paraId="27A028F2" w14:textId="53511CC0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</w:t>
            </w:r>
          </w:p>
        </w:tc>
        <w:tc>
          <w:tcPr>
            <w:tcW w:w="8362" w:type="dxa"/>
          </w:tcPr>
          <w:p w14:paraId="464FA1A2" w14:textId="02FB46DF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content</w:t>
            </w:r>
          </w:p>
        </w:tc>
      </w:tr>
      <w:tr w:rsidR="00905A8C" w14:paraId="5722C2B6" w14:textId="77777777" w:rsidTr="005E1966">
        <w:tc>
          <w:tcPr>
            <w:tcW w:w="988" w:type="dxa"/>
          </w:tcPr>
          <w:p w14:paraId="169B6E6D" w14:textId="24ECB38B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362" w:type="dxa"/>
          </w:tcPr>
          <w:p w14:paraId="63E8055E" w14:textId="6ED4E028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Length of payload (excluding this value)</w:t>
            </w:r>
          </w:p>
        </w:tc>
      </w:tr>
      <w:tr w:rsidR="00905A8C" w14:paraId="6902DD34" w14:textId="77777777" w:rsidTr="005E1966">
        <w:tc>
          <w:tcPr>
            <w:tcW w:w="988" w:type="dxa"/>
          </w:tcPr>
          <w:p w14:paraId="6B94989B" w14:textId="3C7ACBD8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362" w:type="dxa"/>
          </w:tcPr>
          <w:p w14:paraId="3EAF6001" w14:textId="7C806AB9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Checksum (excluding this value)</w:t>
            </w:r>
          </w:p>
        </w:tc>
      </w:tr>
      <w:tr w:rsidR="00905A8C" w14:paraId="5953B481" w14:textId="77777777" w:rsidTr="005E1966">
        <w:tc>
          <w:tcPr>
            <w:tcW w:w="988" w:type="dxa"/>
          </w:tcPr>
          <w:p w14:paraId="2DED01BD" w14:textId="48DF51BA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362" w:type="dxa"/>
          </w:tcPr>
          <w:p w14:paraId="78686E13" w14:textId="0E624201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Indication that following byte </w:t>
            </w:r>
            <w:r w:rsidR="00E928BD">
              <w:rPr>
                <w:rFonts w:ascii="Calibri" w:hAnsi="Calibri" w:cs="Calibri"/>
              </w:rPr>
              <w:t>is the</w:t>
            </w:r>
            <w:r>
              <w:rPr>
                <w:rFonts w:ascii="Calibri" w:hAnsi="Calibri" w:cs="Calibri"/>
              </w:rPr>
              <w:t xml:space="preserve"> operation </w:t>
            </w:r>
            <w:r w:rsidR="00E928BD">
              <w:rPr>
                <w:rFonts w:ascii="Calibri" w:hAnsi="Calibri" w:cs="Calibri"/>
              </w:rPr>
              <w:t xml:space="preserve">done </w:t>
            </w:r>
            <w:r>
              <w:rPr>
                <w:rFonts w:ascii="Calibri" w:hAnsi="Calibri" w:cs="Calibri"/>
              </w:rPr>
              <w:t>on</w:t>
            </w:r>
            <w:r w:rsidR="00E928BD">
              <w:rPr>
                <w:rFonts w:ascii="Calibri" w:hAnsi="Calibri" w:cs="Calibri"/>
              </w:rPr>
              <w:t xml:space="preserve"> the</w:t>
            </w:r>
            <w:r>
              <w:rPr>
                <w:rFonts w:ascii="Calibri" w:hAnsi="Calibri" w:cs="Calibri"/>
              </w:rPr>
              <w:t xml:space="preserve"> array</w:t>
            </w:r>
            <w:r w:rsidR="005E1966">
              <w:rPr>
                <w:rFonts w:ascii="Calibri" w:hAnsi="Calibri" w:cs="Calibri"/>
              </w:rPr>
              <w:t xml:space="preserve"> </w:t>
            </w:r>
            <w:r w:rsidR="005E1966">
              <w:rPr>
                <w:rFonts w:ascii="Calibri" w:hAnsi="Calibri" w:cs="Calibri"/>
              </w:rPr>
              <w:t xml:space="preserve">(Value = </w:t>
            </w:r>
            <w:r w:rsidR="005E1966" w:rsidRPr="005E1966">
              <w:rPr>
                <w:rFonts w:ascii="Calibri" w:hAnsi="Calibri" w:cs="Calibri"/>
              </w:rPr>
              <w:t>\x0</w:t>
            </w:r>
            <w:r w:rsidR="005E1966">
              <w:rPr>
                <w:rFonts w:ascii="Calibri" w:hAnsi="Calibri" w:cs="Calibri"/>
              </w:rPr>
              <w:t>2</w:t>
            </w:r>
            <w:r w:rsidR="005E1966">
              <w:rPr>
                <w:rFonts w:ascii="Calibri" w:hAnsi="Calibri" w:cs="Calibri"/>
              </w:rPr>
              <w:t>)</w:t>
            </w:r>
          </w:p>
        </w:tc>
      </w:tr>
      <w:tr w:rsidR="00905A8C" w14:paraId="730B274B" w14:textId="77777777" w:rsidTr="005E1966">
        <w:tc>
          <w:tcPr>
            <w:tcW w:w="988" w:type="dxa"/>
          </w:tcPr>
          <w:p w14:paraId="7B409E63" w14:textId="090001A4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362" w:type="dxa"/>
          </w:tcPr>
          <w:p w14:paraId="790940E2" w14:textId="4AF4AACF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Operation on array (0 for checking, 2 for erasing)</w:t>
            </w:r>
          </w:p>
        </w:tc>
      </w:tr>
      <w:tr w:rsidR="00905A8C" w14:paraId="022AB20B" w14:textId="77777777" w:rsidTr="005E1966">
        <w:tc>
          <w:tcPr>
            <w:tcW w:w="988" w:type="dxa"/>
          </w:tcPr>
          <w:p w14:paraId="25E93C84" w14:textId="4FDBEA87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362" w:type="dxa"/>
          </w:tcPr>
          <w:p w14:paraId="7FC34B3F" w14:textId="061F0EAD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Indication that following byte </w:t>
            </w:r>
            <w:r w:rsidR="00E928BD">
              <w:rPr>
                <w:rFonts w:ascii="Calibri" w:hAnsi="Calibri" w:cs="Calibri"/>
              </w:rPr>
              <w:t>is the value of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globalstate</w:t>
            </w:r>
            <w:proofErr w:type="spellEnd"/>
            <w:r w:rsidR="00E928BD">
              <w:rPr>
                <w:rFonts w:ascii="Calibri" w:hAnsi="Calibri" w:cs="Calibri"/>
              </w:rPr>
              <w:t xml:space="preserve"> f</w:t>
            </w:r>
            <w:r w:rsidR="005E1966">
              <w:rPr>
                <w:rFonts w:ascii="Calibri" w:hAnsi="Calibri" w:cs="Calibri"/>
              </w:rPr>
              <w:t>ro</w:t>
            </w:r>
            <w:r w:rsidR="00E928BD">
              <w:rPr>
                <w:rFonts w:ascii="Calibri" w:hAnsi="Calibri" w:cs="Calibri"/>
              </w:rPr>
              <w:t>m the user</w:t>
            </w:r>
            <w:r w:rsidR="005E1966">
              <w:rPr>
                <w:rFonts w:ascii="Calibri" w:hAnsi="Calibri" w:cs="Calibri"/>
              </w:rPr>
              <w:t xml:space="preserve"> (Value = </w:t>
            </w:r>
            <w:r w:rsidR="005E1966" w:rsidRPr="005E1966">
              <w:rPr>
                <w:rFonts w:ascii="Calibri" w:hAnsi="Calibri" w:cs="Calibri"/>
              </w:rPr>
              <w:t>\x00</w:t>
            </w:r>
            <w:r w:rsidR="005E1966">
              <w:rPr>
                <w:rFonts w:ascii="Calibri" w:hAnsi="Calibri" w:cs="Calibri"/>
              </w:rPr>
              <w:t>)</w:t>
            </w:r>
          </w:p>
        </w:tc>
      </w:tr>
      <w:tr w:rsidR="00905A8C" w14:paraId="5E487DAB" w14:textId="77777777" w:rsidTr="005E1966">
        <w:tc>
          <w:tcPr>
            <w:tcW w:w="988" w:type="dxa"/>
          </w:tcPr>
          <w:p w14:paraId="35904A37" w14:textId="033BDD6D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8362" w:type="dxa"/>
          </w:tcPr>
          <w:p w14:paraId="7B7BFA91" w14:textId="04C76C11" w:rsidR="00905A8C" w:rsidRDefault="00905A8C" w:rsidP="00905A8C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globalstate</w:t>
            </w:r>
            <w:proofErr w:type="spellEnd"/>
          </w:p>
        </w:tc>
      </w:tr>
    </w:tbl>
    <w:p w14:paraId="0F0AD365" w14:textId="77777777" w:rsidR="00905A8C" w:rsidRDefault="00905A8C" w:rsidP="0098793D">
      <w:pPr>
        <w:rPr>
          <w:rFonts w:ascii="Calibri" w:hAnsi="Calibri" w:cs="Calibri"/>
        </w:rPr>
      </w:pPr>
    </w:p>
    <w:p w14:paraId="2C160FCF" w14:textId="645FDC60" w:rsidR="00E928BD" w:rsidRDefault="00905A8C" w:rsidP="0098793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Packets that set the </w:t>
      </w:r>
      <w:proofErr w:type="spellStart"/>
      <w:r>
        <w:rPr>
          <w:rFonts w:ascii="Calibri" w:hAnsi="Calibri" w:cs="Calibri"/>
        </w:rPr>
        <w:t>array_buff</w:t>
      </w:r>
      <w:proofErr w:type="spellEnd"/>
      <w:r>
        <w:rPr>
          <w:rFonts w:ascii="Calibri" w:hAnsi="Calibri" w:cs="Calibri"/>
        </w:rPr>
        <w:t xml:space="preserve"> have </w:t>
      </w:r>
      <w:r w:rsidR="00E928BD">
        <w:rPr>
          <w:rFonts w:ascii="Calibri" w:hAnsi="Calibri" w:cs="Calibri"/>
        </w:rPr>
        <w:t xml:space="preserve">a payload </w:t>
      </w:r>
      <w:r w:rsidR="00F45F1D">
        <w:rPr>
          <w:rFonts w:ascii="Calibri" w:hAnsi="Calibri" w:cs="Calibri"/>
        </w:rPr>
        <w:t>section</w:t>
      </w:r>
      <w:r w:rsidR="00E928BD">
        <w:rPr>
          <w:rFonts w:ascii="Calibri" w:hAnsi="Calibri" w:cs="Calibri"/>
        </w:rPr>
        <w:t xml:space="preserve"> </w:t>
      </w:r>
      <w:r w:rsidR="005E1966">
        <w:rPr>
          <w:rFonts w:ascii="Calibri" w:hAnsi="Calibri" w:cs="Calibri"/>
        </w:rPr>
        <w:t xml:space="preserve">with </w:t>
      </w:r>
      <w:r w:rsidR="00E928BD">
        <w:rPr>
          <w:rFonts w:ascii="Calibri" w:hAnsi="Calibri" w:cs="Calibri"/>
        </w:rPr>
        <w:t>the following format</w:t>
      </w:r>
      <w:r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905A8C" w14:paraId="0A253D0C" w14:textId="77777777" w:rsidTr="005E1966">
        <w:tc>
          <w:tcPr>
            <w:tcW w:w="1129" w:type="dxa"/>
          </w:tcPr>
          <w:p w14:paraId="3855260C" w14:textId="77777777" w:rsidR="00905A8C" w:rsidRDefault="00905A8C" w:rsidP="004B51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</w:t>
            </w:r>
          </w:p>
        </w:tc>
        <w:tc>
          <w:tcPr>
            <w:tcW w:w="8221" w:type="dxa"/>
          </w:tcPr>
          <w:p w14:paraId="35A15ACD" w14:textId="77777777" w:rsidR="00905A8C" w:rsidRDefault="00905A8C" w:rsidP="004B51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content</w:t>
            </w:r>
          </w:p>
        </w:tc>
      </w:tr>
      <w:tr w:rsidR="00905A8C" w14:paraId="744BAD7E" w14:textId="77777777" w:rsidTr="005E1966">
        <w:tc>
          <w:tcPr>
            <w:tcW w:w="1129" w:type="dxa"/>
          </w:tcPr>
          <w:p w14:paraId="51A3AF47" w14:textId="10AAEB35" w:rsidR="00905A8C" w:rsidRDefault="00E928BD" w:rsidP="004B51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221" w:type="dxa"/>
          </w:tcPr>
          <w:p w14:paraId="0F88204C" w14:textId="6E14775F" w:rsidR="00905A8C" w:rsidRDefault="00E928BD" w:rsidP="004B51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Indication that following byte marks the start of payload</w:t>
            </w:r>
            <w:r w:rsidR="005E1966">
              <w:rPr>
                <w:rFonts w:ascii="Calibri" w:hAnsi="Calibri" w:cs="Calibri"/>
              </w:rPr>
              <w:t xml:space="preserve"> (</w:t>
            </w:r>
            <w:r w:rsidR="005E1966">
              <w:rPr>
                <w:rFonts w:ascii="Calibri" w:hAnsi="Calibri" w:cs="Calibri"/>
              </w:rPr>
              <w:t xml:space="preserve">Value = </w:t>
            </w:r>
            <w:r w:rsidR="005E1966" w:rsidRPr="005E1966">
              <w:rPr>
                <w:rFonts w:ascii="Calibri" w:hAnsi="Calibri" w:cs="Calibri"/>
              </w:rPr>
              <w:t>\x0</w:t>
            </w:r>
            <w:r w:rsidR="005E1966">
              <w:rPr>
                <w:rFonts w:ascii="Calibri" w:hAnsi="Calibri" w:cs="Calibri"/>
              </w:rPr>
              <w:t>1</w:t>
            </w:r>
            <w:r w:rsidR="005E1966">
              <w:rPr>
                <w:rFonts w:ascii="Calibri" w:hAnsi="Calibri" w:cs="Calibri"/>
              </w:rPr>
              <w:t>)</w:t>
            </w:r>
          </w:p>
        </w:tc>
      </w:tr>
      <w:tr w:rsidR="00905A8C" w14:paraId="0BB0A4D2" w14:textId="77777777" w:rsidTr="005E1966">
        <w:tc>
          <w:tcPr>
            <w:tcW w:w="1129" w:type="dxa"/>
          </w:tcPr>
          <w:p w14:paraId="164BA938" w14:textId="1FA5EC98" w:rsidR="00905A8C" w:rsidRDefault="00E928BD" w:rsidP="004B51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8221" w:type="dxa"/>
          </w:tcPr>
          <w:p w14:paraId="6FA7994A" w14:textId="4E810EA7" w:rsidR="00905A8C" w:rsidRDefault="00E928BD" w:rsidP="004B51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Length of payload </w:t>
            </w:r>
          </w:p>
        </w:tc>
      </w:tr>
      <w:tr w:rsidR="00905A8C" w14:paraId="11D63825" w14:textId="77777777" w:rsidTr="005E1966">
        <w:tc>
          <w:tcPr>
            <w:tcW w:w="1129" w:type="dxa"/>
          </w:tcPr>
          <w:p w14:paraId="12AFC65D" w14:textId="4A30D431" w:rsidR="00905A8C" w:rsidRDefault="00E928BD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8-end of payload</w:t>
            </w:r>
          </w:p>
        </w:tc>
        <w:tc>
          <w:tcPr>
            <w:tcW w:w="8221" w:type="dxa"/>
          </w:tcPr>
          <w:p w14:paraId="7C59887E" w14:textId="098B41D2" w:rsidR="00905A8C" w:rsidRDefault="00E928BD" w:rsidP="00905A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payload</w:t>
            </w:r>
          </w:p>
        </w:tc>
      </w:tr>
    </w:tbl>
    <w:p w14:paraId="1F9CA99A" w14:textId="77777777" w:rsidR="00461ED7" w:rsidRDefault="00461ED7" w:rsidP="0098793D">
      <w:pPr>
        <w:rPr>
          <w:rFonts w:ascii="Calibri" w:hAnsi="Calibri" w:cs="Calibri"/>
        </w:rPr>
      </w:pPr>
    </w:p>
    <w:p w14:paraId="55DA746C" w14:textId="26E833C6" w:rsidR="005E1966" w:rsidRDefault="00461ED7" w:rsidP="00461ED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figure out the payload of a successful packet by analyzing strings in the binary. There are 7 strings to be analyzed in this program. This program wants the user to send packets that will set an </w:t>
      </w:r>
      <w:proofErr w:type="spellStart"/>
      <w:r>
        <w:rPr>
          <w:rFonts w:ascii="Calibri" w:hAnsi="Calibri" w:cs="Calibri"/>
        </w:rPr>
        <w:t>array_buff</w:t>
      </w:r>
      <w:proofErr w:type="spellEnd"/>
      <w:r>
        <w:rPr>
          <w:rFonts w:ascii="Calibri" w:hAnsi="Calibri" w:cs="Calibri"/>
        </w:rPr>
        <w:t xml:space="preserve"> for every string. Consider the mapping a-&gt;0, b-&gt;1, c-&gt;2, d-&gt;3,…</w:t>
      </w:r>
      <w:r w:rsidR="00E928BD">
        <w:rPr>
          <w:rFonts w:ascii="Calibri" w:hAnsi="Calibri" w:cs="Calibri"/>
        </w:rPr>
        <w:t xml:space="preserve">, z-&gt;25. </w:t>
      </w:r>
      <w:proofErr w:type="spellStart"/>
      <w:r>
        <w:rPr>
          <w:rFonts w:ascii="Calibri" w:hAnsi="Calibri" w:cs="Calibri"/>
        </w:rPr>
        <w:t>array_buff</w:t>
      </w:r>
      <w:proofErr w:type="spellEnd"/>
      <w:r>
        <w:rPr>
          <w:rFonts w:ascii="Calibri" w:hAnsi="Calibri" w:cs="Calibri"/>
        </w:rPr>
        <w:t xml:space="preserve">[x] needs to be set to 1 if the </w:t>
      </w:r>
      <w:r w:rsidR="00E928BD">
        <w:rPr>
          <w:rFonts w:ascii="Calibri" w:hAnsi="Calibri" w:cs="Calibri"/>
        </w:rPr>
        <w:t>letter corresponding to x in the</w:t>
      </w:r>
      <w:r>
        <w:rPr>
          <w:rFonts w:ascii="Calibri" w:hAnsi="Calibri" w:cs="Calibri"/>
        </w:rPr>
        <w:t xml:space="preserve"> mapping is present in the string. </w:t>
      </w:r>
      <w:r w:rsidR="005E1966">
        <w:rPr>
          <w:rFonts w:ascii="Calibri" w:hAnsi="Calibri" w:cs="Calibri"/>
        </w:rPr>
        <w:t xml:space="preserve">The user constructs this </w:t>
      </w:r>
      <w:proofErr w:type="spellStart"/>
      <w:r w:rsidR="005E1966">
        <w:rPr>
          <w:rFonts w:ascii="Calibri" w:hAnsi="Calibri" w:cs="Calibri"/>
        </w:rPr>
        <w:t>array_buff</w:t>
      </w:r>
      <w:proofErr w:type="spellEnd"/>
      <w:r w:rsidR="005E1966">
        <w:rPr>
          <w:rFonts w:ascii="Calibri" w:hAnsi="Calibri" w:cs="Calibri"/>
        </w:rPr>
        <w:t xml:space="preserve"> by indicating at which indices the </w:t>
      </w:r>
      <w:proofErr w:type="spellStart"/>
      <w:r w:rsidR="005E1966">
        <w:rPr>
          <w:rFonts w:ascii="Calibri" w:hAnsi="Calibri" w:cs="Calibri"/>
        </w:rPr>
        <w:t>array_buff</w:t>
      </w:r>
      <w:proofErr w:type="spellEnd"/>
      <w:r w:rsidR="005E1966">
        <w:rPr>
          <w:rFonts w:ascii="Calibri" w:hAnsi="Calibri" w:cs="Calibri"/>
        </w:rPr>
        <w:t xml:space="preserve"> should be set to 1 through the payload. </w:t>
      </w:r>
    </w:p>
    <w:p w14:paraId="5E7302DD" w14:textId="7F2950A8" w:rsidR="005E1966" w:rsidRDefault="005E1966" w:rsidP="00461ED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setting </w:t>
      </w:r>
      <w:proofErr w:type="spellStart"/>
      <w:r>
        <w:rPr>
          <w:rFonts w:ascii="Calibri" w:hAnsi="Calibri" w:cs="Calibri"/>
        </w:rPr>
        <w:t>array_buff</w:t>
      </w:r>
      <w:proofErr w:type="spellEnd"/>
      <w:r>
        <w:rPr>
          <w:rFonts w:ascii="Calibri" w:hAnsi="Calibri" w:cs="Calibri"/>
        </w:rPr>
        <w:t>, the user also needs to be able to reset it</w:t>
      </w:r>
      <w:r w:rsidR="00140A3C">
        <w:rPr>
          <w:rFonts w:ascii="Calibri" w:hAnsi="Calibri" w:cs="Calibri"/>
        </w:rPr>
        <w:t xml:space="preserve"> so that it can be set again</w:t>
      </w:r>
      <w:r>
        <w:rPr>
          <w:rFonts w:ascii="Calibri" w:hAnsi="Calibri" w:cs="Calibri"/>
        </w:rPr>
        <w:t xml:space="preserve">, which can be done by sending a packet </w:t>
      </w:r>
      <w:r w:rsidR="00140A3C">
        <w:rPr>
          <w:rFonts w:ascii="Calibri" w:hAnsi="Calibri" w:cs="Calibri"/>
        </w:rPr>
        <w:t xml:space="preserve">without </w:t>
      </w:r>
      <w:r w:rsidR="008F742C">
        <w:rPr>
          <w:rFonts w:ascii="Calibri" w:hAnsi="Calibri" w:cs="Calibri"/>
        </w:rPr>
        <w:t xml:space="preserve">a </w:t>
      </w:r>
      <w:r w:rsidR="00140A3C">
        <w:rPr>
          <w:rFonts w:ascii="Calibri" w:hAnsi="Calibri" w:cs="Calibri"/>
        </w:rPr>
        <w:t>payload that sticks to the conventions outlined in the tables</w:t>
      </w:r>
      <w:r w:rsidR="008F742C">
        <w:rPr>
          <w:rFonts w:ascii="Calibri" w:hAnsi="Calibri" w:cs="Calibri"/>
        </w:rPr>
        <w:t xml:space="preserve"> above</w:t>
      </w:r>
      <w:r>
        <w:rPr>
          <w:rFonts w:ascii="Calibri" w:hAnsi="Calibri" w:cs="Calibri"/>
        </w:rPr>
        <w:t xml:space="preserve">. </w:t>
      </w:r>
    </w:p>
    <w:p w14:paraId="476D875A" w14:textId="26DD7E1B" w:rsidR="005E1966" w:rsidRDefault="005E1966" w:rsidP="00461ED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each string successfully </w:t>
      </w:r>
      <w:r w:rsidR="008F742C">
        <w:rPr>
          <w:rFonts w:ascii="Calibri" w:hAnsi="Calibri" w:cs="Calibri"/>
        </w:rPr>
        <w:t>analyzed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globalstate</w:t>
      </w:r>
      <w:proofErr w:type="spellEnd"/>
      <w:r>
        <w:rPr>
          <w:rFonts w:ascii="Calibri" w:hAnsi="Calibri" w:cs="Calibri"/>
        </w:rPr>
        <w:t xml:space="preserve"> increases by 1 and eventually hits 7, causing the program to return the flag.  </w:t>
      </w:r>
    </w:p>
    <w:p w14:paraId="635A9985" w14:textId="77777777" w:rsidR="00461ED7" w:rsidRPr="0098793D" w:rsidRDefault="00461ED7" w:rsidP="0098793D">
      <w:pPr>
        <w:rPr>
          <w:rFonts w:ascii="Calibri" w:hAnsi="Calibri" w:cs="Calibri"/>
        </w:rPr>
      </w:pPr>
    </w:p>
    <w:sectPr w:rsidR="00461ED7" w:rsidRPr="0098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94"/>
    <w:rsid w:val="00140A3C"/>
    <w:rsid w:val="00461ED7"/>
    <w:rsid w:val="005E1966"/>
    <w:rsid w:val="008F742C"/>
    <w:rsid w:val="00905A8C"/>
    <w:rsid w:val="0098793D"/>
    <w:rsid w:val="009A6027"/>
    <w:rsid w:val="00AC7FC3"/>
    <w:rsid w:val="00E072F0"/>
    <w:rsid w:val="00E91994"/>
    <w:rsid w:val="00E928BD"/>
    <w:rsid w:val="00F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426E"/>
  <w15:chartTrackingRefBased/>
  <w15:docId w15:val="{5CA3EB19-2A3D-421C-87B6-C84E57F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BD"/>
  </w:style>
  <w:style w:type="paragraph" w:styleId="Heading1">
    <w:name w:val="heading 1"/>
    <w:basedOn w:val="Normal"/>
    <w:next w:val="Normal"/>
    <w:link w:val="Heading1Char"/>
    <w:uiPriority w:val="9"/>
    <w:qFormat/>
    <w:rsid w:val="00E91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4</cp:revision>
  <dcterms:created xsi:type="dcterms:W3CDTF">2024-02-21T19:55:00Z</dcterms:created>
  <dcterms:modified xsi:type="dcterms:W3CDTF">2024-02-21T20:48:00Z</dcterms:modified>
</cp:coreProperties>
</file>