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3.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76.png" ContentType="image/png"/>
  <Override PartName="/word/media/rId79.png" ContentType="image/png"/>
  <Override PartName="/word/media/rId82.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1.png" ContentType="image/png"/>
  <Override PartName="/word/media/rId54.png" ContentType="image/png"/>
  <Override PartName="/word/media/rId51.png" ContentType="image/png"/>
  <Override PartName="/word/media/rId57.png" ContentType="image/png"/>
  <Override PartName="/word/media/rId66.png" ContentType="image/png"/>
  <Override PartName="/word/media/rId60.png" ContentType="image/png"/>
  <Override PartName="/word/media/rId6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6"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Number of subjects per dataset across all seven databases.</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Number of subjects per disease category (after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4"/>
    <w:bookmarkStart w:id="25"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5"/>
    <w:bookmarkEnd w:id="26"/>
    <w:bookmarkStart w:id="31" w:name="introduction"/>
    <w:p>
      <w:pPr>
        <w:pStyle w:val="Heading1"/>
      </w:pPr>
      <w:r>
        <w:t xml:space="preserve">Introduction</w:t>
      </w:r>
    </w:p>
    <w:bookmarkStart w:id="27"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7"/>
    <w:bookmarkStart w:id="28"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8"/>
    <w:bookmarkStart w:id="29"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9"/>
    <w:bookmarkStart w:id="30"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30"/>
    <w:bookmarkEnd w:id="31"/>
    <w:bookmarkStart w:id="32"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2"/>
    <w:bookmarkStart w:id="50" w:name="materials-and-methods"/>
    <w:p>
      <w:pPr>
        <w:pStyle w:val="Heading1"/>
      </w:pPr>
      <w:r>
        <w:t xml:space="preserve">Materials and Methods</w:t>
      </w:r>
    </w:p>
    <w:bookmarkStart w:id="33"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3"/>
    <w:bookmarkStart w:id="34"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4"/>
    <w:bookmarkStart w:id="35"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 [12].</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6" w:name="results"/>
    <w:p>
      <w:pPr>
        <w:pStyle w:val="Heading1"/>
      </w:pPr>
      <w:r>
        <w:t xml:space="preserve">Results</w:t>
      </w:r>
    </w:p>
    <w:bookmarkStart w:id="121"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69"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3429000"/>
            <wp:effectExtent b="0" l="0" r="0" t="0"/>
            <wp:docPr descr="Metadata Figure 1. Number of subjects per dataset across all seven databases." title="" id="52" name="Picture"/>
            <a:graphic>
              <a:graphicData uri="http://schemas.openxmlformats.org/drawingml/2006/picture">
                <pic:pic>
                  <pic:nvPicPr>
                    <pic:cNvPr descr="../immunedb_STATS_API/metadata/plots/01_subjects_per_dataset.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Metadata Figure 1. Number of subjects per dataset across all seven databases.</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394363"/>
            <wp:effectExtent b="0" l="0" r="0" t="0"/>
            <wp:docPr descr="Metadata Figure 3. Number of subjects per disease category." title="" id="58" name="Picture"/>
            <a:graphic>
              <a:graphicData uri="http://schemas.openxmlformats.org/drawingml/2006/picture">
                <pic:pic>
                  <pic:nvPicPr>
                    <pic:cNvPr descr="../immunedb_STATS_API/metadata/plots/02a_subjects_per_disease_category.png" id="59" name="Picture"/>
                    <pic:cNvPicPr>
                      <a:picLocks noChangeArrowheads="1" noChangeAspect="1"/>
                    </pic:cNvPicPr>
                  </pic:nvPicPr>
                  <pic:blipFill>
                    <a:blip r:embed="rId57"/>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Metadata Figure 3. Number of subjects per disease category.</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p>
      <w:pPr>
        <w:pStyle w:val="CaptionedFigure"/>
      </w:pPr>
      <w:r>
        <w:drawing>
          <wp:inline>
            <wp:extent cx="5334000" cy="3282461"/>
            <wp:effectExtent b="0" l="0" r="0" t="0"/>
            <wp:docPr descr="Metadata Figure 6. Heatmap of individual counts across disease category, age group, and sex."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w:t>
      </w:r>
    </w:p>
    <w:bookmarkEnd w:id="69"/>
    <w:bookmarkStart w:id="109"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w:t>
      </w:r>
    </w:p>
    <w:p>
      <w:pPr>
        <w:pStyle w:val="BodyText"/>
      </w:pPr>
      <w:r>
        <w:t xml:space="preserve">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CaptionedFigure"/>
      </w:pPr>
      <w:r>
        <w:drawing>
          <wp:inline>
            <wp:extent cx="5334000" cy="2667000"/>
            <wp:effectExtent b="0" l="0" r="0" t="0"/>
            <wp:docPr descr="Figure 2. Top X clone fraction by disease stage." title="" id="74" name="Picture"/>
            <a:graphic>
              <a:graphicData uri="http://schemas.openxmlformats.org/drawingml/2006/picture">
                <pic:pic>
                  <pic:nvPicPr>
                    <pic:cNvPr descr="../immunedb_STATS_API/clonal_analysis/plots/02_topX_stacked_by_disease.png" id="75"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Top X clone fraction by disease stage.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CaptionedFigure"/>
      </w:pPr>
      <w:r>
        <w:drawing>
          <wp:inline>
            <wp:extent cx="5334000" cy="3556000"/>
            <wp:effectExtent b="0" l="0" r="0" t="0"/>
            <wp:docPr descr="Figure 9. Clone size distribution by disease stage." title="" id="77" name="Picture"/>
            <a:graphic>
              <a:graphicData uri="http://schemas.openxmlformats.org/drawingml/2006/picture">
                <pic:pic>
                  <pic:nvPicPr>
                    <pic:cNvPr descr="../immunedb_STATS_API/clonal_analysis/plots/09_clone_size_by_disease.png" id="78" name="Picture"/>
                    <pic:cNvPicPr>
                      <a:picLocks noChangeArrowheads="1" noChangeAspect="1"/>
                    </pic:cNvPicPr>
                  </pic:nvPicPr>
                  <pic:blipFill>
                    <a:blip r:embed="rId7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Clone size distribution by disease stage.</w:t>
      </w:r>
    </w:p>
    <w:p>
      <w:pPr>
        <w:pStyle w:val="CaptionedFigure"/>
      </w:pPr>
      <w:r>
        <w:drawing>
          <wp:inline>
            <wp:extent cx="5334000" cy="3556000"/>
            <wp:effectExtent b="0" l="0" r="0" t="0"/>
            <wp:docPr descr="Figure 10. Expanded clone count by disease stage." title="" id="80" name="Picture"/>
            <a:graphic>
              <a:graphicData uri="http://schemas.openxmlformats.org/drawingml/2006/picture">
                <pic:pic>
                  <pic:nvPicPr>
                    <pic:cNvPr descr="../immunedb_STATS_API/clonal_analysis/plots/10_expanded_clones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Expanded clone count by disease stage.</w:t>
      </w:r>
    </w:p>
    <w:p>
      <w:pPr>
        <w:pStyle w:val="CaptionedFigure"/>
      </w:pPr>
      <w:r>
        <w:drawing>
          <wp:inline>
            <wp:extent cx="5334000" cy="3556000"/>
            <wp:effectExtent b="0" l="0" r="0" t="0"/>
            <wp:docPr descr="Figure 11. Expanded clone size by disease stage." title="" id="83" name="Picture"/>
            <a:graphic>
              <a:graphicData uri="http://schemas.openxmlformats.org/drawingml/2006/picture">
                <pic:pic>
                  <pic:nvPicPr>
                    <pic:cNvPr descr="../immunedb_STATS_API/clonal_analysis/plots/11_expanded_clone_size_by_disease.png" id="84" name="Picture"/>
                    <pic:cNvPicPr>
                      <a:picLocks noChangeArrowheads="1" noChangeAspect="1"/>
                    </pic:cNvPicPr>
                  </pic:nvPicPr>
                  <pic:blipFill>
                    <a:blip r:embed="rId8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Expanded clone size by disease stage.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3. CDR3 length by disease stage." title="" id="86" name="Picture"/>
            <a:graphic>
              <a:graphicData uri="http://schemas.openxmlformats.org/drawingml/2006/picture">
                <pic:pic>
                  <pic:nvPicPr>
                    <pic:cNvPr descr="../immunedb_STATS_API/clonal_analysis/plots/03_cdr3_by_disease.png" id="87" name="Picture"/>
                    <pic:cNvPicPr>
                      <a:picLocks noChangeArrowheads="1" noChangeAspect="1"/>
                    </pic:cNvPicPr>
                  </pic:nvPicPr>
                  <pic:blipFill>
                    <a:blip r:embed="rId8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 CDR3 length by disease stage.</w:t>
      </w:r>
    </w:p>
    <w:p>
      <w:pPr>
        <w:pStyle w:val="CaptionedFigure"/>
      </w:pPr>
      <w:r>
        <w:drawing>
          <wp:inline>
            <wp:extent cx="5334000" cy="3556000"/>
            <wp:effectExtent b="0" l="0" r="0" t="0"/>
            <wp:docPr descr="Figure 4. CDR3 length range by disease stage." title="" id="89" name="Picture"/>
            <a:graphic>
              <a:graphicData uri="http://schemas.openxmlformats.org/drawingml/2006/picture">
                <pic:pic>
                  <pic:nvPicPr>
                    <pic:cNvPr descr="../immunedb_STATS_API/clonal_analysis/plots/04_cdr3_range_by_disease.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CDR3 length range by disease stage.</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CaptionedFigure"/>
      </w:pPr>
      <w:r>
        <w:drawing>
          <wp:inline>
            <wp:extent cx="5334000" cy="3048000"/>
            <wp:effectExtent b="0" l="0" r="0" t="0"/>
            <wp:docPr descr="Figure 5. Total mutation level by disease stage." title="" id="92" name="Picture"/>
            <a:graphic>
              <a:graphicData uri="http://schemas.openxmlformats.org/drawingml/2006/picture">
                <pic:pic>
                  <pic:nvPicPr>
                    <pic:cNvPr descr="../immunedb_STATS_API/clonal_analysis/plots/05_mutation_by_disease.png" id="93" name="Picture"/>
                    <pic:cNvPicPr>
                      <a:picLocks noChangeArrowheads="1" noChangeAspect="1"/>
                    </pic:cNvPicPr>
                  </pic:nvPicPr>
                  <pic:blipFill>
                    <a:blip r:embed="rId9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 Total mutation level by disease stage.</w:t>
      </w:r>
    </w:p>
    <w:p>
      <w:pPr>
        <w:pStyle w:val="CaptionedFigure"/>
      </w:pPr>
      <w:r>
        <w:drawing>
          <wp:inline>
            <wp:extent cx="5334000" cy="3556000"/>
            <wp:effectExtent b="0" l="0" r="0" t="0"/>
            <wp:docPr descr="Figure 6. Mutation gradient across clone size ranks." title="" id="95" name="Picture"/>
            <a:graphic>
              <a:graphicData uri="http://schemas.openxmlformats.org/drawingml/2006/picture">
                <pic:pic>
                  <pic:nvPicPr>
                    <pic:cNvPr descr="../immunedb_STATS_API/clonal_analysis/plots/06_mutation_gradient_by_disease.png" id="96" name="Picture"/>
                    <pic:cNvPicPr>
                      <a:picLocks noChangeArrowheads="1" noChangeAspect="1"/>
                    </pic:cNvPicPr>
                  </pic:nvPicPr>
                  <pic:blipFill>
                    <a:blip r:embed="rId9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Mutation gradient across clone size ranks.</w:t>
      </w:r>
    </w:p>
    <w:p>
      <w:pPr>
        <w:pStyle w:val="CaptionedFigure"/>
      </w:pPr>
      <w:r>
        <w:drawing>
          <wp:inline>
            <wp:extent cx="5334000" cy="3556000"/>
            <wp:effectExtent b="0" l="0" r="0" t="0"/>
            <wp:docPr descr="Figure 7. CDR and FW region mutations by disease stage." title="" id="98" name="Picture"/>
            <a:graphic>
              <a:graphicData uri="http://schemas.openxmlformats.org/drawingml/2006/picture">
                <pic:pic>
                  <pic:nvPicPr>
                    <pic:cNvPr descr="../immunedb_STATS_API/clonal_analysis/plots/07_cdr_mutations_by_disease.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CDR and FW region mutations by disease stage.</w:t>
      </w:r>
    </w:p>
    <w:p>
      <w:pPr>
        <w:pStyle w:val="CaptionedFigure"/>
      </w:pPr>
      <w:r>
        <w:drawing>
          <wp:inline>
            <wp:extent cx="5334000" cy="3048000"/>
            <wp:effectExtent b="0" l="0" r="0" t="0"/>
            <wp:docPr descr="Figure 8. NS/S ratio by disease stage." title="" id="101" name="Picture"/>
            <a:graphic>
              <a:graphicData uri="http://schemas.openxmlformats.org/drawingml/2006/picture">
                <pic:pic>
                  <pic:nvPicPr>
                    <pic:cNvPr descr="../immunedb_STATS_API/clonal_analysis/plots/08_rs_ratio_by_disease.png" id="102" name="Picture"/>
                    <pic:cNvPicPr>
                      <a:picLocks noChangeArrowheads="1" noChangeAspect="1"/>
                    </pic:cNvPicPr>
                  </pic:nvPicPr>
                  <pic:blipFill>
                    <a:blip r:embed="rId10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NS/S ratio by disease stage.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2. Mutation level in top 10 clones by sex and disease stage." title="" id="104" name="Picture"/>
            <a:graphic>
              <a:graphicData uri="http://schemas.openxmlformats.org/drawingml/2006/picture">
                <pic:pic>
                  <pic:nvPicPr>
                    <pic:cNvPr descr="../immunedb_STATS_API/clonal_analysis/plots/12_mutation_top10_by_sex_disease.png" id="105" name="Picture"/>
                    <pic:cNvPicPr>
                      <a:picLocks noChangeArrowheads="1" noChangeAspect="1"/>
                    </pic:cNvPicPr>
                  </pic:nvPicPr>
                  <pic:blipFill>
                    <a:blip r:embed="rId10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Mutation level in top 10 clones by sex and disease stage.</w:t>
      </w:r>
    </w:p>
    <w:p>
      <w:pPr>
        <w:pStyle w:val="CaptionedFigure"/>
      </w:pPr>
      <w:r>
        <w:drawing>
          <wp:inline>
            <wp:extent cx="5334000" cy="3048000"/>
            <wp:effectExtent b="0" l="0" r="0" t="0"/>
            <wp:docPr descr="Figure 13. CDR3 length in top 10 clones by sex and disease stage." title="" id="107" name="Picture"/>
            <a:graphic>
              <a:graphicData uri="http://schemas.openxmlformats.org/drawingml/2006/picture">
                <pic:pic>
                  <pic:nvPicPr>
                    <pic:cNvPr descr="../immunedb_STATS_API/clonal_analysis/plots/13_cdr3_top10_by_sex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CDR3 length in top 10 clones by sex and disease stage.</w:t>
      </w:r>
    </w:p>
    <w:bookmarkEnd w:id="109"/>
    <w:bookmarkStart w:id="119"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CaptionedFigure"/>
      </w:pPr>
      <w:r>
        <w:drawing>
          <wp:inline>
            <wp:extent cx="5334000" cy="3306593"/>
            <wp:effectExtent b="0" l="0" r="0" t="0"/>
            <wp:docPr descr="Figure 14. Within-individual clone count across tissues." title="" id="111" name="Picture"/>
            <a:graphic>
              <a:graphicData uri="http://schemas.openxmlformats.org/drawingml/2006/picture">
                <pic:pic>
                  <pic:nvPicPr>
                    <pic:cNvPr descr="../immunedb_STATS_API/clonal_analysis/plots/14_within_subject_clone_count.png" id="112" name="Picture"/>
                    <pic:cNvPicPr>
                      <a:picLocks noChangeArrowheads="1" noChangeAspect="1"/>
                    </pic:cNvPicPr>
                  </pic:nvPicPr>
                  <pic:blipFill>
                    <a:blip r:embed="rId11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14. Within-individual clone count across tissues.</w:t>
      </w:r>
    </w:p>
    <w:p>
      <w:pPr>
        <w:pStyle w:val="CaptionedFigure"/>
      </w:pPr>
      <w:r>
        <w:drawing>
          <wp:inline>
            <wp:extent cx="5334000" cy="2471482"/>
            <wp:effectExtent b="0" l="0" r="0" t="0"/>
            <wp:docPr descr="Figure 15. Within-individual clone size across tissues." title="" id="114" name="Picture"/>
            <a:graphic>
              <a:graphicData uri="http://schemas.openxmlformats.org/drawingml/2006/picture">
                <pic:pic>
                  <pic:nvPicPr>
                    <pic:cNvPr descr="../immunedb_STATS_API/clonal_analysis/plots/15_within_subject_clone_size_cross_study.png" id="115" name="Picture"/>
                    <pic:cNvPicPr>
                      <a:picLocks noChangeArrowheads="1" noChangeAspect="1"/>
                    </pic:cNvPicPr>
                  </pic:nvPicPr>
                  <pic:blipFill>
                    <a:blip r:embed="rId11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15. Within-individual clone size across tissues.</w:t>
      </w:r>
    </w:p>
    <w:p>
      <w:pPr>
        <w:pStyle w:val="CaptionedFigure"/>
      </w:pPr>
      <w:r>
        <w:drawing>
          <wp:inline>
            <wp:extent cx="5334000" cy="3719514"/>
            <wp:effectExtent b="0" l="0" r="0" t="0"/>
            <wp:docPr descr="Figure 16. Within-individual tissue comparison (paired line plots)." title="" id="117" name="Picture"/>
            <a:graphic>
              <a:graphicData uri="http://schemas.openxmlformats.org/drawingml/2006/picture">
                <pic:pic>
                  <pic:nvPicPr>
                    <pic:cNvPr descr="../immunedb_STATS_API/clonal_analysis/plots/16_within_subject_tissue_lines.png" id="118" name="Picture"/>
                    <pic:cNvPicPr>
                      <a:picLocks noChangeArrowheads="1" noChangeAspect="1"/>
                    </pic:cNvPicPr>
                  </pic:nvPicPr>
                  <pic:blipFill>
                    <a:blip r:embed="rId11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16. Within-individual tissue comparison (paired line plots).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19"/>
    <w:bookmarkStart w:id="120"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120"/>
    <w:bookmarkEnd w:id="121"/>
    <w:bookmarkStart w:id="155"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128"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CaptionedFigure"/>
      </w:pPr>
      <w:r>
        <w:drawing>
          <wp:inline>
            <wp:extent cx="5334000" cy="1845482"/>
            <wp:effectExtent b="0" l="0" r="0" t="0"/>
            <wp:docPr descr="Figure 17. Clonal diversity: Hill numbers (Order 0, 1, 2) by disease stage." title="" id="123" name="Picture"/>
            <a:graphic>
              <a:graphicData uri="http://schemas.openxmlformats.org/drawingml/2006/picture">
                <pic:pic>
                  <pic:nvPicPr>
                    <pic:cNvPr descr="../immunedb_STATS_API/clonal_analysis/plots/17_diversity_hill_numbers.png" id="124" name="Picture"/>
                    <pic:cNvPicPr>
                      <a:picLocks noChangeArrowheads="1" noChangeAspect="1"/>
                    </pic:cNvPicPr>
                  </pic:nvPicPr>
                  <pic:blipFill>
                    <a:blip r:embed="rId122"/>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17. Clonal diversity: Hill numbers (Order 0, 1, 2) by disease stage.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8. Diversity profiles by disease stage." title="" id="126" name="Picture"/>
            <a:graphic>
              <a:graphicData uri="http://schemas.openxmlformats.org/drawingml/2006/picture">
                <pic:pic>
                  <pic:nvPicPr>
                    <pic:cNvPr descr="../immunedb_STATS_API/clonal_analysis/plots/18_diversity_profiles.png" id="127" name="Picture"/>
                    <pic:cNvPicPr>
                      <a:picLocks noChangeArrowheads="1" noChangeAspect="1"/>
                    </pic:cNvPicPr>
                  </pic:nvPicPr>
                  <pic:blipFill>
                    <a:blip r:embed="rId125"/>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18. Diversity profiles by disease stage.</w:t>
      </w:r>
    </w:p>
    <w:bookmarkEnd w:id="128"/>
    <w:bookmarkStart w:id="135"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w:t>
      </w:r>
    </w:p>
    <w:p>
      <w:pPr>
        <w:pStyle w:val="CaptionedFigure"/>
      </w:pPr>
      <w:r>
        <w:drawing>
          <wp:inline>
            <wp:extent cx="5334000" cy="1757149"/>
            <wp:effectExtent b="0" l="0" r="0" t="0"/>
            <wp:docPr descr="Figure 19. Expanded clones at different thresholds by disease stage." title="" id="130" name="Picture"/>
            <a:graphic>
              <a:graphicData uri="http://schemas.openxmlformats.org/drawingml/2006/picture">
                <pic:pic>
                  <pic:nvPicPr>
                    <pic:cNvPr descr="../immunedb_STATS_API/clonal_analysis/plots/19_expanded_clones_threshold.png" id="131" name="Picture"/>
                    <pic:cNvPicPr>
                      <a:picLocks noChangeArrowheads="1" noChangeAspect="1"/>
                    </pic:cNvPicPr>
                  </pic:nvPicPr>
                  <pic:blipFill>
                    <a:blip r:embed="rId129"/>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19. Expanded clones at different thresholds by disease stage.</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w:t>
      </w:r>
    </w:p>
    <w:p>
      <w:pPr>
        <w:pStyle w:val="CaptionedFigure"/>
      </w:pPr>
      <w:r>
        <w:drawing>
          <wp:inline>
            <wp:extent cx="5334000" cy="2316067"/>
            <wp:effectExtent b="0" l="0" r="0" t="0"/>
            <wp:docPr descr="Figure 20. Clone size distribution by disease stage." title="" id="133" name="Picture"/>
            <a:graphic>
              <a:graphicData uri="http://schemas.openxmlformats.org/drawingml/2006/picture">
                <pic:pic>
                  <pic:nvPicPr>
                    <pic:cNvPr descr="../immunedb_STATS_API/clonal_analysis/plots/20_clone_size_distribution.png" id="134" name="Picture"/>
                    <pic:cNvPicPr>
                      <a:picLocks noChangeArrowheads="1" noChangeAspect="1"/>
                    </pic:cNvPicPr>
                  </pic:nvPicPr>
                  <pic:blipFill>
                    <a:blip r:embed="rId132"/>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20. Clone size distribution by disease stage.</w:t>
      </w:r>
    </w:p>
    <w:p>
      <w:pPr>
        <w:pStyle w:val="BodyText"/>
      </w:pPr>
      <w:r>
        <w:t xml:space="preserve">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135"/>
    <w:bookmarkStart w:id="139"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CaptionedFigure"/>
      </w:pPr>
      <w:r>
        <w:drawing>
          <wp:inline>
            <wp:extent cx="5334000" cy="1845894"/>
            <wp:effectExtent b="0" l="0" r="0" t="0"/>
            <wp:docPr descr="Figure 21. NS/S ratio by region and disease stage." title="" id="137" name="Picture"/>
            <a:graphic>
              <a:graphicData uri="http://schemas.openxmlformats.org/drawingml/2006/picture">
                <pic:pic>
                  <pic:nvPicPr>
                    <pic:cNvPr descr="../immunedb_STATS_API/clonal_analysis/plots/21_mutations_rs_ratio.png" id="138" name="Picture"/>
                    <pic:cNvPicPr>
                      <a:picLocks noChangeArrowheads="1" noChangeAspect="1"/>
                    </pic:cNvPicPr>
                  </pic:nvPicPr>
                  <pic:blipFill>
                    <a:blip r:embed="rId136"/>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21. NS/S ratio by region and disease stage.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39"/>
    <w:bookmarkStart w:id="143"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CaptionedFigure"/>
      </w:pPr>
      <w:r>
        <w:drawing>
          <wp:inline>
            <wp:extent cx="5334000" cy="2310924"/>
            <wp:effectExtent b="0" l="0" r="0" t="0"/>
            <wp:docPr descr="Figure 22. CDR3 length distribution (mean and SD) by disease stage." title="" id="141" name="Picture"/>
            <a:graphic>
              <a:graphicData uri="http://schemas.openxmlformats.org/drawingml/2006/picture">
                <pic:pic>
                  <pic:nvPicPr>
                    <pic:cNvPr descr="../immunedb_STATS_API/clonal_analysis/plots/22_cdr3_length_distribution.png" id="142" name="Picture"/>
                    <pic:cNvPicPr>
                      <a:picLocks noChangeArrowheads="1" noChangeAspect="1"/>
                    </pic:cNvPicPr>
                  </pic:nvPicPr>
                  <pic:blipFill>
                    <a:blip r:embed="rId140"/>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22. CDR3 length distribution (mean and SD) by disease stage.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43"/>
    <w:bookmarkStart w:id="147"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w:t>
      </w:r>
    </w:p>
    <w:p>
      <w:pPr>
        <w:pStyle w:val="CaptionedFigure"/>
      </w:pPr>
      <w:r>
        <w:drawing>
          <wp:inline>
            <wp:extent cx="5334000" cy="2762409"/>
            <wp:effectExtent b="0" l="0" r="0" t="0"/>
            <wp:docPr descr="Figure 23. V gene usage heatmap by disease stage." title="" id="145" name="Picture"/>
            <a:graphic>
              <a:graphicData uri="http://schemas.openxmlformats.org/drawingml/2006/picture">
                <pic:pic>
                  <pic:nvPicPr>
                    <pic:cNvPr descr="../immunedb_STATS_API/clonal_analysis/plots/23_v_gene_usage_heatmap.png" id="146" name="Picture"/>
                    <pic:cNvPicPr>
                      <a:picLocks noChangeArrowheads="1" noChangeAspect="1"/>
                    </pic:cNvPicPr>
                  </pic:nvPicPr>
                  <pic:blipFill>
                    <a:blip r:embed="rId144"/>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23. V gene usage heatmap by disease stage.</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47"/>
    <w:bookmarkStart w:id="154"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24. Clonal metrics versus age by disease stage." title="" id="149" name="Picture"/>
            <a:graphic>
              <a:graphicData uri="http://schemas.openxmlformats.org/drawingml/2006/picture">
                <pic:pic>
                  <pic:nvPicPr>
                    <pic:cNvPr descr="../immunedb_STATS_API/clonal_analysis/plots/24_metrics_vs_age.png" id="150" name="Picture"/>
                    <pic:cNvPicPr>
                      <a:picLocks noChangeArrowheads="1" noChangeAspect="1"/>
                    </pic:cNvPicPr>
                  </pic:nvPicPr>
                  <pic:blipFill>
                    <a:blip r:embed="rId148"/>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24. Clonal metrics versus age by disease stage.</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5. Clonal metrics by gender and disease stage." title="" id="152" name="Picture"/>
            <a:graphic>
              <a:graphicData uri="http://schemas.openxmlformats.org/drawingml/2006/picture">
                <pic:pic>
                  <pic:nvPicPr>
                    <pic:cNvPr descr="../immunedb_STATS_API/clonal_analysis/plots/25_metrics_vs_gender.png" id="153" name="Picture"/>
                    <pic:cNvPicPr>
                      <a:picLocks noChangeArrowheads="1" noChangeAspect="1"/>
                    </pic:cNvPicPr>
                  </pic:nvPicPr>
                  <pic:blipFill>
                    <a:blip r:embed="rId151"/>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25. Clonal metrics by gender and disease stage.</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54"/>
    <w:bookmarkEnd w:id="155"/>
    <w:bookmarkEnd w:id="156"/>
    <w:bookmarkStart w:id="161" w:name="discussion-and-conclusions"/>
    <w:p>
      <w:pPr>
        <w:pStyle w:val="Heading1"/>
      </w:pPr>
      <w:r>
        <w:t xml:space="preserve">Discussion and Conclusions</w:t>
      </w:r>
    </w:p>
    <w:bookmarkStart w:id="157"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7"/>
    <w:bookmarkStart w:id="158"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8"/>
    <w:bookmarkStart w:id="159"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9"/>
    <w:bookmarkStart w:id="160"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0"/>
    <w:bookmarkEnd w:id="161"/>
    <w:bookmarkStart w:id="162"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2026-08-29T04:36:17Z</dcterms:created>
  <dcterms:modified xsi:type="dcterms:W3CDTF">2026-08-29T04:36:17Z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