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1559" w14:textId="77777777" w:rsidR="004F5A4F" w:rsidRPr="001300AE" w:rsidRDefault="004F5A4F" w:rsidP="00C90BF8">
      <w:pPr>
        <w:jc w:val="both"/>
        <w:rPr>
          <w:rFonts w:asciiTheme="majorHAnsi" w:eastAsiaTheme="majorEastAsia" w:hAnsiTheme="majorHAnsi" w:cstheme="majorBidi"/>
          <w:color w:val="4472C4" w:themeColor="accent1"/>
          <w:sz w:val="40"/>
          <w:szCs w:val="40"/>
        </w:rPr>
      </w:pPr>
      <w:r w:rsidRPr="001300AE">
        <w:rPr>
          <w:rFonts w:asciiTheme="majorHAnsi" w:eastAsiaTheme="majorEastAsia" w:hAnsiTheme="majorHAnsi" w:cstheme="majorBidi"/>
          <w:color w:val="4472C4" w:themeColor="accent1"/>
          <w:sz w:val="40"/>
          <w:szCs w:val="40"/>
        </w:rPr>
        <w:t>The Resilience Gap: Why QUAD's Critical Mineral Dependence Persists</w:t>
      </w:r>
    </w:p>
    <w:p w14:paraId="4C2AEBFE" w14:textId="3D96D1F2" w:rsidR="000722F6" w:rsidRPr="001300AE" w:rsidRDefault="000722F6" w:rsidP="00C90BF8">
      <w:pPr>
        <w:jc w:val="both"/>
        <w:rPr>
          <w:rStyle w:val="SubtleEmphasis"/>
          <w:color w:val="4472C4" w:themeColor="accent1"/>
        </w:rPr>
      </w:pPr>
      <w:r w:rsidRPr="001300AE">
        <w:rPr>
          <w:rStyle w:val="SubtleEmphasis"/>
          <w:color w:val="4472C4" w:themeColor="accent1"/>
        </w:rPr>
        <w:t>By Areesha Firdaus</w:t>
      </w:r>
    </w:p>
    <w:p w14:paraId="23F25465" w14:textId="02BBE476" w:rsidR="00F56158" w:rsidRPr="001300AE" w:rsidRDefault="00F56158" w:rsidP="00C90BF8">
      <w:pPr>
        <w:jc w:val="both"/>
        <w:rPr>
          <w:rStyle w:val="SubtleEmphasis"/>
          <w:color w:val="4472C4" w:themeColor="accent1"/>
        </w:rPr>
      </w:pPr>
      <w:r w:rsidRPr="001300AE">
        <w:rPr>
          <w:rStyle w:val="SubtleEmphasis"/>
          <w:color w:val="4472C4" w:themeColor="accent1"/>
        </w:rPr>
        <w:t>June 2026</w:t>
      </w:r>
    </w:p>
    <w:p w14:paraId="59E496BA" w14:textId="56C6C8C9" w:rsidR="003F3DDA" w:rsidRPr="000679F0" w:rsidRDefault="003F3DDA" w:rsidP="00C90BF8">
      <w:pPr>
        <w:jc w:val="both"/>
      </w:pPr>
      <w:r w:rsidRPr="000679F0">
        <w:t>QUAD is building several projects - undersea cable</w:t>
      </w:r>
      <w:r w:rsidR="007520EB">
        <w:t xml:space="preserve"> connectivity</w:t>
      </w:r>
      <w:r w:rsidRPr="000679F0">
        <w:t>, open 5G RAN</w:t>
      </w:r>
      <w:r w:rsidR="0046535A">
        <w:t xml:space="preserve"> in Palau</w:t>
      </w:r>
      <w:r w:rsidRPr="000679F0">
        <w:t xml:space="preserve">, clean energy, </w:t>
      </w:r>
      <w:r w:rsidR="0046535A">
        <w:t xml:space="preserve">Indo-Pacific Partnership for Maritime Domain Awareness (IPMDA) </w:t>
      </w:r>
      <w:r w:rsidRPr="000679F0">
        <w:t xml:space="preserve">and more. </w:t>
      </w:r>
      <w:r w:rsidR="00E17624">
        <w:t xml:space="preserve">Only one of </w:t>
      </w:r>
      <w:r w:rsidRPr="000679F0">
        <w:t xml:space="preserve">them is focusing on the </w:t>
      </w:r>
      <w:r w:rsidR="00E17624">
        <w:t>least addressed</w:t>
      </w:r>
      <w:r w:rsidRPr="000679F0">
        <w:t xml:space="preserve"> chokepoint of the supply chain – QUAD Minerals Framework, announced in May 2026. This framework </w:t>
      </w:r>
      <w:r w:rsidR="000722F6">
        <w:t xml:space="preserve">aims </w:t>
      </w:r>
      <w:r w:rsidRPr="000679F0">
        <w:t xml:space="preserve">to secure the supply chain for critical minerals like graphite, cobalt and lithium. </w:t>
      </w:r>
      <w:r w:rsidR="005C5596">
        <w:t>Critical m</w:t>
      </w:r>
      <w:r w:rsidR="005C5596" w:rsidRPr="005C5596">
        <w:t xml:space="preserve">inerals </w:t>
      </w:r>
      <w:r w:rsidR="00A9096F">
        <w:t xml:space="preserve">are minerals </w:t>
      </w:r>
      <w:r w:rsidR="005C5596" w:rsidRPr="005C5596">
        <w:t xml:space="preserve">that an economy or military desperately needs, but </w:t>
      </w:r>
      <w:r w:rsidR="00A9096F">
        <w:t>its</w:t>
      </w:r>
      <w:r w:rsidR="005C5596" w:rsidRPr="005C5596">
        <w:t xml:space="preserve"> supply is vulnerable to disruption.</w:t>
      </w:r>
      <w:r w:rsidR="005C5596">
        <w:t xml:space="preserve"> </w:t>
      </w:r>
      <w:r w:rsidRPr="000679F0">
        <w:t>These minerals are</w:t>
      </w:r>
      <w:r w:rsidR="00A62FC1">
        <w:t xml:space="preserve"> crucial as they are</w:t>
      </w:r>
      <w:r w:rsidRPr="000679F0">
        <w:t xml:space="preserve"> used for manufacturing technological equipment like Electric Vehicles (EVs), wind turbines, smartphone screens and advanced military weapons. Their domestic or bilateral projects for mining, processing and recycling of critical minerals have been more robust than any combined initiative, especially for USA and Japan. </w:t>
      </w:r>
    </w:p>
    <w:p w14:paraId="7972EAA9" w14:textId="262D4DBA" w:rsidR="003F3DDA" w:rsidRDefault="003F3DDA" w:rsidP="00C90BF8">
      <w:pPr>
        <w:jc w:val="both"/>
      </w:pPr>
      <w:r w:rsidRPr="000679F0">
        <w:t>According to the Mineral Commodity Summary Report of 2024,</w:t>
      </w:r>
      <w:r w:rsidR="008C5B72" w:rsidRPr="000679F0">
        <w:t xml:space="preserve"> out of 3,50,000 </w:t>
      </w:r>
      <w:r w:rsidR="000679F0" w:rsidRPr="000679F0">
        <w:t>tons of</w:t>
      </w:r>
      <w:r w:rsidR="008C5B72" w:rsidRPr="000679F0">
        <w:t xml:space="preserve"> critical minerals </w:t>
      </w:r>
      <w:r w:rsidR="000679F0">
        <w:t xml:space="preserve">2,40,000 tons were produced by China in 2023. This monopoly is reflected in Japan’s dependency on China for graphite by 87.2% and lithium by 84.09% as of 2024. Australia – the world’s largest miner of </w:t>
      </w:r>
      <w:r w:rsidR="00F308DD">
        <w:t xml:space="preserve">unrefined </w:t>
      </w:r>
      <w:r w:rsidR="000679F0">
        <w:t xml:space="preserve">lithium </w:t>
      </w:r>
      <w:r w:rsidR="001F5DD4">
        <w:t>still exports</w:t>
      </w:r>
      <w:r w:rsidR="002D5568">
        <w:t xml:space="preserve"> large amounts </w:t>
      </w:r>
      <w:r w:rsidR="001F5DD4">
        <w:t>of lithium to China because it lacks refineries to make raw lithium (Spodumene) usable.</w:t>
      </w:r>
      <w:r w:rsidR="002C311C">
        <w:t xml:space="preserve"> It is then forced to buy back the refined lithium from China.</w:t>
      </w:r>
      <w:r w:rsidR="001F5DD4">
        <w:t xml:space="preserve"> USA is the second largest producer of critical minerals, yet its total supply share is only 12%. It is building batter</w:t>
      </w:r>
      <w:r w:rsidR="002F082B">
        <w:t>y</w:t>
      </w:r>
      <w:r w:rsidR="001F5DD4">
        <w:t xml:space="preserve"> gigafactories and domestic EV manufacturing hubs – both of which require critical minerals. In turn, it</w:t>
      </w:r>
      <w:r w:rsidR="00A62FC1">
        <w:t xml:space="preserve"> import</w:t>
      </w:r>
      <w:r w:rsidR="001F5DD4">
        <w:t xml:space="preserve">s 67% of its graphite from China. </w:t>
      </w:r>
      <w:r w:rsidR="00A62FC1" w:rsidRPr="00A62FC1">
        <w:t xml:space="preserve">Ironically, many of the industries being developed </w:t>
      </w:r>
      <w:r w:rsidR="00A62FC1">
        <w:t xml:space="preserve">in USA </w:t>
      </w:r>
      <w:r w:rsidR="00A62FC1" w:rsidRPr="00A62FC1">
        <w:t>to strengthen resilience</w:t>
      </w:r>
      <w:r w:rsidR="00A62FC1">
        <w:t xml:space="preserve"> are</w:t>
      </w:r>
      <w:r w:rsidR="00A62FC1" w:rsidRPr="00A62FC1">
        <w:t xml:space="preserve"> dependent on Chinese critical mineral supply chains.</w:t>
      </w:r>
      <w:r w:rsidR="001F5DD4">
        <w:t xml:space="preserve"> In 2022, India imported a total of 43.5% of its graphite from China. However, after the graphite restrictions placed by China in October 2023, its imports dropped to 10.4%. This </w:t>
      </w:r>
      <w:r w:rsidR="004F5A4F">
        <w:t>decline</w:t>
      </w:r>
      <w:r w:rsidR="001F5DD4">
        <w:t xml:space="preserve"> </w:t>
      </w:r>
      <w:r w:rsidR="004F5A4F">
        <w:t>coincided with China’s graphite restrictions, suggesting external pressure from China may have accelerated diversification.</w:t>
      </w:r>
      <w:r w:rsidR="001F5DD4">
        <w:t xml:space="preserve"> On top of that, India imports 39.42% of its lithium from China</w:t>
      </w:r>
      <w:r w:rsidR="005C5596">
        <w:t xml:space="preserve"> as of 2024</w:t>
      </w:r>
      <w:r w:rsidR="001F5DD4">
        <w:t xml:space="preserve"> which is crucial for its growing EV and clean energy sector. QUAD’s dependency takes different forms but the common chokepoint is still controlled by China. </w:t>
      </w:r>
    </w:p>
    <w:p w14:paraId="48E9D217" w14:textId="68E55ACB" w:rsidR="001F5DD4" w:rsidRDefault="0046535A" w:rsidP="00C90BF8">
      <w:pPr>
        <w:jc w:val="both"/>
      </w:pPr>
      <w:r>
        <w:t xml:space="preserve">Most of QUAD’s projects are building resilience, but not collectively. The ATLAS Neves </w:t>
      </w:r>
      <w:r w:rsidR="00164F55">
        <w:t>L</w:t>
      </w:r>
      <w:r>
        <w:t xml:space="preserve">ithium </w:t>
      </w:r>
      <w:r w:rsidR="00164F55">
        <w:t xml:space="preserve">Project </w:t>
      </w:r>
      <w:r>
        <w:t>was announced in Brazil in partnership with Japan, two major functioning spherical graphite processing plants in Alaska are some initiatives taken by USA to reduce its dependency on China. Similarly, Japan’s Sumito</w:t>
      </w:r>
      <w:r w:rsidR="00F87301">
        <w:t>mo</w:t>
      </w:r>
      <w:r>
        <w:t xml:space="preserve"> Metal </w:t>
      </w:r>
      <w:r w:rsidR="000722F6">
        <w:t>took up</w:t>
      </w:r>
      <w:r>
        <w:t xml:space="preserve"> nickel and cobalt mining project, </w:t>
      </w:r>
      <w:r w:rsidR="002D5568">
        <w:t>its</w:t>
      </w:r>
      <w:r w:rsidR="002D5568" w:rsidRPr="002D5568">
        <w:t xml:space="preserve"> facility remains under construction</w:t>
      </w:r>
      <w:r>
        <w:t xml:space="preserve">, expected to be finished in early 2028. Australia teamed up with USA </w:t>
      </w:r>
      <w:r w:rsidR="007520EB">
        <w:t xml:space="preserve">and Japan </w:t>
      </w:r>
      <w:r>
        <w:t xml:space="preserve">to provide equity investments for </w:t>
      </w:r>
      <w:r w:rsidR="007520EB">
        <w:t xml:space="preserve">the announced </w:t>
      </w:r>
      <w:r>
        <w:t xml:space="preserve">Alcoa Gallium Recovery </w:t>
      </w:r>
      <w:r w:rsidR="007520EB">
        <w:t>Project in Australia, this allows the three countries to extract gallium straight from Australia</w:t>
      </w:r>
      <w:r w:rsidR="0031245D">
        <w:t xml:space="preserve"> and is expected to be operational by 2027</w:t>
      </w:r>
      <w:r w:rsidR="007520EB">
        <w:t xml:space="preserve">. Japan’s METI granted 50% of the funds for Kalgoorlie Nickel project’s feasibility study, this received $1 billion (AUD) from USA and Australia in a non-binding contract. India has deployed a National Critical Mineral Mission (NCMM) in 2025, which is an initiative for just exploration of 30 critical minerals. </w:t>
      </w:r>
      <w:r w:rsidR="00E205F2">
        <w:t>Only</w:t>
      </w:r>
      <w:r w:rsidR="00D6571B">
        <w:t xml:space="preserve"> a</w:t>
      </w:r>
      <w:r w:rsidR="00E205F2">
        <w:t xml:space="preserve"> </w:t>
      </w:r>
      <w:r w:rsidR="00D93048" w:rsidRPr="00D93048">
        <w:t>limited number of deposits</w:t>
      </w:r>
      <w:r w:rsidR="00D93048">
        <w:t xml:space="preserve"> </w:t>
      </w:r>
      <w:r w:rsidR="00E205F2">
        <w:t xml:space="preserve">have been explored like </w:t>
      </w:r>
      <w:r w:rsidR="002C311C">
        <w:t>Jammu and Kas</w:t>
      </w:r>
      <w:r w:rsidR="00525B78">
        <w:t>h</w:t>
      </w:r>
      <w:r w:rsidR="002C311C">
        <w:t xml:space="preserve">mir lithium reserves, and no further steps have been announced yet. </w:t>
      </w:r>
      <w:r w:rsidR="00115F06">
        <w:t xml:space="preserve">The India-Australia Critical Minerals Investment Partnership (CMIP) is a project where both countries have worked together to reduce tariffs on critical minerals like lithium and cobalt and invested heavily in R&amp;D. </w:t>
      </w:r>
      <w:r w:rsidR="007520EB">
        <w:t xml:space="preserve">All these projects are </w:t>
      </w:r>
      <w:r w:rsidR="007520EB">
        <w:lastRenderedPageBreak/>
        <w:t xml:space="preserve">domestic or trilateral at best. </w:t>
      </w:r>
      <w:r w:rsidR="00D6259E">
        <w:t xml:space="preserve">Of </w:t>
      </w:r>
      <w:r w:rsidR="002D5568">
        <w:t>these</w:t>
      </w:r>
      <w:r w:rsidR="00D6259E">
        <w:t xml:space="preserve"> initiatives, only</w:t>
      </w:r>
      <w:r w:rsidR="00D6571B">
        <w:t xml:space="preserve"> a</w:t>
      </w:r>
      <w:r w:rsidR="00D6259E">
        <w:t xml:space="preserve"> </w:t>
      </w:r>
      <w:r w:rsidR="00115F06">
        <w:t xml:space="preserve">few </w:t>
      </w:r>
      <w:r w:rsidR="00D6259E">
        <w:t xml:space="preserve">are currently operational and the rest are announced, under-construction or pre-feasibility. </w:t>
      </w:r>
      <w:r w:rsidR="007520EB">
        <w:t>The QUAD’s only collaborative project is the newly announced Minerals Framework, which hasn’t even secured its first investment yet.</w:t>
      </w:r>
      <w:r w:rsidR="00D6259E">
        <w:t xml:space="preserve"> </w:t>
      </w:r>
    </w:p>
    <w:p w14:paraId="1CEC1183" w14:textId="4617EFF7" w:rsidR="007520EB" w:rsidRDefault="004D7011" w:rsidP="00C90BF8">
      <w:pPr>
        <w:jc w:val="both"/>
      </w:pPr>
      <w:r>
        <w:t xml:space="preserve">In 2023, China put major restrictions on graphite and gallium exports which required imports to have proper licensing. The gallium restrictions in August 2023 </w:t>
      </w:r>
      <w:r w:rsidR="00D70676">
        <w:t xml:space="preserve">spiked gallium prices by 56% in 2 months and exports virtually flatlined to zero in August and September. Graphite restrictions in October-December 2023 forced frantic stockpiling. All these </w:t>
      </w:r>
      <w:r w:rsidR="00571508">
        <w:t xml:space="preserve">targeted restrictions were weaponized in favour of China and ranged months apart. None of the QUAD members had any alternatives other than playing by China’s rules and diversifying. Three years later, they still don’t. </w:t>
      </w:r>
      <w:r w:rsidR="00571508" w:rsidRPr="00571508">
        <w:t>They are actively building various facilities and announcing projects, but their end goal is still years away, while China can counteract in just a matter of months.</w:t>
      </w:r>
    </w:p>
    <w:p w14:paraId="19DE6456" w14:textId="000DBDEF" w:rsidR="00314F0A" w:rsidRDefault="00314F0A" w:rsidP="00C90BF8">
      <w:pPr>
        <w:jc w:val="both"/>
      </w:pPr>
      <w:r>
        <w:t xml:space="preserve">Despite the parallel resilience infrastructure, only one collective framework </w:t>
      </w:r>
      <w:r w:rsidR="00423F3A">
        <w:t>has been announced, and it hasn’t even secured its first investment.</w:t>
      </w:r>
      <w:r w:rsidR="006D3E0E">
        <w:t xml:space="preserve"> </w:t>
      </w:r>
      <w:r w:rsidR="00423F3A">
        <w:t>China already demonstrated in 2023 that it will weaponize export controls on a months</w:t>
      </w:r>
      <w:r w:rsidR="00513D66">
        <w:t>-</w:t>
      </w:r>
      <w:r w:rsidR="00423F3A">
        <w:t xml:space="preserve">long timeline, while QUAD’s measures are still sitting years away. </w:t>
      </w:r>
      <w:r w:rsidR="002F082B">
        <w:t xml:space="preserve">QUAD’s </w:t>
      </w:r>
      <w:r w:rsidR="002F082B" w:rsidRPr="002F082B">
        <w:t>mineral resilience exists in boardrooms and announcements</w:t>
      </w:r>
      <w:r w:rsidR="00F87301">
        <w:t xml:space="preserve">, not in operational capacity. </w:t>
      </w:r>
      <w:r w:rsidR="002C311C" w:rsidRPr="002C311C">
        <w:t>For now, China remains the critical mineral chokepoint while QUAD's alternatives remain under construction.</w:t>
      </w:r>
    </w:p>
    <w:p w14:paraId="7EABDAB3" w14:textId="77777777" w:rsidR="007834B1" w:rsidRDefault="007834B1" w:rsidP="00C90BF8">
      <w:pPr>
        <w:jc w:val="both"/>
      </w:pPr>
    </w:p>
    <w:p w14:paraId="5D5AB332" w14:textId="7C5778C0" w:rsidR="007834B1" w:rsidRDefault="007834B1" w:rsidP="00C90BF8">
      <w:pPr>
        <w:jc w:val="both"/>
        <w:rPr>
          <w:i/>
          <w:iCs/>
        </w:rPr>
      </w:pPr>
      <w:r>
        <w:rPr>
          <w:i/>
          <w:iCs/>
        </w:rPr>
        <w:t>References</w:t>
      </w:r>
    </w:p>
    <w:p w14:paraId="5F581DF7" w14:textId="77777777" w:rsidR="007834B1" w:rsidRPr="007834B1" w:rsidRDefault="007834B1" w:rsidP="00C90BF8">
      <w:pPr>
        <w:jc w:val="both"/>
        <w:rPr>
          <w:lang w:val="en-GB"/>
        </w:rPr>
      </w:pPr>
      <w:r w:rsidRPr="007834B1">
        <w:rPr>
          <w:lang w:val="en-GB"/>
        </w:rPr>
        <w:t xml:space="preserve">Ardea Resources. (2026). </w:t>
      </w:r>
      <w:r w:rsidRPr="007834B1">
        <w:rPr>
          <w:i/>
          <w:iCs/>
          <w:lang w:val="en-GB"/>
        </w:rPr>
        <w:t>Kalgoorlie Nickel Project: Definitive Feasibility Study (DFS) optimization update</w:t>
      </w:r>
      <w:r w:rsidRPr="007834B1">
        <w:rPr>
          <w:lang w:val="en-GB"/>
        </w:rPr>
        <w:t xml:space="preserve">. Export Finance Australia &amp; US EXIM Bank Non-Binding Support Framework. </w:t>
      </w:r>
    </w:p>
    <w:p w14:paraId="528272B5" w14:textId="77777777" w:rsidR="007834B1" w:rsidRPr="007834B1" w:rsidRDefault="007834B1" w:rsidP="00C90BF8">
      <w:pPr>
        <w:jc w:val="both"/>
        <w:rPr>
          <w:lang w:val="en-GB"/>
        </w:rPr>
      </w:pPr>
      <w:r w:rsidRPr="007834B1">
        <w:rPr>
          <w:lang w:val="en-GB"/>
        </w:rPr>
        <w:t xml:space="preserve">Ministry of Economy, Trade and Industry (METI), Japan. (2026). </w:t>
      </w:r>
      <w:r w:rsidRPr="007834B1">
        <w:rPr>
          <w:i/>
          <w:iCs/>
          <w:lang w:val="en-GB"/>
        </w:rPr>
        <w:t>Joint progress tracker on bilateral critical mineral engineering and joint infrastructure development</w:t>
      </w:r>
      <w:r w:rsidRPr="007834B1">
        <w:rPr>
          <w:lang w:val="en-GB"/>
        </w:rPr>
        <w:t xml:space="preserve"> (Report No. 20260320001-e). </w:t>
      </w:r>
      <w:hyperlink r:id="rId6" w:tgtFrame="_blank" w:history="1">
        <w:r w:rsidRPr="007834B1">
          <w:rPr>
            <w:rStyle w:val="Hyperlink"/>
            <w:lang w:val="en-GB"/>
          </w:rPr>
          <w:t>https://www.meti.go.jp/press/2025/03/20260320001/20260320001-e.pdf</w:t>
        </w:r>
      </w:hyperlink>
      <w:r w:rsidRPr="007834B1">
        <w:rPr>
          <w:lang w:val="en-GB"/>
        </w:rPr>
        <w:t xml:space="preserve"> </w:t>
      </w:r>
    </w:p>
    <w:p w14:paraId="71776BC2" w14:textId="77777777" w:rsidR="007834B1" w:rsidRPr="007834B1" w:rsidRDefault="007834B1" w:rsidP="00C90BF8">
      <w:pPr>
        <w:jc w:val="both"/>
        <w:rPr>
          <w:lang w:val="en-GB"/>
        </w:rPr>
      </w:pPr>
      <w:r w:rsidRPr="007834B1">
        <w:rPr>
          <w:lang w:val="en-GB"/>
        </w:rPr>
        <w:t xml:space="preserve">Ministry of External Affairs, Government of India. (2025). </w:t>
      </w:r>
      <w:r w:rsidRPr="007834B1">
        <w:rPr>
          <w:i/>
          <w:iCs/>
          <w:lang w:val="en-GB"/>
        </w:rPr>
        <w:t>Unclassified brief on the National Critical Mineral Mission (NCMM) and international assets acquisition</w:t>
      </w:r>
      <w:r w:rsidRPr="007834B1">
        <w:rPr>
          <w:lang w:val="en-GB"/>
        </w:rPr>
        <w:t xml:space="preserve">. Ministry of External Affairs Policy Papers. </w:t>
      </w:r>
    </w:p>
    <w:p w14:paraId="0D6DE1CC" w14:textId="77777777" w:rsidR="007834B1" w:rsidRPr="007834B1" w:rsidRDefault="007834B1" w:rsidP="00C90BF8">
      <w:pPr>
        <w:jc w:val="both"/>
        <w:rPr>
          <w:lang w:val="en-GB"/>
        </w:rPr>
      </w:pPr>
      <w:r w:rsidRPr="007834B1">
        <w:rPr>
          <w:lang w:val="en-GB"/>
        </w:rPr>
        <w:t xml:space="preserve">Organisation for Economic Co-operation and Development (OECD). (2024). </w:t>
      </w:r>
      <w:r w:rsidRPr="007834B1">
        <w:rPr>
          <w:i/>
          <w:iCs/>
          <w:lang w:val="en-GB"/>
        </w:rPr>
        <w:t>Trade impacts of economic coercion: Case studies on export mandates and licensing bottlenecks</w:t>
      </w:r>
      <w:r w:rsidRPr="007834B1">
        <w:rPr>
          <w:lang w:val="en-GB"/>
        </w:rPr>
        <w:t xml:space="preserve">. OECD Publishing. </w:t>
      </w:r>
    </w:p>
    <w:p w14:paraId="4B7C0D60" w14:textId="77777777" w:rsidR="007834B1" w:rsidRPr="007834B1" w:rsidRDefault="007834B1" w:rsidP="00C90BF8">
      <w:pPr>
        <w:jc w:val="both"/>
        <w:rPr>
          <w:lang w:val="en-GB"/>
        </w:rPr>
      </w:pPr>
      <w:r w:rsidRPr="007834B1">
        <w:rPr>
          <w:lang w:val="en-GB"/>
        </w:rPr>
        <w:t xml:space="preserve">Quadrilateral Security Dialogue. (2026). </w:t>
      </w:r>
      <w:r w:rsidRPr="007834B1">
        <w:rPr>
          <w:i/>
          <w:iCs/>
          <w:lang w:val="en-GB"/>
        </w:rPr>
        <w:t>2026 Quad Foreign Ministers’ Joint Statement: Securing the Indo-Pacific</w:t>
      </w:r>
      <w:r w:rsidRPr="007834B1">
        <w:rPr>
          <w:lang w:val="en-GB"/>
        </w:rPr>
        <w:t xml:space="preserve">. Quad Central Repository. </w:t>
      </w:r>
    </w:p>
    <w:p w14:paraId="7119F38A" w14:textId="77777777" w:rsidR="007834B1" w:rsidRDefault="007834B1" w:rsidP="00C90BF8">
      <w:pPr>
        <w:jc w:val="both"/>
        <w:rPr>
          <w:lang w:val="en-GB"/>
        </w:rPr>
      </w:pPr>
      <w:r w:rsidRPr="007834B1">
        <w:rPr>
          <w:lang w:val="en-GB"/>
        </w:rPr>
        <w:t xml:space="preserve">Quadrilateral Security Dialogue. (2026). </w:t>
      </w:r>
      <w:r w:rsidRPr="007834B1">
        <w:rPr>
          <w:i/>
          <w:iCs/>
          <w:lang w:val="en-GB"/>
        </w:rPr>
        <w:t>The Quad Critical Minerals Initiative Framework</w:t>
      </w:r>
      <w:r w:rsidRPr="007834B1">
        <w:rPr>
          <w:lang w:val="en-GB"/>
        </w:rPr>
        <w:t xml:space="preserve">. Quad New Delhi Summit Directives. </w:t>
      </w:r>
    </w:p>
    <w:p w14:paraId="0A80D3A7" w14:textId="3635F821" w:rsidR="003F1E04" w:rsidRPr="007834B1" w:rsidRDefault="003F1E04" w:rsidP="00C90BF8">
      <w:pPr>
        <w:jc w:val="both"/>
        <w:rPr>
          <w:lang w:val="en-GB"/>
        </w:rPr>
      </w:pPr>
      <w:r w:rsidRPr="003F1E04">
        <w:t xml:space="preserve">United Nations Statistics Division. (2026). </w:t>
      </w:r>
      <w:r w:rsidRPr="003F1E04">
        <w:rPr>
          <w:i/>
          <w:iCs/>
        </w:rPr>
        <w:t>UN Comtrade Database: International trade statistics on graphite, lithium, and cobalt imports (2022–2024)</w:t>
      </w:r>
      <w:r w:rsidRPr="003F1E04">
        <w:t xml:space="preserve">. United Nations. </w:t>
      </w:r>
      <w:hyperlink r:id="rId7" w:tgtFrame="_blank" w:history="1">
        <w:r w:rsidRPr="003F1E04">
          <w:rPr>
            <w:rStyle w:val="Hyperlink"/>
          </w:rPr>
          <w:t>https://comtradeplus.un.org/</w:t>
        </w:r>
      </w:hyperlink>
    </w:p>
    <w:p w14:paraId="0BA0E2E8" w14:textId="77777777" w:rsidR="007834B1" w:rsidRPr="007834B1" w:rsidRDefault="007834B1" w:rsidP="00C90BF8">
      <w:pPr>
        <w:jc w:val="both"/>
        <w:rPr>
          <w:lang w:val="en-GB"/>
        </w:rPr>
      </w:pPr>
      <w:r w:rsidRPr="007834B1">
        <w:rPr>
          <w:lang w:val="en-GB"/>
        </w:rPr>
        <w:t xml:space="preserve">United States Geological Survey (USGS). (2024). </w:t>
      </w:r>
      <w:r w:rsidRPr="007834B1">
        <w:rPr>
          <w:i/>
          <w:iCs/>
          <w:lang w:val="en-GB"/>
        </w:rPr>
        <w:t>Mineral commodity summaries 2024</w:t>
      </w:r>
      <w:r w:rsidRPr="007834B1">
        <w:rPr>
          <w:lang w:val="en-GB"/>
        </w:rPr>
        <w:t xml:space="preserve">. U.S. Department of the Interior. </w:t>
      </w:r>
      <w:hyperlink r:id="rId8" w:tgtFrame="_blank" w:history="1">
        <w:r w:rsidRPr="007834B1">
          <w:rPr>
            <w:rStyle w:val="Hyperlink"/>
            <w:lang w:val="en-GB"/>
          </w:rPr>
          <w:t>https://doi.org/10.3133/mcs2024</w:t>
        </w:r>
      </w:hyperlink>
      <w:r w:rsidRPr="007834B1">
        <w:rPr>
          <w:lang w:val="en-GB"/>
        </w:rPr>
        <w:t xml:space="preserve"> </w:t>
      </w:r>
    </w:p>
    <w:p w14:paraId="670400DA" w14:textId="77777777" w:rsidR="007834B1" w:rsidRPr="007834B1" w:rsidRDefault="007834B1" w:rsidP="00C90BF8">
      <w:pPr>
        <w:jc w:val="both"/>
        <w:rPr>
          <w:lang w:val="en-US"/>
        </w:rPr>
      </w:pPr>
    </w:p>
    <w:sectPr w:rsidR="007834B1" w:rsidRPr="007834B1" w:rsidSect="00371B6B">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46B1C" w14:textId="77777777" w:rsidR="004571C1" w:rsidRDefault="004571C1" w:rsidP="001300AE">
      <w:pPr>
        <w:spacing w:after="0" w:line="240" w:lineRule="auto"/>
      </w:pPr>
      <w:r>
        <w:separator/>
      </w:r>
    </w:p>
  </w:endnote>
  <w:endnote w:type="continuationSeparator" w:id="0">
    <w:p w14:paraId="3A8D7E67" w14:textId="77777777" w:rsidR="004571C1" w:rsidRDefault="004571C1" w:rsidP="001300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1"/>
      <w:gridCol w:w="4495"/>
    </w:tblGrid>
    <w:tr w:rsidR="001300AE" w14:paraId="39962293" w14:textId="77777777">
      <w:trPr>
        <w:trHeight w:hRule="exact" w:val="115"/>
        <w:jc w:val="center"/>
      </w:trPr>
      <w:tc>
        <w:tcPr>
          <w:tcW w:w="4686" w:type="dxa"/>
          <w:shd w:val="clear" w:color="auto" w:fill="4472C4" w:themeFill="accent1"/>
          <w:tcMar>
            <w:top w:w="0" w:type="dxa"/>
            <w:bottom w:w="0" w:type="dxa"/>
          </w:tcMar>
        </w:tcPr>
        <w:p w14:paraId="64591507" w14:textId="77777777" w:rsidR="001300AE" w:rsidRDefault="001300AE">
          <w:pPr>
            <w:pStyle w:val="Header"/>
            <w:rPr>
              <w:caps/>
              <w:sz w:val="18"/>
            </w:rPr>
          </w:pPr>
        </w:p>
      </w:tc>
      <w:tc>
        <w:tcPr>
          <w:tcW w:w="4674" w:type="dxa"/>
          <w:shd w:val="clear" w:color="auto" w:fill="4472C4" w:themeFill="accent1"/>
          <w:tcMar>
            <w:top w:w="0" w:type="dxa"/>
            <w:bottom w:w="0" w:type="dxa"/>
          </w:tcMar>
        </w:tcPr>
        <w:p w14:paraId="48888D00" w14:textId="77777777" w:rsidR="001300AE" w:rsidRDefault="001300AE">
          <w:pPr>
            <w:pStyle w:val="Header"/>
            <w:jc w:val="right"/>
            <w:rPr>
              <w:caps/>
              <w:sz w:val="18"/>
            </w:rPr>
          </w:pPr>
        </w:p>
      </w:tc>
    </w:tr>
    <w:tr w:rsidR="001300AE" w14:paraId="04A25C62" w14:textId="77777777">
      <w:trPr>
        <w:jc w:val="center"/>
      </w:trPr>
      <w:sdt>
        <w:sdtPr>
          <w:rPr>
            <w:caps/>
            <w:color w:val="808080" w:themeColor="background1" w:themeShade="80"/>
            <w:sz w:val="18"/>
            <w:szCs w:val="18"/>
          </w:rPr>
          <w:alias w:val="Author"/>
          <w:tag w:val=""/>
          <w:id w:val="1534151868"/>
          <w:placeholder>
            <w:docPart w:val="1AEA01224D064CB0805D9F363500B5F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4FB9389E" w14:textId="617CE5E0" w:rsidR="001300AE" w:rsidRDefault="001300AE">
              <w:pPr>
                <w:pStyle w:val="Footer"/>
                <w:rPr>
                  <w:caps/>
                  <w:color w:val="808080" w:themeColor="background1" w:themeShade="80"/>
                  <w:sz w:val="18"/>
                  <w:szCs w:val="18"/>
                </w:rPr>
              </w:pPr>
              <w:r>
                <w:rPr>
                  <w:caps/>
                  <w:color w:val="808080" w:themeColor="background1" w:themeShade="80"/>
                  <w:sz w:val="18"/>
                  <w:szCs w:val="18"/>
                </w:rPr>
                <w:t>Areesha Firdaus</w:t>
              </w:r>
            </w:p>
          </w:tc>
        </w:sdtContent>
      </w:sdt>
      <w:tc>
        <w:tcPr>
          <w:tcW w:w="4674" w:type="dxa"/>
          <w:vAlign w:val="center"/>
        </w:tcPr>
        <w:p w14:paraId="0FBDEFBA" w14:textId="77777777" w:rsidR="001300AE" w:rsidRDefault="001300AE">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1AFCB335" w14:textId="77777777" w:rsidR="001300AE" w:rsidRDefault="001300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BEB58" w14:textId="77777777" w:rsidR="004571C1" w:rsidRDefault="004571C1" w:rsidP="001300AE">
      <w:pPr>
        <w:spacing w:after="0" w:line="240" w:lineRule="auto"/>
      </w:pPr>
      <w:r>
        <w:separator/>
      </w:r>
    </w:p>
  </w:footnote>
  <w:footnote w:type="continuationSeparator" w:id="0">
    <w:p w14:paraId="37222BCE" w14:textId="77777777" w:rsidR="004571C1" w:rsidRDefault="004571C1" w:rsidP="001300A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2FA"/>
    <w:rsid w:val="000679F0"/>
    <w:rsid w:val="000722F6"/>
    <w:rsid w:val="00115F06"/>
    <w:rsid w:val="001300AE"/>
    <w:rsid w:val="00164F55"/>
    <w:rsid w:val="00195203"/>
    <w:rsid w:val="001F5DD4"/>
    <w:rsid w:val="002C311C"/>
    <w:rsid w:val="002D5568"/>
    <w:rsid w:val="002F082B"/>
    <w:rsid w:val="0031245D"/>
    <w:rsid w:val="00314F0A"/>
    <w:rsid w:val="00371B6B"/>
    <w:rsid w:val="003A5F4E"/>
    <w:rsid w:val="003F1E04"/>
    <w:rsid w:val="003F3DDA"/>
    <w:rsid w:val="00400751"/>
    <w:rsid w:val="00412BAE"/>
    <w:rsid w:val="00423F3A"/>
    <w:rsid w:val="004372FA"/>
    <w:rsid w:val="004571C1"/>
    <w:rsid w:val="0046535A"/>
    <w:rsid w:val="004B2380"/>
    <w:rsid w:val="004D7011"/>
    <w:rsid w:val="004F5A4F"/>
    <w:rsid w:val="00513D66"/>
    <w:rsid w:val="00525B78"/>
    <w:rsid w:val="0056768D"/>
    <w:rsid w:val="00571508"/>
    <w:rsid w:val="005C5596"/>
    <w:rsid w:val="005E7862"/>
    <w:rsid w:val="005F7BBE"/>
    <w:rsid w:val="00674BC8"/>
    <w:rsid w:val="006A3FD3"/>
    <w:rsid w:val="006D3E0E"/>
    <w:rsid w:val="00713A17"/>
    <w:rsid w:val="007520EB"/>
    <w:rsid w:val="007834B1"/>
    <w:rsid w:val="007C3641"/>
    <w:rsid w:val="008C5B72"/>
    <w:rsid w:val="009227A5"/>
    <w:rsid w:val="00A62FC1"/>
    <w:rsid w:val="00A9096F"/>
    <w:rsid w:val="00AD7642"/>
    <w:rsid w:val="00BF28D9"/>
    <w:rsid w:val="00C177CD"/>
    <w:rsid w:val="00C62FAD"/>
    <w:rsid w:val="00C90BF8"/>
    <w:rsid w:val="00D2681E"/>
    <w:rsid w:val="00D6259E"/>
    <w:rsid w:val="00D6571B"/>
    <w:rsid w:val="00D70676"/>
    <w:rsid w:val="00D93048"/>
    <w:rsid w:val="00E02BD8"/>
    <w:rsid w:val="00E17624"/>
    <w:rsid w:val="00E205F2"/>
    <w:rsid w:val="00F01D7D"/>
    <w:rsid w:val="00F308DD"/>
    <w:rsid w:val="00F56158"/>
    <w:rsid w:val="00F87301"/>
    <w:rsid w:val="00FA470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641A1"/>
  <w15:chartTrackingRefBased/>
  <w15:docId w15:val="{7086E45E-4094-4F14-872D-306692C22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rPr>
  </w:style>
  <w:style w:type="paragraph" w:styleId="Heading1">
    <w:name w:val="heading 1"/>
    <w:basedOn w:val="Normal"/>
    <w:next w:val="Normal"/>
    <w:link w:val="Heading1Char"/>
    <w:uiPriority w:val="9"/>
    <w:qFormat/>
    <w:rsid w:val="004372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72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72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72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72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7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2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72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72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72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72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7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2FA"/>
    <w:rPr>
      <w:rFonts w:eastAsiaTheme="majorEastAsia" w:cstheme="majorBidi"/>
      <w:color w:val="272727" w:themeColor="text1" w:themeTint="D8"/>
    </w:rPr>
  </w:style>
  <w:style w:type="paragraph" w:styleId="Title">
    <w:name w:val="Title"/>
    <w:basedOn w:val="Normal"/>
    <w:next w:val="Normal"/>
    <w:link w:val="TitleChar"/>
    <w:uiPriority w:val="10"/>
    <w:qFormat/>
    <w:rsid w:val="00437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2FA"/>
    <w:pPr>
      <w:spacing w:before="160"/>
      <w:jc w:val="center"/>
    </w:pPr>
    <w:rPr>
      <w:i/>
      <w:iCs/>
      <w:color w:val="404040" w:themeColor="text1" w:themeTint="BF"/>
    </w:rPr>
  </w:style>
  <w:style w:type="character" w:customStyle="1" w:styleId="QuoteChar">
    <w:name w:val="Quote Char"/>
    <w:basedOn w:val="DefaultParagraphFont"/>
    <w:link w:val="Quote"/>
    <w:uiPriority w:val="29"/>
    <w:rsid w:val="004372FA"/>
    <w:rPr>
      <w:i/>
      <w:iCs/>
      <w:color w:val="404040" w:themeColor="text1" w:themeTint="BF"/>
    </w:rPr>
  </w:style>
  <w:style w:type="paragraph" w:styleId="ListParagraph">
    <w:name w:val="List Paragraph"/>
    <w:basedOn w:val="Normal"/>
    <w:uiPriority w:val="34"/>
    <w:qFormat/>
    <w:rsid w:val="004372FA"/>
    <w:pPr>
      <w:ind w:left="720"/>
      <w:contextualSpacing/>
    </w:pPr>
  </w:style>
  <w:style w:type="character" w:styleId="IntenseEmphasis">
    <w:name w:val="Intense Emphasis"/>
    <w:basedOn w:val="DefaultParagraphFont"/>
    <w:uiPriority w:val="21"/>
    <w:qFormat/>
    <w:rsid w:val="004372FA"/>
    <w:rPr>
      <w:i/>
      <w:iCs/>
      <w:color w:val="2F5496" w:themeColor="accent1" w:themeShade="BF"/>
    </w:rPr>
  </w:style>
  <w:style w:type="paragraph" w:styleId="IntenseQuote">
    <w:name w:val="Intense Quote"/>
    <w:basedOn w:val="Normal"/>
    <w:next w:val="Normal"/>
    <w:link w:val="IntenseQuoteChar"/>
    <w:uiPriority w:val="30"/>
    <w:qFormat/>
    <w:rsid w:val="004372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72FA"/>
    <w:rPr>
      <w:i/>
      <w:iCs/>
      <w:color w:val="2F5496" w:themeColor="accent1" w:themeShade="BF"/>
    </w:rPr>
  </w:style>
  <w:style w:type="character" w:styleId="IntenseReference">
    <w:name w:val="Intense Reference"/>
    <w:basedOn w:val="DefaultParagraphFont"/>
    <w:uiPriority w:val="32"/>
    <w:qFormat/>
    <w:rsid w:val="004372FA"/>
    <w:rPr>
      <w:b/>
      <w:bCs/>
      <w:smallCaps/>
      <w:color w:val="2F5496" w:themeColor="accent1" w:themeShade="BF"/>
      <w:spacing w:val="5"/>
    </w:rPr>
  </w:style>
  <w:style w:type="character" w:styleId="SubtleEmphasis">
    <w:name w:val="Subtle Emphasis"/>
    <w:basedOn w:val="DefaultParagraphFont"/>
    <w:uiPriority w:val="19"/>
    <w:qFormat/>
    <w:rsid w:val="000722F6"/>
    <w:rPr>
      <w:i/>
      <w:iCs/>
      <w:color w:val="404040" w:themeColor="text1" w:themeTint="BF"/>
    </w:rPr>
  </w:style>
  <w:style w:type="paragraph" w:styleId="Header">
    <w:name w:val="header"/>
    <w:basedOn w:val="Normal"/>
    <w:link w:val="HeaderChar"/>
    <w:uiPriority w:val="99"/>
    <w:unhideWhenUsed/>
    <w:rsid w:val="001300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00AE"/>
    <w:rPr>
      <w:lang w:val="en-IN"/>
    </w:rPr>
  </w:style>
  <w:style w:type="paragraph" w:styleId="Footer">
    <w:name w:val="footer"/>
    <w:basedOn w:val="Normal"/>
    <w:link w:val="FooterChar"/>
    <w:uiPriority w:val="99"/>
    <w:unhideWhenUsed/>
    <w:rsid w:val="001300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00AE"/>
    <w:rPr>
      <w:lang w:val="en-IN"/>
    </w:rPr>
  </w:style>
  <w:style w:type="character" w:styleId="Hyperlink">
    <w:name w:val="Hyperlink"/>
    <w:basedOn w:val="DefaultParagraphFont"/>
    <w:uiPriority w:val="99"/>
    <w:unhideWhenUsed/>
    <w:rsid w:val="00115F06"/>
    <w:rPr>
      <w:color w:val="0563C1" w:themeColor="hyperlink"/>
      <w:u w:val="single"/>
    </w:rPr>
  </w:style>
  <w:style w:type="character" w:styleId="UnresolvedMention">
    <w:name w:val="Unresolved Mention"/>
    <w:basedOn w:val="DefaultParagraphFont"/>
    <w:uiPriority w:val="99"/>
    <w:semiHidden/>
    <w:unhideWhenUsed/>
    <w:rsid w:val="00115F06"/>
    <w:rPr>
      <w:color w:val="605E5C"/>
      <w:shd w:val="clear" w:color="auto" w:fill="E1DFDD"/>
    </w:rPr>
  </w:style>
  <w:style w:type="character" w:styleId="FollowedHyperlink">
    <w:name w:val="FollowedHyperlink"/>
    <w:basedOn w:val="DefaultParagraphFont"/>
    <w:uiPriority w:val="99"/>
    <w:semiHidden/>
    <w:unhideWhenUsed/>
    <w:rsid w:val="003F1E0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3A%2F%2Fdoi.org%2F10.3133%2Fmcs2024" TargetMode="External"/><Relationship Id="rId3" Type="http://schemas.openxmlformats.org/officeDocument/2006/relationships/webSettings" Target="webSettings.xml"/><Relationship Id="rId7" Type="http://schemas.openxmlformats.org/officeDocument/2006/relationships/hyperlink" Target="https://comtradeplus.un.or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eti.go.jp/press/2025/03/20260320001/20260320001-e.pdf" TargetMode="Externa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EA01224D064CB0805D9F363500B5F7"/>
        <w:category>
          <w:name w:val="General"/>
          <w:gallery w:val="placeholder"/>
        </w:category>
        <w:types>
          <w:type w:val="bbPlcHdr"/>
        </w:types>
        <w:behaviors>
          <w:behavior w:val="content"/>
        </w:behaviors>
        <w:guid w:val="{095C1C4F-27F0-4134-8F00-EB6F1E746348}"/>
      </w:docPartPr>
      <w:docPartBody>
        <w:p w:rsidR="00D3603D" w:rsidRDefault="00957272" w:rsidP="00957272">
          <w:pPr>
            <w:pStyle w:val="1AEA01224D064CB0805D9F363500B5F7"/>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272"/>
    <w:rsid w:val="002B0DC1"/>
    <w:rsid w:val="00400751"/>
    <w:rsid w:val="00412BAE"/>
    <w:rsid w:val="005C44BF"/>
    <w:rsid w:val="00957272"/>
    <w:rsid w:val="00D3603D"/>
    <w:rsid w:val="00FA470C"/>
    <w:rsid w:val="00FE51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57272"/>
    <w:rPr>
      <w:color w:val="808080"/>
    </w:rPr>
  </w:style>
  <w:style w:type="paragraph" w:customStyle="1" w:styleId="1AEA01224D064CB0805D9F363500B5F7">
    <w:name w:val="1AEA01224D064CB0805D9F363500B5F7"/>
    <w:rsid w:val="009572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2</Pages>
  <Words>1053</Words>
  <Characters>6003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Areesha Firdaus</dc:creator>
  <cp:keywords/>
  <dc:description/>
  <cp:lastModifiedBy>Areesha Firdaus</cp:lastModifiedBy>
  <cp:revision>42</cp:revision>
  <dcterms:created xsi:type="dcterms:W3CDTF">2026-06-06T06:53:00Z</dcterms:created>
  <dcterms:modified xsi:type="dcterms:W3CDTF">2026-06-07T08:01:00Z</dcterms:modified>
</cp:coreProperties>
</file>