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07418" w14:textId="50C1B78A" w:rsidR="0041233A" w:rsidRDefault="00F617B3" w:rsidP="00383E0A">
      <w:pPr>
        <w:spacing w:after="200" w:line="360" w:lineRule="auto"/>
        <w:jc w:val="center"/>
        <w:rPr>
          <w:b/>
          <w:sz w:val="28"/>
          <w:szCs w:val="28"/>
          <w:lang w:val="en-US"/>
        </w:rPr>
      </w:pPr>
      <w:r>
        <w:rPr>
          <w:b/>
          <w:sz w:val="28"/>
          <w:szCs w:val="28"/>
          <w:lang w:val="en-US"/>
        </w:rPr>
        <w:t>FINAL PROJECT</w:t>
      </w:r>
    </w:p>
    <w:p w14:paraId="44BD1275" w14:textId="1C7D37BE" w:rsidR="00383E0A" w:rsidRPr="00FA38B8" w:rsidRDefault="00A06491" w:rsidP="00383E0A">
      <w:pPr>
        <w:spacing w:after="200" w:line="360" w:lineRule="auto"/>
        <w:jc w:val="center"/>
        <w:rPr>
          <w:b/>
          <w:sz w:val="28"/>
          <w:szCs w:val="28"/>
          <w:lang w:val="en-US"/>
        </w:rPr>
      </w:pPr>
      <w:r>
        <w:rPr>
          <w:b/>
          <w:sz w:val="28"/>
          <w:szCs w:val="28"/>
          <w:lang w:val="en-US"/>
        </w:rPr>
        <w:t>ADVANCED BUSINESS ANALYTICS</w:t>
      </w:r>
      <w:r w:rsidR="00E34D12">
        <w:rPr>
          <w:b/>
          <w:sz w:val="28"/>
          <w:szCs w:val="28"/>
          <w:lang w:val="en-US"/>
        </w:rPr>
        <w:t xml:space="preserve"> </w:t>
      </w:r>
      <w:r w:rsidR="0041233A">
        <w:rPr>
          <w:b/>
          <w:sz w:val="28"/>
          <w:szCs w:val="28"/>
          <w:lang w:val="en-US"/>
        </w:rPr>
        <w:t>(BA</w:t>
      </w:r>
      <w:r w:rsidR="00E76ACD">
        <w:rPr>
          <w:b/>
          <w:sz w:val="28"/>
          <w:szCs w:val="28"/>
          <w:lang w:val="en-US"/>
        </w:rPr>
        <w:t>IT</w:t>
      </w:r>
      <w:r w:rsidR="000318B9">
        <w:rPr>
          <w:b/>
          <w:sz w:val="28"/>
          <w:szCs w:val="28"/>
          <w:lang w:val="en-US"/>
        </w:rPr>
        <w:t>7</w:t>
      </w:r>
      <w:r w:rsidR="00E76ACD">
        <w:rPr>
          <w:b/>
          <w:sz w:val="28"/>
          <w:szCs w:val="28"/>
          <w:lang w:val="en-US"/>
        </w:rPr>
        <w:t>42</w:t>
      </w:r>
      <w:r w:rsidR="000318B9">
        <w:rPr>
          <w:b/>
          <w:sz w:val="28"/>
          <w:szCs w:val="28"/>
          <w:lang w:val="en-US"/>
        </w:rPr>
        <w:t>3</w:t>
      </w:r>
      <w:r w:rsidR="0041233A">
        <w:rPr>
          <w:b/>
          <w:sz w:val="28"/>
          <w:szCs w:val="28"/>
          <w:lang w:val="en-US"/>
        </w:rPr>
        <w:t>)</w:t>
      </w:r>
    </w:p>
    <w:p w14:paraId="583DBE7C" w14:textId="77777777" w:rsidR="0041233A" w:rsidRPr="00CA6546" w:rsidRDefault="0041233A" w:rsidP="0041233A">
      <w:pPr>
        <w:spacing w:after="200" w:line="360" w:lineRule="auto"/>
        <w:jc w:val="center"/>
        <w:rPr>
          <w:b/>
          <w:bCs/>
          <w:iCs/>
          <w:color w:val="000000"/>
          <w:sz w:val="28"/>
          <w:szCs w:val="28"/>
          <w:lang w:val="en-US"/>
        </w:rPr>
      </w:pPr>
      <w:r>
        <w:rPr>
          <w:b/>
          <w:bCs/>
          <w:iCs/>
          <w:noProof/>
          <w:color w:val="000000"/>
          <w:sz w:val="28"/>
          <w:szCs w:val="28"/>
          <w:lang w:val="en-US"/>
        </w:rPr>
        <w:drawing>
          <wp:inline distT="0" distB="0" distL="0" distR="0" wp14:anchorId="76855264" wp14:editId="73B6C075">
            <wp:extent cx="2188845" cy="2109470"/>
            <wp:effectExtent l="0" t="0" r="1905" b="5080"/>
            <wp:docPr id="9076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845" cy="2109470"/>
                    </a:xfrm>
                    <a:prstGeom prst="rect">
                      <a:avLst/>
                    </a:prstGeom>
                    <a:noFill/>
                  </pic:spPr>
                </pic:pic>
              </a:graphicData>
            </a:graphic>
          </wp:inline>
        </w:drawing>
      </w:r>
    </w:p>
    <w:p w14:paraId="2D41B4D2" w14:textId="0A38AB93" w:rsidR="0094447E" w:rsidRDefault="0041233A" w:rsidP="00DF19F2">
      <w:pPr>
        <w:spacing w:after="200" w:line="360" w:lineRule="auto"/>
        <w:jc w:val="center"/>
        <w:rPr>
          <w:b/>
          <w:sz w:val="28"/>
          <w:szCs w:val="28"/>
          <w:lang w:val="en-US"/>
        </w:rPr>
      </w:pPr>
      <w:r w:rsidRPr="00CA6546">
        <w:rPr>
          <w:b/>
          <w:sz w:val="28"/>
          <w:szCs w:val="28"/>
          <w:lang w:val="en-US"/>
        </w:rPr>
        <w:t>SUBMITTED TO:</w:t>
      </w:r>
      <w:r>
        <w:rPr>
          <w:b/>
          <w:sz w:val="28"/>
          <w:szCs w:val="28"/>
          <w:lang w:val="en-US"/>
        </w:rPr>
        <w:t xml:space="preserve"> </w:t>
      </w:r>
      <w:r w:rsidR="00E76ACD">
        <w:rPr>
          <w:b/>
          <w:sz w:val="28"/>
          <w:szCs w:val="28"/>
          <w:lang w:val="en-US"/>
        </w:rPr>
        <w:t>Mr. Numan Yaqoob</w:t>
      </w:r>
    </w:p>
    <w:p w14:paraId="43F978A2" w14:textId="0925300D" w:rsidR="0041233A" w:rsidRDefault="0041233A" w:rsidP="0041233A">
      <w:pPr>
        <w:spacing w:after="200" w:line="360" w:lineRule="auto"/>
        <w:jc w:val="center"/>
        <w:rPr>
          <w:b/>
          <w:sz w:val="28"/>
          <w:szCs w:val="28"/>
          <w:lang w:val="en-US"/>
        </w:rPr>
      </w:pPr>
      <w:r w:rsidRPr="00CA6546">
        <w:rPr>
          <w:b/>
          <w:sz w:val="28"/>
          <w:szCs w:val="28"/>
          <w:lang w:val="en-US"/>
        </w:rPr>
        <w:t>AREESHA RAWEE</w:t>
      </w:r>
      <w:r>
        <w:rPr>
          <w:b/>
          <w:sz w:val="28"/>
          <w:szCs w:val="28"/>
          <w:lang w:val="en-US"/>
        </w:rPr>
        <w:t>M (L1F23MBAM0012)</w:t>
      </w:r>
    </w:p>
    <w:p w14:paraId="1B3639AF" w14:textId="77777777" w:rsidR="0094447E" w:rsidRDefault="0094447E" w:rsidP="0041233A">
      <w:pPr>
        <w:spacing w:after="200" w:line="360" w:lineRule="auto"/>
        <w:jc w:val="center"/>
        <w:rPr>
          <w:b/>
          <w:sz w:val="28"/>
          <w:szCs w:val="28"/>
          <w:lang w:val="en-US"/>
        </w:rPr>
      </w:pPr>
    </w:p>
    <w:p w14:paraId="5495B159" w14:textId="0E24711B" w:rsidR="0041233A" w:rsidRPr="00CA6546" w:rsidRDefault="0041233A" w:rsidP="0041233A">
      <w:pPr>
        <w:spacing w:after="200" w:line="360" w:lineRule="auto"/>
        <w:jc w:val="center"/>
        <w:rPr>
          <w:b/>
          <w:bCs/>
          <w:iCs/>
          <w:color w:val="000000"/>
          <w:sz w:val="28"/>
          <w:szCs w:val="28"/>
          <w:lang w:val="en-US"/>
        </w:rPr>
      </w:pPr>
      <w:r w:rsidRPr="00CA6546">
        <w:rPr>
          <w:b/>
          <w:sz w:val="28"/>
          <w:szCs w:val="28"/>
          <w:lang w:val="en-US"/>
        </w:rPr>
        <w:t>SEMESTER:</w:t>
      </w:r>
      <w:r w:rsidR="00F617B3">
        <w:rPr>
          <w:b/>
          <w:sz w:val="28"/>
          <w:szCs w:val="28"/>
          <w:lang w:val="en-US"/>
        </w:rPr>
        <w:t xml:space="preserve"> SPRING-2024</w:t>
      </w:r>
    </w:p>
    <w:p w14:paraId="0DC17CA6" w14:textId="0AC6642E" w:rsidR="0041233A" w:rsidRPr="00CA6546" w:rsidRDefault="0041233A" w:rsidP="0041233A">
      <w:pPr>
        <w:spacing w:after="200" w:line="360" w:lineRule="auto"/>
        <w:jc w:val="center"/>
        <w:rPr>
          <w:b/>
          <w:sz w:val="28"/>
          <w:szCs w:val="28"/>
          <w:lang w:val="en-US"/>
        </w:rPr>
      </w:pPr>
      <w:r w:rsidRPr="00CA6546">
        <w:rPr>
          <w:b/>
          <w:sz w:val="28"/>
          <w:szCs w:val="28"/>
          <w:lang w:val="en-US"/>
        </w:rPr>
        <w:t xml:space="preserve">SUBMISSION DATE: </w:t>
      </w:r>
      <w:r w:rsidR="00352330">
        <w:rPr>
          <w:b/>
          <w:sz w:val="28"/>
          <w:szCs w:val="28"/>
          <w:lang w:val="en-US"/>
        </w:rPr>
        <w:t>2</w:t>
      </w:r>
      <w:r w:rsidR="004233D7">
        <w:rPr>
          <w:b/>
          <w:sz w:val="28"/>
          <w:szCs w:val="28"/>
          <w:vertAlign w:val="superscript"/>
          <w:lang w:val="en-US"/>
        </w:rPr>
        <w:t>nd</w:t>
      </w:r>
      <w:r w:rsidRPr="00CA6546">
        <w:rPr>
          <w:b/>
          <w:sz w:val="28"/>
          <w:szCs w:val="28"/>
          <w:lang w:val="en-US"/>
        </w:rPr>
        <w:t xml:space="preserve"> </w:t>
      </w:r>
      <w:r w:rsidR="00F617B3">
        <w:rPr>
          <w:b/>
          <w:sz w:val="28"/>
          <w:szCs w:val="28"/>
          <w:lang w:val="en-US"/>
        </w:rPr>
        <w:t>JU</w:t>
      </w:r>
      <w:r w:rsidR="00DE3F65">
        <w:rPr>
          <w:b/>
          <w:sz w:val="28"/>
          <w:szCs w:val="28"/>
          <w:lang w:val="en-US"/>
        </w:rPr>
        <w:t>LY</w:t>
      </w:r>
      <w:r w:rsidRPr="00CA6546">
        <w:rPr>
          <w:b/>
          <w:sz w:val="28"/>
          <w:szCs w:val="28"/>
          <w:lang w:val="en-US"/>
        </w:rPr>
        <w:t xml:space="preserve"> 202</w:t>
      </w:r>
      <w:r w:rsidR="00C07C4D">
        <w:rPr>
          <w:b/>
          <w:sz w:val="28"/>
          <w:szCs w:val="28"/>
          <w:lang w:val="en-US"/>
        </w:rPr>
        <w:t>4</w:t>
      </w:r>
    </w:p>
    <w:p w14:paraId="52D7B390" w14:textId="77777777" w:rsidR="0041233A" w:rsidRPr="00CA6546" w:rsidRDefault="0041233A" w:rsidP="0041233A">
      <w:pPr>
        <w:spacing w:after="200" w:line="360" w:lineRule="auto"/>
        <w:jc w:val="center"/>
        <w:rPr>
          <w:b/>
          <w:sz w:val="28"/>
          <w:szCs w:val="28"/>
          <w:lang w:val="en-US"/>
        </w:rPr>
      </w:pPr>
    </w:p>
    <w:p w14:paraId="38106B30" w14:textId="77777777" w:rsidR="0041233A" w:rsidRPr="00CA6546" w:rsidRDefault="0041233A" w:rsidP="0041233A">
      <w:pPr>
        <w:spacing w:after="200" w:line="360" w:lineRule="auto"/>
        <w:jc w:val="center"/>
        <w:rPr>
          <w:b/>
          <w:sz w:val="28"/>
          <w:szCs w:val="28"/>
          <w:lang w:val="en-US"/>
        </w:rPr>
      </w:pPr>
      <w:r>
        <w:rPr>
          <w:b/>
          <w:sz w:val="28"/>
          <w:szCs w:val="28"/>
          <w:lang w:val="en-US"/>
        </w:rPr>
        <w:t>Faculty of Management Sciences</w:t>
      </w:r>
    </w:p>
    <w:p w14:paraId="0D53CB19" w14:textId="40DC2BA8" w:rsidR="0041233A" w:rsidRDefault="0041233A" w:rsidP="00E8137F">
      <w:pPr>
        <w:spacing w:after="200" w:line="360" w:lineRule="auto"/>
        <w:jc w:val="center"/>
        <w:rPr>
          <w:b/>
          <w:sz w:val="28"/>
          <w:szCs w:val="28"/>
          <w:lang w:val="en-US"/>
        </w:rPr>
      </w:pPr>
      <w:r w:rsidRPr="00CA6546">
        <w:rPr>
          <w:b/>
          <w:sz w:val="28"/>
          <w:szCs w:val="28"/>
          <w:lang w:val="en-US"/>
        </w:rPr>
        <w:t>UNIVERSITY</w:t>
      </w:r>
      <w:r>
        <w:rPr>
          <w:b/>
          <w:sz w:val="28"/>
          <w:szCs w:val="28"/>
          <w:lang w:val="en-US"/>
        </w:rPr>
        <w:t xml:space="preserve"> OF CENTRAL PUNJAB</w:t>
      </w:r>
      <w:r w:rsidRPr="00CA6546">
        <w:rPr>
          <w:b/>
          <w:sz w:val="28"/>
          <w:szCs w:val="28"/>
          <w:lang w:val="en-US"/>
        </w:rPr>
        <w:t>, LAHORE</w:t>
      </w:r>
    </w:p>
    <w:p w14:paraId="788B5262" w14:textId="0C35DE86" w:rsidR="003466BB" w:rsidRDefault="003466BB" w:rsidP="00CA6546">
      <w:pPr>
        <w:spacing w:after="200" w:line="360" w:lineRule="auto"/>
        <w:jc w:val="center"/>
        <w:rPr>
          <w:b/>
          <w:sz w:val="28"/>
          <w:szCs w:val="28"/>
          <w:lang w:val="en-US"/>
        </w:rPr>
      </w:pPr>
    </w:p>
    <w:p w14:paraId="09A662EB" w14:textId="77777777" w:rsidR="003466BB" w:rsidRDefault="003466BB">
      <w:pPr>
        <w:spacing w:after="160" w:line="300" w:lineRule="auto"/>
        <w:rPr>
          <w:b/>
          <w:sz w:val="28"/>
          <w:szCs w:val="28"/>
          <w:lang w:val="en-US"/>
        </w:rPr>
      </w:pPr>
      <w:r>
        <w:rPr>
          <w:b/>
          <w:sz w:val="28"/>
          <w:szCs w:val="28"/>
          <w:lang w:val="en-US"/>
        </w:rPr>
        <w:br w:type="page"/>
      </w:r>
    </w:p>
    <w:sdt>
      <w:sdtPr>
        <w:rPr>
          <w:rFonts w:ascii="Times New Roman" w:eastAsia="Times New Roman" w:hAnsi="Times New Roman" w:cs="Times New Roman"/>
          <w:color w:val="auto"/>
          <w:sz w:val="24"/>
          <w:szCs w:val="24"/>
        </w:rPr>
        <w:id w:val="-44762881"/>
        <w:docPartObj>
          <w:docPartGallery w:val="Table of Contents"/>
          <w:docPartUnique/>
        </w:docPartObj>
      </w:sdtPr>
      <w:sdtEndPr>
        <w:rPr>
          <w:b/>
          <w:bCs/>
          <w:noProof/>
        </w:rPr>
      </w:sdtEndPr>
      <w:sdtContent>
        <w:p w14:paraId="37DF7B04" w14:textId="374C216B" w:rsidR="003466BB" w:rsidRDefault="003466BB">
          <w:pPr>
            <w:pStyle w:val="TOCHeading"/>
          </w:pPr>
          <w:r>
            <w:t>Table of Contents</w:t>
          </w:r>
        </w:p>
        <w:p w14:paraId="58C6681B" w14:textId="374B8B3C" w:rsidR="008629FD" w:rsidRDefault="003466BB">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0853039" w:history="1">
            <w:r w:rsidR="008629FD" w:rsidRPr="00C33335">
              <w:rPr>
                <w:rStyle w:val="Hyperlink"/>
                <w:rFonts w:eastAsiaTheme="majorEastAsia"/>
                <w:noProof/>
                <w:lang w:val="en-GB"/>
              </w:rPr>
              <w:t>Objectives</w:t>
            </w:r>
            <w:r w:rsidR="008629FD">
              <w:rPr>
                <w:noProof/>
                <w:webHidden/>
              </w:rPr>
              <w:tab/>
            </w:r>
            <w:r w:rsidR="008629FD">
              <w:rPr>
                <w:noProof/>
                <w:webHidden/>
              </w:rPr>
              <w:fldChar w:fldCharType="begin"/>
            </w:r>
            <w:r w:rsidR="008629FD">
              <w:rPr>
                <w:noProof/>
                <w:webHidden/>
              </w:rPr>
              <w:instrText xml:space="preserve"> PAGEREF _Toc170853039 \h </w:instrText>
            </w:r>
            <w:r w:rsidR="008629FD">
              <w:rPr>
                <w:noProof/>
                <w:webHidden/>
              </w:rPr>
            </w:r>
            <w:r w:rsidR="008629FD">
              <w:rPr>
                <w:noProof/>
                <w:webHidden/>
              </w:rPr>
              <w:fldChar w:fldCharType="separate"/>
            </w:r>
            <w:r w:rsidR="008629FD">
              <w:rPr>
                <w:noProof/>
                <w:webHidden/>
              </w:rPr>
              <w:t>1</w:t>
            </w:r>
            <w:r w:rsidR="008629FD">
              <w:rPr>
                <w:noProof/>
                <w:webHidden/>
              </w:rPr>
              <w:fldChar w:fldCharType="end"/>
            </w:r>
          </w:hyperlink>
        </w:p>
        <w:p w14:paraId="4E94AE9F" w14:textId="5675BFFA" w:rsidR="008629F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70853040" w:history="1">
            <w:r w:rsidR="008629FD" w:rsidRPr="00C33335">
              <w:rPr>
                <w:rStyle w:val="Hyperlink"/>
                <w:rFonts w:eastAsiaTheme="majorEastAsia"/>
                <w:noProof/>
                <w:lang w:val="en-GB"/>
              </w:rPr>
              <w:t>Data Source</w:t>
            </w:r>
            <w:r w:rsidR="008629FD">
              <w:rPr>
                <w:noProof/>
                <w:webHidden/>
              </w:rPr>
              <w:tab/>
            </w:r>
            <w:r w:rsidR="008629FD">
              <w:rPr>
                <w:noProof/>
                <w:webHidden/>
              </w:rPr>
              <w:fldChar w:fldCharType="begin"/>
            </w:r>
            <w:r w:rsidR="008629FD">
              <w:rPr>
                <w:noProof/>
                <w:webHidden/>
              </w:rPr>
              <w:instrText xml:space="preserve"> PAGEREF _Toc170853040 \h </w:instrText>
            </w:r>
            <w:r w:rsidR="008629FD">
              <w:rPr>
                <w:noProof/>
                <w:webHidden/>
              </w:rPr>
            </w:r>
            <w:r w:rsidR="008629FD">
              <w:rPr>
                <w:noProof/>
                <w:webHidden/>
              </w:rPr>
              <w:fldChar w:fldCharType="separate"/>
            </w:r>
            <w:r w:rsidR="008629FD">
              <w:rPr>
                <w:noProof/>
                <w:webHidden/>
              </w:rPr>
              <w:t>1</w:t>
            </w:r>
            <w:r w:rsidR="008629FD">
              <w:rPr>
                <w:noProof/>
                <w:webHidden/>
              </w:rPr>
              <w:fldChar w:fldCharType="end"/>
            </w:r>
          </w:hyperlink>
        </w:p>
        <w:p w14:paraId="38FBE94C" w14:textId="16AC3B39" w:rsidR="008629F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70853041" w:history="1">
            <w:r w:rsidR="008629FD" w:rsidRPr="00C33335">
              <w:rPr>
                <w:rStyle w:val="Hyperlink"/>
                <w:rFonts w:eastAsiaTheme="majorEastAsia"/>
                <w:noProof/>
                <w:lang w:val="en-GB"/>
              </w:rPr>
              <w:t>Tools and Techniques</w:t>
            </w:r>
            <w:r w:rsidR="008629FD">
              <w:rPr>
                <w:noProof/>
                <w:webHidden/>
              </w:rPr>
              <w:tab/>
            </w:r>
            <w:r w:rsidR="008629FD">
              <w:rPr>
                <w:noProof/>
                <w:webHidden/>
              </w:rPr>
              <w:fldChar w:fldCharType="begin"/>
            </w:r>
            <w:r w:rsidR="008629FD">
              <w:rPr>
                <w:noProof/>
                <w:webHidden/>
              </w:rPr>
              <w:instrText xml:space="preserve"> PAGEREF _Toc170853041 \h </w:instrText>
            </w:r>
            <w:r w:rsidR="008629FD">
              <w:rPr>
                <w:noProof/>
                <w:webHidden/>
              </w:rPr>
            </w:r>
            <w:r w:rsidR="008629FD">
              <w:rPr>
                <w:noProof/>
                <w:webHidden/>
              </w:rPr>
              <w:fldChar w:fldCharType="separate"/>
            </w:r>
            <w:r w:rsidR="008629FD">
              <w:rPr>
                <w:noProof/>
                <w:webHidden/>
              </w:rPr>
              <w:t>2</w:t>
            </w:r>
            <w:r w:rsidR="008629FD">
              <w:rPr>
                <w:noProof/>
                <w:webHidden/>
              </w:rPr>
              <w:fldChar w:fldCharType="end"/>
            </w:r>
          </w:hyperlink>
        </w:p>
        <w:p w14:paraId="3331D2CA" w14:textId="5BC8D476" w:rsidR="008629F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70853042" w:history="1">
            <w:r w:rsidR="008629FD" w:rsidRPr="00C33335">
              <w:rPr>
                <w:rStyle w:val="Hyperlink"/>
                <w:rFonts w:eastAsiaTheme="majorEastAsia"/>
                <w:noProof/>
                <w:lang w:val="en-GB"/>
              </w:rPr>
              <w:t>Data Analysis</w:t>
            </w:r>
            <w:r w:rsidR="008629FD">
              <w:rPr>
                <w:noProof/>
                <w:webHidden/>
              </w:rPr>
              <w:tab/>
            </w:r>
            <w:r w:rsidR="008629FD">
              <w:rPr>
                <w:noProof/>
                <w:webHidden/>
              </w:rPr>
              <w:fldChar w:fldCharType="begin"/>
            </w:r>
            <w:r w:rsidR="008629FD">
              <w:rPr>
                <w:noProof/>
                <w:webHidden/>
              </w:rPr>
              <w:instrText xml:space="preserve"> PAGEREF _Toc170853042 \h </w:instrText>
            </w:r>
            <w:r w:rsidR="008629FD">
              <w:rPr>
                <w:noProof/>
                <w:webHidden/>
              </w:rPr>
            </w:r>
            <w:r w:rsidR="008629FD">
              <w:rPr>
                <w:noProof/>
                <w:webHidden/>
              </w:rPr>
              <w:fldChar w:fldCharType="separate"/>
            </w:r>
            <w:r w:rsidR="008629FD">
              <w:rPr>
                <w:noProof/>
                <w:webHidden/>
              </w:rPr>
              <w:t>2</w:t>
            </w:r>
            <w:r w:rsidR="008629FD">
              <w:rPr>
                <w:noProof/>
                <w:webHidden/>
              </w:rPr>
              <w:fldChar w:fldCharType="end"/>
            </w:r>
          </w:hyperlink>
        </w:p>
        <w:p w14:paraId="1970627B" w14:textId="636B384B" w:rsidR="008629F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70853043" w:history="1">
            <w:r w:rsidR="008629FD" w:rsidRPr="00C33335">
              <w:rPr>
                <w:rStyle w:val="Hyperlink"/>
                <w:rFonts w:eastAsiaTheme="majorEastAsia"/>
                <w:noProof/>
              </w:rPr>
              <w:t>Predictive Analysis</w:t>
            </w:r>
            <w:r w:rsidR="008629FD">
              <w:rPr>
                <w:noProof/>
                <w:webHidden/>
              </w:rPr>
              <w:tab/>
            </w:r>
            <w:r w:rsidR="008629FD">
              <w:rPr>
                <w:noProof/>
                <w:webHidden/>
              </w:rPr>
              <w:fldChar w:fldCharType="begin"/>
            </w:r>
            <w:r w:rsidR="008629FD">
              <w:rPr>
                <w:noProof/>
                <w:webHidden/>
              </w:rPr>
              <w:instrText xml:space="preserve"> PAGEREF _Toc170853043 \h </w:instrText>
            </w:r>
            <w:r w:rsidR="008629FD">
              <w:rPr>
                <w:noProof/>
                <w:webHidden/>
              </w:rPr>
            </w:r>
            <w:r w:rsidR="008629FD">
              <w:rPr>
                <w:noProof/>
                <w:webHidden/>
              </w:rPr>
              <w:fldChar w:fldCharType="separate"/>
            </w:r>
            <w:r w:rsidR="008629FD">
              <w:rPr>
                <w:noProof/>
                <w:webHidden/>
              </w:rPr>
              <w:t>4</w:t>
            </w:r>
            <w:r w:rsidR="008629FD">
              <w:rPr>
                <w:noProof/>
                <w:webHidden/>
              </w:rPr>
              <w:fldChar w:fldCharType="end"/>
            </w:r>
          </w:hyperlink>
        </w:p>
        <w:p w14:paraId="077ECD06" w14:textId="7BD2B192" w:rsidR="008629FD" w:rsidRDefault="00000000">
          <w:pPr>
            <w:pStyle w:val="TOC1"/>
            <w:tabs>
              <w:tab w:val="right" w:leader="dot" w:pos="9016"/>
            </w:tabs>
            <w:rPr>
              <w:rFonts w:asciiTheme="minorHAnsi" w:eastAsiaTheme="minorEastAsia" w:hAnsiTheme="minorHAnsi" w:cstheme="minorBidi"/>
              <w:noProof/>
              <w:kern w:val="2"/>
              <w14:ligatures w14:val="standardContextual"/>
            </w:rPr>
          </w:pPr>
          <w:hyperlink w:anchor="_Toc170853044" w:history="1">
            <w:r w:rsidR="008629FD" w:rsidRPr="00C33335">
              <w:rPr>
                <w:rStyle w:val="Hyperlink"/>
                <w:rFonts w:eastAsiaTheme="majorEastAsia"/>
                <w:noProof/>
              </w:rPr>
              <w:t>Insights and Recommendations</w:t>
            </w:r>
            <w:r w:rsidR="008629FD">
              <w:rPr>
                <w:noProof/>
                <w:webHidden/>
              </w:rPr>
              <w:tab/>
            </w:r>
            <w:r w:rsidR="008629FD">
              <w:rPr>
                <w:noProof/>
                <w:webHidden/>
              </w:rPr>
              <w:fldChar w:fldCharType="begin"/>
            </w:r>
            <w:r w:rsidR="008629FD">
              <w:rPr>
                <w:noProof/>
                <w:webHidden/>
              </w:rPr>
              <w:instrText xml:space="preserve"> PAGEREF _Toc170853044 \h </w:instrText>
            </w:r>
            <w:r w:rsidR="008629FD">
              <w:rPr>
                <w:noProof/>
                <w:webHidden/>
              </w:rPr>
            </w:r>
            <w:r w:rsidR="008629FD">
              <w:rPr>
                <w:noProof/>
                <w:webHidden/>
              </w:rPr>
              <w:fldChar w:fldCharType="separate"/>
            </w:r>
            <w:r w:rsidR="008629FD">
              <w:rPr>
                <w:noProof/>
                <w:webHidden/>
              </w:rPr>
              <w:t>5</w:t>
            </w:r>
            <w:r w:rsidR="008629FD">
              <w:rPr>
                <w:noProof/>
                <w:webHidden/>
              </w:rPr>
              <w:fldChar w:fldCharType="end"/>
            </w:r>
          </w:hyperlink>
        </w:p>
        <w:p w14:paraId="137F14BC" w14:textId="268C0578" w:rsidR="003466BB" w:rsidRDefault="003466BB">
          <w:r>
            <w:rPr>
              <w:b/>
              <w:bCs/>
              <w:noProof/>
            </w:rPr>
            <w:fldChar w:fldCharType="end"/>
          </w:r>
        </w:p>
      </w:sdtContent>
    </w:sdt>
    <w:p w14:paraId="77582950" w14:textId="77777777" w:rsidR="00C44110" w:rsidRDefault="00C44110" w:rsidP="00CA6546">
      <w:pPr>
        <w:spacing w:after="200" w:line="360" w:lineRule="auto"/>
        <w:jc w:val="center"/>
        <w:rPr>
          <w:b/>
          <w:sz w:val="28"/>
          <w:szCs w:val="28"/>
          <w:lang w:val="en-US"/>
        </w:rPr>
      </w:pPr>
    </w:p>
    <w:p w14:paraId="236A86AF" w14:textId="77777777" w:rsidR="003466BB" w:rsidRPr="00CA6546" w:rsidRDefault="003466BB" w:rsidP="00CA6546">
      <w:pPr>
        <w:spacing w:after="200" w:line="360" w:lineRule="auto"/>
        <w:jc w:val="center"/>
        <w:rPr>
          <w:b/>
          <w:sz w:val="28"/>
          <w:szCs w:val="28"/>
          <w:lang w:val="en-US"/>
        </w:rPr>
      </w:pPr>
    </w:p>
    <w:p w14:paraId="0A0B9E26" w14:textId="77777777" w:rsidR="00E6439C" w:rsidRDefault="00E6439C" w:rsidP="00D47109">
      <w:pPr>
        <w:spacing w:line="360" w:lineRule="auto"/>
        <w:jc w:val="both"/>
        <w:rPr>
          <w:b/>
          <w:bCs/>
          <w:lang w:val="en-GB"/>
        </w:rPr>
        <w:sectPr w:rsidR="00E6439C" w:rsidSect="00BA0EB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2BA3628" w14:textId="4687CA4A" w:rsidR="002D5141" w:rsidRPr="004576E3" w:rsidRDefault="006F4F63" w:rsidP="001C3D75">
      <w:pPr>
        <w:pStyle w:val="Title"/>
        <w:spacing w:line="360" w:lineRule="auto"/>
        <w:rPr>
          <w:rFonts w:ascii="Times New Roman" w:hAnsi="Times New Roman" w:cs="Times New Roman"/>
          <w:b/>
          <w:bCs/>
          <w:color w:val="auto"/>
          <w:sz w:val="24"/>
          <w:szCs w:val="24"/>
          <w:lang w:val="en-GB"/>
        </w:rPr>
      </w:pPr>
      <w:r>
        <w:rPr>
          <w:rFonts w:ascii="Times New Roman" w:hAnsi="Times New Roman" w:cs="Times New Roman"/>
          <w:b/>
          <w:bCs/>
          <w:color w:val="auto"/>
          <w:sz w:val="24"/>
          <w:szCs w:val="24"/>
          <w:lang w:val="en-GB"/>
        </w:rPr>
        <w:lastRenderedPageBreak/>
        <w:t>ADVANCE BUSINESS ANALYTICS</w:t>
      </w:r>
    </w:p>
    <w:p w14:paraId="769E339F" w14:textId="42DDDEE6" w:rsidR="00DA6408" w:rsidRPr="00791B7C" w:rsidRDefault="00DA6408" w:rsidP="00515BBD">
      <w:pPr>
        <w:pStyle w:val="Heading1"/>
        <w:rPr>
          <w:lang w:val="en-GB"/>
        </w:rPr>
      </w:pPr>
      <w:bookmarkStart w:id="0" w:name="_Toc170853039"/>
      <w:r w:rsidRPr="00791B7C">
        <w:rPr>
          <w:lang w:val="en-GB"/>
        </w:rPr>
        <w:t>Objective</w:t>
      </w:r>
      <w:r w:rsidR="00791B7C" w:rsidRPr="00791B7C">
        <w:rPr>
          <w:lang w:val="en-GB"/>
        </w:rPr>
        <w:t>s</w:t>
      </w:r>
      <w:bookmarkEnd w:id="0"/>
    </w:p>
    <w:p w14:paraId="00199277" w14:textId="404DA266" w:rsidR="004A3D1D" w:rsidRPr="00791B7C" w:rsidRDefault="00097256" w:rsidP="00791B7C">
      <w:pPr>
        <w:pStyle w:val="ListParagraph"/>
        <w:numPr>
          <w:ilvl w:val="0"/>
          <w:numId w:val="7"/>
        </w:numPr>
        <w:spacing w:line="360" w:lineRule="auto"/>
        <w:jc w:val="both"/>
      </w:pPr>
      <w:r w:rsidRPr="00791B7C">
        <w:t>Analyse</w:t>
      </w:r>
      <w:r w:rsidR="004A3D1D" w:rsidRPr="00791B7C">
        <w:t xml:space="preserve"> sales trends over time to identify seasonal patterns or growth opportunities.</w:t>
      </w:r>
    </w:p>
    <w:p w14:paraId="701480DF" w14:textId="77777777" w:rsidR="004A3D1D" w:rsidRPr="00791B7C" w:rsidRDefault="004A3D1D" w:rsidP="00791B7C">
      <w:pPr>
        <w:pStyle w:val="ListParagraph"/>
        <w:numPr>
          <w:ilvl w:val="0"/>
          <w:numId w:val="7"/>
        </w:numPr>
        <w:spacing w:line="360" w:lineRule="auto"/>
        <w:jc w:val="both"/>
      </w:pPr>
      <w:r w:rsidRPr="00791B7C">
        <w:t>Explore the popularity of different product categories across regions.</w:t>
      </w:r>
    </w:p>
    <w:p w14:paraId="7EDFF9CB" w14:textId="77777777" w:rsidR="004A3D1D" w:rsidRPr="00791B7C" w:rsidRDefault="004A3D1D" w:rsidP="00791B7C">
      <w:pPr>
        <w:pStyle w:val="ListParagraph"/>
        <w:numPr>
          <w:ilvl w:val="0"/>
          <w:numId w:val="7"/>
        </w:numPr>
        <w:spacing w:line="360" w:lineRule="auto"/>
        <w:jc w:val="both"/>
      </w:pPr>
      <w:r w:rsidRPr="00791B7C">
        <w:t>Identify top-selling products within each category to optimize inventory and marketing strategies.</w:t>
      </w:r>
    </w:p>
    <w:p w14:paraId="52068EAA" w14:textId="68AB0B2C" w:rsidR="00DA6408" w:rsidRPr="008E446C" w:rsidRDefault="004A3D1D" w:rsidP="00791B7C">
      <w:pPr>
        <w:pStyle w:val="ListParagraph"/>
        <w:numPr>
          <w:ilvl w:val="0"/>
          <w:numId w:val="7"/>
        </w:numPr>
        <w:spacing w:line="360" w:lineRule="auto"/>
        <w:jc w:val="both"/>
      </w:pPr>
      <w:r w:rsidRPr="00791B7C">
        <w:t>Evaluate the performance of specific products or categories in different regions to tailor marketing campaigns accordingly.</w:t>
      </w:r>
    </w:p>
    <w:p w14:paraId="3953D46C" w14:textId="05531242" w:rsidR="008E446C" w:rsidRDefault="007B3E6E" w:rsidP="00791B7C">
      <w:pPr>
        <w:pStyle w:val="ListParagraph"/>
        <w:numPr>
          <w:ilvl w:val="0"/>
          <w:numId w:val="7"/>
        </w:numPr>
        <w:spacing w:line="360" w:lineRule="auto"/>
        <w:jc w:val="both"/>
      </w:pPr>
      <w:r w:rsidRPr="007B3E6E">
        <w:t>Understand the gender distribution of your customer base</w:t>
      </w:r>
      <w:r>
        <w:t>.</w:t>
      </w:r>
    </w:p>
    <w:p w14:paraId="2DC0D059" w14:textId="6F7D4B97" w:rsidR="007B3E6E" w:rsidRDefault="007B3E6E" w:rsidP="00791B7C">
      <w:pPr>
        <w:pStyle w:val="ListParagraph"/>
        <w:numPr>
          <w:ilvl w:val="0"/>
          <w:numId w:val="7"/>
        </w:numPr>
        <w:spacing w:line="360" w:lineRule="auto"/>
        <w:jc w:val="both"/>
      </w:pPr>
      <w:r w:rsidRPr="007B3E6E">
        <w:t>Identify top-performing dealers based on total sales.</w:t>
      </w:r>
    </w:p>
    <w:p w14:paraId="3F60744D" w14:textId="50501DBD" w:rsidR="007B3E6E" w:rsidRDefault="007B3E6E" w:rsidP="00791B7C">
      <w:pPr>
        <w:pStyle w:val="ListParagraph"/>
        <w:numPr>
          <w:ilvl w:val="0"/>
          <w:numId w:val="7"/>
        </w:numPr>
        <w:spacing w:line="360" w:lineRule="auto"/>
        <w:jc w:val="both"/>
      </w:pPr>
      <w:r w:rsidRPr="007B3E6E">
        <w:t>Compare average prices across different car models.</w:t>
      </w:r>
    </w:p>
    <w:p w14:paraId="6BC4AE7D" w14:textId="010928C6" w:rsidR="007B3E6E" w:rsidRDefault="00A535B9" w:rsidP="00791B7C">
      <w:pPr>
        <w:pStyle w:val="ListParagraph"/>
        <w:numPr>
          <w:ilvl w:val="0"/>
          <w:numId w:val="7"/>
        </w:numPr>
        <w:spacing w:line="360" w:lineRule="auto"/>
        <w:jc w:val="both"/>
      </w:pPr>
      <w:r w:rsidRPr="00A535B9">
        <w:t xml:space="preserve">Determine the most popular car </w:t>
      </w:r>
      <w:r w:rsidR="00097256" w:rsidRPr="00A535B9">
        <w:t>colours</w:t>
      </w:r>
      <w:r w:rsidRPr="00A535B9">
        <w:t xml:space="preserve"> among customers.</w:t>
      </w:r>
    </w:p>
    <w:p w14:paraId="22AE79BA" w14:textId="396CFCEE" w:rsidR="00A535B9" w:rsidRDefault="00A535B9" w:rsidP="00791B7C">
      <w:pPr>
        <w:pStyle w:val="ListParagraph"/>
        <w:numPr>
          <w:ilvl w:val="0"/>
          <w:numId w:val="7"/>
        </w:numPr>
        <w:spacing w:line="360" w:lineRule="auto"/>
        <w:jc w:val="both"/>
      </w:pPr>
      <w:r w:rsidRPr="00A535B9">
        <w:t>Understand the distribution of engine types in your inventory.</w:t>
      </w:r>
      <w:r w:rsidR="00BB5168">
        <w:t xml:space="preserve"> S</w:t>
      </w:r>
      <w:r w:rsidR="00BB5168" w:rsidRPr="00BB5168">
        <w:t>upports decisions on inventory stocking and customer preferences.</w:t>
      </w:r>
    </w:p>
    <w:p w14:paraId="1551A1D3" w14:textId="086B7CA3" w:rsidR="00A535B9" w:rsidRDefault="00FC10B6" w:rsidP="00791B7C">
      <w:pPr>
        <w:pStyle w:val="ListParagraph"/>
        <w:numPr>
          <w:ilvl w:val="0"/>
          <w:numId w:val="7"/>
        </w:numPr>
        <w:spacing w:line="360" w:lineRule="auto"/>
        <w:jc w:val="both"/>
      </w:pPr>
      <w:r w:rsidRPr="00FC10B6">
        <w:t>Evaluate sales performance across different dealer regions and companie</w:t>
      </w:r>
      <w:r>
        <w:t>s.</w:t>
      </w:r>
    </w:p>
    <w:p w14:paraId="6D0F749D" w14:textId="7C035CD4" w:rsidR="008E59BF" w:rsidRPr="00515BBD" w:rsidRDefault="00D30D74" w:rsidP="00791B7C">
      <w:pPr>
        <w:pStyle w:val="ListParagraph"/>
        <w:numPr>
          <w:ilvl w:val="0"/>
          <w:numId w:val="7"/>
        </w:numPr>
        <w:spacing w:line="360" w:lineRule="auto"/>
        <w:jc w:val="both"/>
      </w:pPr>
      <w:r w:rsidRPr="00D30D74">
        <w:t>Determine customer preferences for transmission types.</w:t>
      </w:r>
      <w:r w:rsidR="00D514E7">
        <w:t xml:space="preserve"> </w:t>
      </w:r>
      <w:r w:rsidR="00D514E7" w:rsidRPr="00D514E7">
        <w:t>Guides inventory decisions and marketing strategies</w:t>
      </w:r>
      <w:r w:rsidR="00BB5168">
        <w:t>.</w:t>
      </w:r>
    </w:p>
    <w:p w14:paraId="3F823070" w14:textId="05C2120A" w:rsidR="00DA6408" w:rsidRPr="00791B7C" w:rsidRDefault="00DA6408" w:rsidP="00515BBD">
      <w:pPr>
        <w:pStyle w:val="Heading1"/>
        <w:rPr>
          <w:lang w:val="en-GB"/>
        </w:rPr>
      </w:pPr>
      <w:bookmarkStart w:id="1" w:name="_Toc170853040"/>
      <w:r w:rsidRPr="00791B7C">
        <w:rPr>
          <w:lang w:val="en-GB"/>
        </w:rPr>
        <w:t>Data Source</w:t>
      </w:r>
      <w:bookmarkEnd w:id="1"/>
    </w:p>
    <w:p w14:paraId="0A45BB84" w14:textId="110136C1" w:rsidR="00775119" w:rsidRPr="00791B7C" w:rsidRDefault="00775119" w:rsidP="00791B7C">
      <w:pPr>
        <w:spacing w:line="360" w:lineRule="auto"/>
        <w:jc w:val="both"/>
        <w:rPr>
          <w:b/>
          <w:bCs/>
          <w:lang w:val="en-GB"/>
        </w:rPr>
      </w:pPr>
      <w:r w:rsidRPr="00791B7C">
        <w:rPr>
          <w:b/>
          <w:bCs/>
          <w:lang w:val="en-GB"/>
        </w:rPr>
        <w:t xml:space="preserve">Data set has been acquired from Kaggle. </w:t>
      </w:r>
      <w:r w:rsidRPr="00791B7C">
        <w:rPr>
          <w:lang w:val="en-GB"/>
        </w:rPr>
        <w:t>Kaggle is a data science competition platform and online community of data scientists and machine learning practitioners under Google LLC.</w:t>
      </w:r>
    </w:p>
    <w:p w14:paraId="30377632" w14:textId="27A31348" w:rsidR="00775119" w:rsidRPr="00791B7C" w:rsidRDefault="00C93879" w:rsidP="00791B7C">
      <w:pPr>
        <w:spacing w:line="360" w:lineRule="auto"/>
        <w:jc w:val="both"/>
        <w:rPr>
          <w:b/>
          <w:bCs/>
          <w:lang w:val="en-GB"/>
        </w:rPr>
      </w:pPr>
      <w:r w:rsidRPr="00791B7C">
        <w:rPr>
          <w:b/>
          <w:bCs/>
          <w:lang w:val="en-GB"/>
        </w:rPr>
        <w:t>Data Set</w:t>
      </w:r>
      <w:r w:rsidR="0034191C">
        <w:rPr>
          <w:b/>
          <w:bCs/>
          <w:lang w:val="en-GB"/>
        </w:rPr>
        <w:t xml:space="preserve"> Description</w:t>
      </w:r>
      <w:r w:rsidRPr="00791B7C">
        <w:rPr>
          <w:b/>
          <w:bCs/>
          <w:lang w:val="en-GB"/>
        </w:rPr>
        <w:t>:</w:t>
      </w:r>
    </w:p>
    <w:p w14:paraId="5ABE1B54" w14:textId="0404FCCA" w:rsidR="00775119" w:rsidRDefault="00775119" w:rsidP="00791B7C">
      <w:pPr>
        <w:spacing w:line="360" w:lineRule="auto"/>
        <w:jc w:val="both"/>
        <w:rPr>
          <w:lang w:val="en-GB"/>
        </w:rPr>
      </w:pPr>
      <w:r w:rsidRPr="00791B7C">
        <w:rPr>
          <w:b/>
          <w:bCs/>
          <w:lang w:val="en-GB"/>
        </w:rPr>
        <w:t>Data Set:</w:t>
      </w:r>
      <w:r w:rsidRPr="00791B7C">
        <w:rPr>
          <w:lang w:val="en-GB"/>
        </w:rPr>
        <w:t xml:space="preserve"> Our data set comprises of </w:t>
      </w:r>
      <w:r w:rsidRPr="00791B7C">
        <w:rPr>
          <w:b/>
          <w:bCs/>
          <w:lang w:val="en-GB"/>
        </w:rPr>
        <w:t>car dealership data</w:t>
      </w:r>
      <w:r w:rsidRPr="00791B7C">
        <w:rPr>
          <w:lang w:val="en-GB"/>
        </w:rPr>
        <w:t xml:space="preserve">. It has </w:t>
      </w:r>
      <w:r w:rsidR="00E618C3" w:rsidRPr="00791B7C">
        <w:rPr>
          <w:lang w:val="en-GB"/>
        </w:rPr>
        <w:t xml:space="preserve">been </w:t>
      </w:r>
      <w:r w:rsidRPr="00791B7C">
        <w:rPr>
          <w:lang w:val="en-GB"/>
        </w:rPr>
        <w:t>categorized into two tables, table 01 contains the data regarding customer information and table 02 contains data regarding car sales and dealer information.</w:t>
      </w:r>
    </w:p>
    <w:p w14:paraId="50BE852D" w14:textId="77777777" w:rsidR="008E59BF" w:rsidRDefault="008E59BF" w:rsidP="00791B7C">
      <w:pPr>
        <w:spacing w:line="360" w:lineRule="auto"/>
        <w:jc w:val="both"/>
        <w:rPr>
          <w:lang w:val="en-GB"/>
        </w:rPr>
      </w:pPr>
    </w:p>
    <w:p w14:paraId="25CE227A" w14:textId="77777777" w:rsidR="008E59BF" w:rsidRDefault="008E59BF" w:rsidP="00791B7C">
      <w:pPr>
        <w:spacing w:line="360" w:lineRule="auto"/>
        <w:jc w:val="both"/>
        <w:rPr>
          <w:lang w:val="en-GB"/>
        </w:rPr>
      </w:pPr>
    </w:p>
    <w:p w14:paraId="4ED1748B" w14:textId="77777777" w:rsidR="008E59BF" w:rsidRDefault="008E59BF" w:rsidP="00791B7C">
      <w:pPr>
        <w:spacing w:line="360" w:lineRule="auto"/>
        <w:jc w:val="both"/>
        <w:rPr>
          <w:lang w:val="en-GB"/>
        </w:rPr>
      </w:pPr>
    </w:p>
    <w:p w14:paraId="06CF0417" w14:textId="77777777" w:rsidR="008E59BF" w:rsidRDefault="008E59BF" w:rsidP="00791B7C">
      <w:pPr>
        <w:spacing w:line="360" w:lineRule="auto"/>
        <w:jc w:val="both"/>
        <w:rPr>
          <w:lang w:val="en-GB"/>
        </w:rPr>
      </w:pPr>
    </w:p>
    <w:p w14:paraId="01A9FF2C" w14:textId="77777777" w:rsidR="008E59BF" w:rsidRDefault="008E59BF" w:rsidP="00791B7C">
      <w:pPr>
        <w:spacing w:line="360" w:lineRule="auto"/>
        <w:jc w:val="both"/>
        <w:rPr>
          <w:lang w:val="en-GB"/>
        </w:rPr>
      </w:pPr>
    </w:p>
    <w:p w14:paraId="60BF625D" w14:textId="77777777" w:rsidR="008E59BF" w:rsidRDefault="008E59BF" w:rsidP="00791B7C">
      <w:pPr>
        <w:spacing w:line="360" w:lineRule="auto"/>
        <w:jc w:val="both"/>
        <w:rPr>
          <w:lang w:val="en-GB"/>
        </w:rPr>
      </w:pPr>
    </w:p>
    <w:p w14:paraId="7428F812" w14:textId="77777777" w:rsidR="002E6063" w:rsidRPr="00791B7C" w:rsidRDefault="002E6063" w:rsidP="00791B7C">
      <w:pPr>
        <w:spacing w:line="360" w:lineRule="auto"/>
        <w:jc w:val="both"/>
        <w:rPr>
          <w:b/>
          <w:bCs/>
          <w:lang w:val="en-GB"/>
        </w:rPr>
      </w:pPr>
      <w:r w:rsidRPr="00791B7C">
        <w:rPr>
          <w:b/>
          <w:bCs/>
          <w:lang w:val="en-GB"/>
        </w:rPr>
        <w:lastRenderedPageBreak/>
        <w:t>Table 01: Customer Information</w:t>
      </w:r>
    </w:p>
    <w:tbl>
      <w:tblPr>
        <w:tblStyle w:val="TableGrid"/>
        <w:tblW w:w="6460" w:type="dxa"/>
        <w:jc w:val="center"/>
        <w:tblLook w:val="04A0" w:firstRow="1" w:lastRow="0" w:firstColumn="1" w:lastColumn="0" w:noHBand="0" w:noVBand="1"/>
      </w:tblPr>
      <w:tblGrid>
        <w:gridCol w:w="1843"/>
        <w:gridCol w:w="1310"/>
        <w:gridCol w:w="1600"/>
        <w:gridCol w:w="990"/>
        <w:gridCol w:w="1520"/>
      </w:tblGrid>
      <w:tr w:rsidR="00D74D67" w:rsidRPr="00D74D67" w14:paraId="6D1284F8" w14:textId="77777777" w:rsidTr="00791B7C">
        <w:trPr>
          <w:trHeight w:val="300"/>
          <w:jc w:val="center"/>
        </w:trPr>
        <w:tc>
          <w:tcPr>
            <w:tcW w:w="1460" w:type="dxa"/>
            <w:noWrap/>
            <w:vAlign w:val="center"/>
            <w:hideMark/>
          </w:tcPr>
          <w:p w14:paraId="592A0929" w14:textId="77777777" w:rsidR="00D74D67" w:rsidRPr="00D74D67" w:rsidRDefault="00D74D67" w:rsidP="00791B7C">
            <w:pPr>
              <w:spacing w:line="360" w:lineRule="auto"/>
              <w:jc w:val="center"/>
              <w:rPr>
                <w:b/>
                <w:bCs/>
                <w:color w:val="000000"/>
              </w:rPr>
            </w:pPr>
            <w:proofErr w:type="spellStart"/>
            <w:r w:rsidRPr="00D74D67">
              <w:rPr>
                <w:b/>
                <w:bCs/>
                <w:color w:val="000000"/>
              </w:rPr>
              <w:t>Car_id</w:t>
            </w:r>
            <w:proofErr w:type="spellEnd"/>
          </w:p>
        </w:tc>
        <w:tc>
          <w:tcPr>
            <w:tcW w:w="1100" w:type="dxa"/>
            <w:noWrap/>
            <w:vAlign w:val="center"/>
            <w:hideMark/>
          </w:tcPr>
          <w:p w14:paraId="3CAE514C" w14:textId="77777777" w:rsidR="00D74D67" w:rsidRPr="00D74D67" w:rsidRDefault="00D74D67" w:rsidP="00791B7C">
            <w:pPr>
              <w:spacing w:line="360" w:lineRule="auto"/>
              <w:jc w:val="center"/>
              <w:rPr>
                <w:b/>
                <w:bCs/>
                <w:color w:val="000000"/>
              </w:rPr>
            </w:pPr>
            <w:r w:rsidRPr="00D74D67">
              <w:rPr>
                <w:b/>
                <w:bCs/>
                <w:color w:val="000000"/>
              </w:rPr>
              <w:t>Date</w:t>
            </w:r>
          </w:p>
        </w:tc>
        <w:tc>
          <w:tcPr>
            <w:tcW w:w="1600" w:type="dxa"/>
            <w:noWrap/>
            <w:vAlign w:val="center"/>
            <w:hideMark/>
          </w:tcPr>
          <w:p w14:paraId="06719D91" w14:textId="77777777" w:rsidR="00D74D67" w:rsidRPr="00D74D67" w:rsidRDefault="00D74D67" w:rsidP="00791B7C">
            <w:pPr>
              <w:spacing w:line="360" w:lineRule="auto"/>
              <w:jc w:val="center"/>
              <w:rPr>
                <w:b/>
                <w:bCs/>
                <w:color w:val="000000"/>
              </w:rPr>
            </w:pPr>
            <w:r w:rsidRPr="00D74D67">
              <w:rPr>
                <w:b/>
                <w:bCs/>
                <w:color w:val="000000"/>
              </w:rPr>
              <w:t>Customer Name</w:t>
            </w:r>
          </w:p>
        </w:tc>
        <w:tc>
          <w:tcPr>
            <w:tcW w:w="780" w:type="dxa"/>
            <w:noWrap/>
            <w:vAlign w:val="center"/>
            <w:hideMark/>
          </w:tcPr>
          <w:p w14:paraId="4FB665B1" w14:textId="77777777" w:rsidR="00D74D67" w:rsidRPr="00D74D67" w:rsidRDefault="00D74D67" w:rsidP="00791B7C">
            <w:pPr>
              <w:spacing w:line="360" w:lineRule="auto"/>
              <w:jc w:val="center"/>
              <w:rPr>
                <w:b/>
                <w:bCs/>
                <w:color w:val="000000"/>
              </w:rPr>
            </w:pPr>
            <w:r w:rsidRPr="00D74D67">
              <w:rPr>
                <w:b/>
                <w:bCs/>
                <w:color w:val="000000"/>
              </w:rPr>
              <w:t>Gender</w:t>
            </w:r>
          </w:p>
        </w:tc>
        <w:tc>
          <w:tcPr>
            <w:tcW w:w="1520" w:type="dxa"/>
            <w:noWrap/>
            <w:vAlign w:val="center"/>
            <w:hideMark/>
          </w:tcPr>
          <w:p w14:paraId="236822FA" w14:textId="77777777" w:rsidR="00D74D67" w:rsidRPr="00D74D67" w:rsidRDefault="00D74D67" w:rsidP="00791B7C">
            <w:pPr>
              <w:spacing w:line="360" w:lineRule="auto"/>
              <w:jc w:val="center"/>
              <w:rPr>
                <w:b/>
                <w:bCs/>
                <w:color w:val="000000"/>
              </w:rPr>
            </w:pPr>
            <w:r w:rsidRPr="00D74D67">
              <w:rPr>
                <w:b/>
                <w:bCs/>
                <w:color w:val="000000"/>
              </w:rPr>
              <w:t>Annual Income</w:t>
            </w:r>
          </w:p>
        </w:tc>
      </w:tr>
      <w:tr w:rsidR="00D74D67" w:rsidRPr="00D74D67" w14:paraId="07439CA2" w14:textId="77777777" w:rsidTr="00791B7C">
        <w:trPr>
          <w:trHeight w:val="300"/>
          <w:jc w:val="center"/>
        </w:trPr>
        <w:tc>
          <w:tcPr>
            <w:tcW w:w="1460" w:type="dxa"/>
            <w:noWrap/>
            <w:hideMark/>
          </w:tcPr>
          <w:p w14:paraId="7A84081D" w14:textId="77777777" w:rsidR="00D74D67" w:rsidRPr="00D74D67" w:rsidRDefault="00D74D67" w:rsidP="00791B7C">
            <w:pPr>
              <w:spacing w:line="360" w:lineRule="auto"/>
              <w:rPr>
                <w:color w:val="000000"/>
              </w:rPr>
            </w:pPr>
            <w:r w:rsidRPr="00D74D67">
              <w:rPr>
                <w:color w:val="000000"/>
              </w:rPr>
              <w:t>C_CND_000001</w:t>
            </w:r>
          </w:p>
        </w:tc>
        <w:tc>
          <w:tcPr>
            <w:tcW w:w="1100" w:type="dxa"/>
            <w:noWrap/>
            <w:hideMark/>
          </w:tcPr>
          <w:p w14:paraId="363841A3" w14:textId="77777777" w:rsidR="00D74D67" w:rsidRPr="00D74D67" w:rsidRDefault="00D74D67" w:rsidP="00791B7C">
            <w:pPr>
              <w:spacing w:line="360" w:lineRule="auto"/>
              <w:jc w:val="right"/>
              <w:rPr>
                <w:color w:val="000000"/>
              </w:rPr>
            </w:pPr>
            <w:r w:rsidRPr="00D74D67">
              <w:rPr>
                <w:color w:val="000000"/>
              </w:rPr>
              <w:t>01/02/2022</w:t>
            </w:r>
          </w:p>
        </w:tc>
        <w:tc>
          <w:tcPr>
            <w:tcW w:w="1600" w:type="dxa"/>
            <w:noWrap/>
            <w:hideMark/>
          </w:tcPr>
          <w:p w14:paraId="273AE2DB" w14:textId="77777777" w:rsidR="00D74D67" w:rsidRPr="00D74D67" w:rsidRDefault="00D74D67" w:rsidP="00791B7C">
            <w:pPr>
              <w:spacing w:line="360" w:lineRule="auto"/>
              <w:rPr>
                <w:color w:val="000000"/>
              </w:rPr>
            </w:pPr>
            <w:r w:rsidRPr="00D74D67">
              <w:rPr>
                <w:color w:val="000000"/>
              </w:rPr>
              <w:t>Geraldine</w:t>
            </w:r>
          </w:p>
        </w:tc>
        <w:tc>
          <w:tcPr>
            <w:tcW w:w="780" w:type="dxa"/>
            <w:noWrap/>
            <w:hideMark/>
          </w:tcPr>
          <w:p w14:paraId="191DC0D4" w14:textId="77777777" w:rsidR="00D74D67" w:rsidRPr="00D74D67" w:rsidRDefault="00D74D67" w:rsidP="00791B7C">
            <w:pPr>
              <w:spacing w:line="360" w:lineRule="auto"/>
              <w:rPr>
                <w:color w:val="000000"/>
              </w:rPr>
            </w:pPr>
            <w:r w:rsidRPr="00D74D67">
              <w:rPr>
                <w:color w:val="000000"/>
              </w:rPr>
              <w:t>Male</w:t>
            </w:r>
          </w:p>
        </w:tc>
        <w:tc>
          <w:tcPr>
            <w:tcW w:w="1520" w:type="dxa"/>
            <w:noWrap/>
            <w:hideMark/>
          </w:tcPr>
          <w:p w14:paraId="257B539E" w14:textId="77777777" w:rsidR="00D74D67" w:rsidRPr="00D74D67" w:rsidRDefault="00D74D67" w:rsidP="00791B7C">
            <w:pPr>
              <w:spacing w:line="360" w:lineRule="auto"/>
              <w:jc w:val="right"/>
              <w:rPr>
                <w:color w:val="000000"/>
              </w:rPr>
            </w:pPr>
            <w:r w:rsidRPr="00D74D67">
              <w:rPr>
                <w:color w:val="000000"/>
              </w:rPr>
              <w:t>13500</w:t>
            </w:r>
          </w:p>
        </w:tc>
      </w:tr>
      <w:tr w:rsidR="00D74D67" w:rsidRPr="00D74D67" w14:paraId="72EBA1CB" w14:textId="77777777" w:rsidTr="00791B7C">
        <w:trPr>
          <w:trHeight w:val="300"/>
          <w:jc w:val="center"/>
        </w:trPr>
        <w:tc>
          <w:tcPr>
            <w:tcW w:w="1460" w:type="dxa"/>
            <w:noWrap/>
            <w:hideMark/>
          </w:tcPr>
          <w:p w14:paraId="47DCAA39" w14:textId="77777777" w:rsidR="00D74D67" w:rsidRPr="00D74D67" w:rsidRDefault="00D74D67" w:rsidP="00791B7C">
            <w:pPr>
              <w:spacing w:line="360" w:lineRule="auto"/>
              <w:rPr>
                <w:color w:val="000000"/>
              </w:rPr>
            </w:pPr>
            <w:r w:rsidRPr="00D74D67">
              <w:rPr>
                <w:color w:val="000000"/>
              </w:rPr>
              <w:t>C_CND_000002</w:t>
            </w:r>
          </w:p>
        </w:tc>
        <w:tc>
          <w:tcPr>
            <w:tcW w:w="1100" w:type="dxa"/>
            <w:noWrap/>
            <w:hideMark/>
          </w:tcPr>
          <w:p w14:paraId="777B2F76" w14:textId="77777777" w:rsidR="00D74D67" w:rsidRPr="00D74D67" w:rsidRDefault="00D74D67" w:rsidP="00791B7C">
            <w:pPr>
              <w:spacing w:line="360" w:lineRule="auto"/>
              <w:jc w:val="right"/>
              <w:rPr>
                <w:color w:val="000000"/>
              </w:rPr>
            </w:pPr>
            <w:r w:rsidRPr="00D74D67">
              <w:rPr>
                <w:color w:val="000000"/>
              </w:rPr>
              <w:t>01/02/2022</w:t>
            </w:r>
          </w:p>
        </w:tc>
        <w:tc>
          <w:tcPr>
            <w:tcW w:w="1600" w:type="dxa"/>
            <w:noWrap/>
            <w:hideMark/>
          </w:tcPr>
          <w:p w14:paraId="4BD8AB24" w14:textId="77777777" w:rsidR="00D74D67" w:rsidRPr="00D74D67" w:rsidRDefault="00D74D67" w:rsidP="00791B7C">
            <w:pPr>
              <w:spacing w:line="360" w:lineRule="auto"/>
              <w:rPr>
                <w:color w:val="000000"/>
              </w:rPr>
            </w:pPr>
            <w:r w:rsidRPr="00D74D67">
              <w:rPr>
                <w:color w:val="000000"/>
              </w:rPr>
              <w:t>Gia</w:t>
            </w:r>
          </w:p>
        </w:tc>
        <w:tc>
          <w:tcPr>
            <w:tcW w:w="780" w:type="dxa"/>
            <w:noWrap/>
            <w:hideMark/>
          </w:tcPr>
          <w:p w14:paraId="522A65DC" w14:textId="77777777" w:rsidR="00D74D67" w:rsidRPr="00D74D67" w:rsidRDefault="00D74D67" w:rsidP="00791B7C">
            <w:pPr>
              <w:spacing w:line="360" w:lineRule="auto"/>
              <w:rPr>
                <w:color w:val="000000"/>
              </w:rPr>
            </w:pPr>
            <w:r w:rsidRPr="00D74D67">
              <w:rPr>
                <w:color w:val="000000"/>
              </w:rPr>
              <w:t>Male</w:t>
            </w:r>
          </w:p>
        </w:tc>
        <w:tc>
          <w:tcPr>
            <w:tcW w:w="1520" w:type="dxa"/>
            <w:noWrap/>
            <w:hideMark/>
          </w:tcPr>
          <w:p w14:paraId="3F928456" w14:textId="77777777" w:rsidR="00D74D67" w:rsidRPr="00D74D67" w:rsidRDefault="00D74D67" w:rsidP="00791B7C">
            <w:pPr>
              <w:spacing w:line="360" w:lineRule="auto"/>
              <w:jc w:val="right"/>
              <w:rPr>
                <w:color w:val="000000"/>
              </w:rPr>
            </w:pPr>
            <w:r w:rsidRPr="00D74D67">
              <w:rPr>
                <w:color w:val="000000"/>
              </w:rPr>
              <w:t>1480000</w:t>
            </w:r>
          </w:p>
        </w:tc>
      </w:tr>
      <w:tr w:rsidR="00D74D67" w:rsidRPr="00D74D67" w14:paraId="1959F287" w14:textId="77777777" w:rsidTr="00791B7C">
        <w:trPr>
          <w:trHeight w:val="300"/>
          <w:jc w:val="center"/>
        </w:trPr>
        <w:tc>
          <w:tcPr>
            <w:tcW w:w="1460" w:type="dxa"/>
            <w:noWrap/>
            <w:hideMark/>
          </w:tcPr>
          <w:p w14:paraId="54AADEAF" w14:textId="77777777" w:rsidR="00D74D67" w:rsidRPr="00D74D67" w:rsidRDefault="00D74D67" w:rsidP="00791B7C">
            <w:pPr>
              <w:spacing w:line="360" w:lineRule="auto"/>
              <w:rPr>
                <w:color w:val="000000"/>
              </w:rPr>
            </w:pPr>
            <w:r w:rsidRPr="00D74D67">
              <w:rPr>
                <w:color w:val="000000"/>
              </w:rPr>
              <w:t>C_CND_000003</w:t>
            </w:r>
          </w:p>
        </w:tc>
        <w:tc>
          <w:tcPr>
            <w:tcW w:w="1100" w:type="dxa"/>
            <w:noWrap/>
            <w:hideMark/>
          </w:tcPr>
          <w:p w14:paraId="3A2DB5D1" w14:textId="77777777" w:rsidR="00D74D67" w:rsidRPr="00D74D67" w:rsidRDefault="00D74D67" w:rsidP="00791B7C">
            <w:pPr>
              <w:spacing w:line="360" w:lineRule="auto"/>
              <w:jc w:val="right"/>
              <w:rPr>
                <w:color w:val="000000"/>
              </w:rPr>
            </w:pPr>
            <w:r w:rsidRPr="00D74D67">
              <w:rPr>
                <w:color w:val="000000"/>
              </w:rPr>
              <w:t>01/02/2022</w:t>
            </w:r>
          </w:p>
        </w:tc>
        <w:tc>
          <w:tcPr>
            <w:tcW w:w="1600" w:type="dxa"/>
            <w:noWrap/>
            <w:hideMark/>
          </w:tcPr>
          <w:p w14:paraId="06A4EF64" w14:textId="77777777" w:rsidR="00D74D67" w:rsidRPr="00D74D67" w:rsidRDefault="00D74D67" w:rsidP="00791B7C">
            <w:pPr>
              <w:spacing w:line="360" w:lineRule="auto"/>
              <w:rPr>
                <w:color w:val="000000"/>
              </w:rPr>
            </w:pPr>
            <w:r w:rsidRPr="00D74D67">
              <w:rPr>
                <w:color w:val="000000"/>
              </w:rPr>
              <w:t>Gianna</w:t>
            </w:r>
          </w:p>
        </w:tc>
        <w:tc>
          <w:tcPr>
            <w:tcW w:w="780" w:type="dxa"/>
            <w:noWrap/>
            <w:hideMark/>
          </w:tcPr>
          <w:p w14:paraId="0080885A" w14:textId="77777777" w:rsidR="00D74D67" w:rsidRPr="00D74D67" w:rsidRDefault="00D74D67" w:rsidP="00791B7C">
            <w:pPr>
              <w:spacing w:line="360" w:lineRule="auto"/>
              <w:rPr>
                <w:color w:val="000000"/>
              </w:rPr>
            </w:pPr>
            <w:r w:rsidRPr="00D74D67">
              <w:rPr>
                <w:color w:val="000000"/>
              </w:rPr>
              <w:t>Male</w:t>
            </w:r>
          </w:p>
        </w:tc>
        <w:tc>
          <w:tcPr>
            <w:tcW w:w="1520" w:type="dxa"/>
            <w:noWrap/>
            <w:hideMark/>
          </w:tcPr>
          <w:p w14:paraId="5DFBA0F0" w14:textId="77777777" w:rsidR="00D74D67" w:rsidRPr="00D74D67" w:rsidRDefault="00D74D67" w:rsidP="00791B7C">
            <w:pPr>
              <w:spacing w:line="360" w:lineRule="auto"/>
              <w:jc w:val="right"/>
              <w:rPr>
                <w:color w:val="000000"/>
              </w:rPr>
            </w:pPr>
            <w:r w:rsidRPr="00D74D67">
              <w:rPr>
                <w:color w:val="000000"/>
              </w:rPr>
              <w:t>1035000</w:t>
            </w:r>
          </w:p>
        </w:tc>
      </w:tr>
      <w:tr w:rsidR="00D74D67" w:rsidRPr="00D74D67" w14:paraId="68D141B4" w14:textId="77777777" w:rsidTr="00791B7C">
        <w:trPr>
          <w:trHeight w:val="300"/>
          <w:jc w:val="center"/>
        </w:trPr>
        <w:tc>
          <w:tcPr>
            <w:tcW w:w="1460" w:type="dxa"/>
            <w:noWrap/>
            <w:hideMark/>
          </w:tcPr>
          <w:p w14:paraId="2AB9F418" w14:textId="77777777" w:rsidR="00D74D67" w:rsidRPr="00D74D67" w:rsidRDefault="00D74D67" w:rsidP="00791B7C">
            <w:pPr>
              <w:spacing w:line="360" w:lineRule="auto"/>
              <w:rPr>
                <w:color w:val="000000"/>
              </w:rPr>
            </w:pPr>
            <w:r w:rsidRPr="00D74D67">
              <w:rPr>
                <w:color w:val="000000"/>
              </w:rPr>
              <w:t>C_CND_000004</w:t>
            </w:r>
          </w:p>
        </w:tc>
        <w:tc>
          <w:tcPr>
            <w:tcW w:w="1100" w:type="dxa"/>
            <w:noWrap/>
            <w:hideMark/>
          </w:tcPr>
          <w:p w14:paraId="3AD60866" w14:textId="77777777" w:rsidR="00D74D67" w:rsidRPr="00D74D67" w:rsidRDefault="00D74D67" w:rsidP="00791B7C">
            <w:pPr>
              <w:spacing w:line="360" w:lineRule="auto"/>
              <w:jc w:val="right"/>
              <w:rPr>
                <w:color w:val="000000"/>
              </w:rPr>
            </w:pPr>
            <w:r w:rsidRPr="00D74D67">
              <w:rPr>
                <w:color w:val="000000"/>
              </w:rPr>
              <w:t>01/02/2022</w:t>
            </w:r>
          </w:p>
        </w:tc>
        <w:tc>
          <w:tcPr>
            <w:tcW w:w="1600" w:type="dxa"/>
            <w:noWrap/>
            <w:hideMark/>
          </w:tcPr>
          <w:p w14:paraId="400CF610" w14:textId="77777777" w:rsidR="00D74D67" w:rsidRPr="00D74D67" w:rsidRDefault="00D74D67" w:rsidP="00791B7C">
            <w:pPr>
              <w:spacing w:line="360" w:lineRule="auto"/>
              <w:rPr>
                <w:color w:val="000000"/>
              </w:rPr>
            </w:pPr>
            <w:r w:rsidRPr="00D74D67">
              <w:rPr>
                <w:color w:val="000000"/>
              </w:rPr>
              <w:t>Giselle</w:t>
            </w:r>
          </w:p>
        </w:tc>
        <w:tc>
          <w:tcPr>
            <w:tcW w:w="780" w:type="dxa"/>
            <w:noWrap/>
            <w:hideMark/>
          </w:tcPr>
          <w:p w14:paraId="4C48A8D1" w14:textId="77777777" w:rsidR="00D74D67" w:rsidRPr="00D74D67" w:rsidRDefault="00D74D67" w:rsidP="00791B7C">
            <w:pPr>
              <w:spacing w:line="360" w:lineRule="auto"/>
              <w:rPr>
                <w:color w:val="000000"/>
              </w:rPr>
            </w:pPr>
            <w:r w:rsidRPr="00D74D67">
              <w:rPr>
                <w:color w:val="000000"/>
              </w:rPr>
              <w:t>Male</w:t>
            </w:r>
          </w:p>
        </w:tc>
        <w:tc>
          <w:tcPr>
            <w:tcW w:w="1520" w:type="dxa"/>
            <w:noWrap/>
            <w:hideMark/>
          </w:tcPr>
          <w:p w14:paraId="1A812E13" w14:textId="77777777" w:rsidR="00D74D67" w:rsidRPr="00D74D67" w:rsidRDefault="00D74D67" w:rsidP="00791B7C">
            <w:pPr>
              <w:spacing w:line="360" w:lineRule="auto"/>
              <w:jc w:val="right"/>
              <w:rPr>
                <w:color w:val="000000"/>
              </w:rPr>
            </w:pPr>
            <w:r w:rsidRPr="00D74D67">
              <w:rPr>
                <w:color w:val="000000"/>
              </w:rPr>
              <w:t>13500</w:t>
            </w:r>
          </w:p>
        </w:tc>
      </w:tr>
      <w:tr w:rsidR="00D74D67" w:rsidRPr="00D74D67" w14:paraId="62DBA954" w14:textId="77777777" w:rsidTr="00791B7C">
        <w:trPr>
          <w:trHeight w:val="300"/>
          <w:jc w:val="center"/>
        </w:trPr>
        <w:tc>
          <w:tcPr>
            <w:tcW w:w="1460" w:type="dxa"/>
            <w:noWrap/>
            <w:hideMark/>
          </w:tcPr>
          <w:p w14:paraId="3ED27613" w14:textId="77777777" w:rsidR="00D74D67" w:rsidRPr="00D74D67" w:rsidRDefault="00D74D67" w:rsidP="00791B7C">
            <w:pPr>
              <w:spacing w:line="360" w:lineRule="auto"/>
              <w:rPr>
                <w:color w:val="000000"/>
              </w:rPr>
            </w:pPr>
            <w:r w:rsidRPr="00D74D67">
              <w:rPr>
                <w:color w:val="000000"/>
              </w:rPr>
              <w:t>C_CND_000005</w:t>
            </w:r>
          </w:p>
        </w:tc>
        <w:tc>
          <w:tcPr>
            <w:tcW w:w="1100" w:type="dxa"/>
            <w:noWrap/>
            <w:hideMark/>
          </w:tcPr>
          <w:p w14:paraId="2B088F05" w14:textId="77777777" w:rsidR="00D74D67" w:rsidRPr="00D74D67" w:rsidRDefault="00D74D67" w:rsidP="00791B7C">
            <w:pPr>
              <w:spacing w:line="360" w:lineRule="auto"/>
              <w:jc w:val="right"/>
              <w:rPr>
                <w:color w:val="000000"/>
              </w:rPr>
            </w:pPr>
            <w:r w:rsidRPr="00D74D67">
              <w:rPr>
                <w:color w:val="000000"/>
              </w:rPr>
              <w:t>01/02/2022</w:t>
            </w:r>
          </w:p>
        </w:tc>
        <w:tc>
          <w:tcPr>
            <w:tcW w:w="1600" w:type="dxa"/>
            <w:noWrap/>
            <w:hideMark/>
          </w:tcPr>
          <w:p w14:paraId="02637DAD" w14:textId="77777777" w:rsidR="00D74D67" w:rsidRPr="00D74D67" w:rsidRDefault="00D74D67" w:rsidP="00791B7C">
            <w:pPr>
              <w:spacing w:line="360" w:lineRule="auto"/>
              <w:rPr>
                <w:color w:val="000000"/>
              </w:rPr>
            </w:pPr>
            <w:r w:rsidRPr="00D74D67">
              <w:rPr>
                <w:color w:val="000000"/>
              </w:rPr>
              <w:t>Grace</w:t>
            </w:r>
          </w:p>
        </w:tc>
        <w:tc>
          <w:tcPr>
            <w:tcW w:w="780" w:type="dxa"/>
            <w:noWrap/>
            <w:hideMark/>
          </w:tcPr>
          <w:p w14:paraId="3DD8F492" w14:textId="77777777" w:rsidR="00D74D67" w:rsidRPr="00D74D67" w:rsidRDefault="00D74D67" w:rsidP="00791B7C">
            <w:pPr>
              <w:spacing w:line="360" w:lineRule="auto"/>
              <w:rPr>
                <w:color w:val="000000"/>
              </w:rPr>
            </w:pPr>
            <w:r w:rsidRPr="00D74D67">
              <w:rPr>
                <w:color w:val="000000"/>
              </w:rPr>
              <w:t>Male</w:t>
            </w:r>
          </w:p>
        </w:tc>
        <w:tc>
          <w:tcPr>
            <w:tcW w:w="1520" w:type="dxa"/>
            <w:noWrap/>
            <w:hideMark/>
          </w:tcPr>
          <w:p w14:paraId="472B4AA6" w14:textId="77777777" w:rsidR="00D74D67" w:rsidRPr="00D74D67" w:rsidRDefault="00D74D67" w:rsidP="00791B7C">
            <w:pPr>
              <w:spacing w:line="360" w:lineRule="auto"/>
              <w:jc w:val="right"/>
              <w:rPr>
                <w:color w:val="000000"/>
              </w:rPr>
            </w:pPr>
            <w:r w:rsidRPr="00D74D67">
              <w:rPr>
                <w:color w:val="000000"/>
              </w:rPr>
              <w:t>1465000</w:t>
            </w:r>
          </w:p>
        </w:tc>
      </w:tr>
    </w:tbl>
    <w:p w14:paraId="41C0E629" w14:textId="77777777" w:rsidR="00791B7C" w:rsidRDefault="00791B7C" w:rsidP="00791B7C">
      <w:pPr>
        <w:spacing w:line="360" w:lineRule="auto"/>
        <w:jc w:val="both"/>
        <w:rPr>
          <w:b/>
          <w:bCs/>
          <w:lang w:val="en-GB"/>
        </w:rPr>
      </w:pPr>
    </w:p>
    <w:p w14:paraId="3ACF066A" w14:textId="062E856A" w:rsidR="00F32000" w:rsidRPr="00791B7C" w:rsidRDefault="00F32000" w:rsidP="00791B7C">
      <w:pPr>
        <w:spacing w:line="360" w:lineRule="auto"/>
        <w:jc w:val="both"/>
        <w:rPr>
          <w:b/>
          <w:bCs/>
          <w:lang w:val="en-GB"/>
        </w:rPr>
      </w:pPr>
      <w:r w:rsidRPr="00791B7C">
        <w:rPr>
          <w:b/>
          <w:bCs/>
          <w:lang w:val="en-GB"/>
        </w:rPr>
        <w:t>Table 02: Car Sales Data</w:t>
      </w:r>
    </w:p>
    <w:tbl>
      <w:tblPr>
        <w:tblW w:w="0" w:type="auto"/>
        <w:jc w:val="center"/>
        <w:tblLayout w:type="fixed"/>
        <w:tblLook w:val="04A0" w:firstRow="1" w:lastRow="0" w:firstColumn="1" w:lastColumn="0" w:noHBand="0" w:noVBand="1"/>
      </w:tblPr>
      <w:tblGrid>
        <w:gridCol w:w="1276"/>
        <w:gridCol w:w="1026"/>
        <w:gridCol w:w="1235"/>
        <w:gridCol w:w="1566"/>
        <w:gridCol w:w="836"/>
        <w:gridCol w:w="865"/>
        <w:gridCol w:w="1843"/>
      </w:tblGrid>
      <w:tr w:rsidR="00834C94" w:rsidRPr="00834C94" w14:paraId="56C81D17" w14:textId="77777777" w:rsidTr="00834C94">
        <w:trPr>
          <w:trHeight w:val="274"/>
          <w:jc w:val="center"/>
        </w:trPr>
        <w:tc>
          <w:tcPr>
            <w:tcW w:w="1276" w:type="dxa"/>
            <w:tcBorders>
              <w:top w:val="nil"/>
              <w:left w:val="nil"/>
              <w:bottom w:val="nil"/>
              <w:right w:val="nil"/>
            </w:tcBorders>
            <w:shd w:val="clear" w:color="000000" w:fill="FFFF00"/>
            <w:noWrap/>
            <w:vAlign w:val="bottom"/>
            <w:hideMark/>
          </w:tcPr>
          <w:p w14:paraId="60F27BC6" w14:textId="77777777" w:rsidR="00834C94" w:rsidRPr="00CF4A16" w:rsidRDefault="00834C94" w:rsidP="00D21089">
            <w:pPr>
              <w:jc w:val="center"/>
              <w:rPr>
                <w:b/>
                <w:bCs/>
                <w:color w:val="000000"/>
              </w:rPr>
            </w:pPr>
            <w:r w:rsidRPr="00CF4A16">
              <w:rPr>
                <w:b/>
                <w:bCs/>
                <w:color w:val="000000"/>
              </w:rPr>
              <w:t>Company</w:t>
            </w:r>
          </w:p>
        </w:tc>
        <w:tc>
          <w:tcPr>
            <w:tcW w:w="1026" w:type="dxa"/>
            <w:tcBorders>
              <w:top w:val="nil"/>
              <w:left w:val="nil"/>
              <w:bottom w:val="nil"/>
              <w:right w:val="nil"/>
            </w:tcBorders>
            <w:shd w:val="clear" w:color="000000" w:fill="FFFF00"/>
            <w:noWrap/>
            <w:vAlign w:val="bottom"/>
            <w:hideMark/>
          </w:tcPr>
          <w:p w14:paraId="51834CF8" w14:textId="77777777" w:rsidR="00834C94" w:rsidRPr="00CF4A16" w:rsidRDefault="00834C94" w:rsidP="00D21089">
            <w:pPr>
              <w:jc w:val="center"/>
              <w:rPr>
                <w:b/>
                <w:bCs/>
                <w:color w:val="000000"/>
              </w:rPr>
            </w:pPr>
            <w:r w:rsidRPr="00CF4A16">
              <w:rPr>
                <w:b/>
                <w:bCs/>
                <w:color w:val="000000"/>
              </w:rPr>
              <w:t>Model</w:t>
            </w:r>
          </w:p>
        </w:tc>
        <w:tc>
          <w:tcPr>
            <w:tcW w:w="1235" w:type="dxa"/>
            <w:tcBorders>
              <w:top w:val="nil"/>
              <w:left w:val="nil"/>
              <w:bottom w:val="nil"/>
              <w:right w:val="nil"/>
            </w:tcBorders>
            <w:shd w:val="clear" w:color="000000" w:fill="FFFF00"/>
            <w:noWrap/>
            <w:vAlign w:val="bottom"/>
            <w:hideMark/>
          </w:tcPr>
          <w:p w14:paraId="352CB178" w14:textId="77777777" w:rsidR="00834C94" w:rsidRPr="00CF4A16" w:rsidRDefault="00834C94" w:rsidP="00834C94">
            <w:pPr>
              <w:rPr>
                <w:b/>
                <w:bCs/>
                <w:color w:val="000000"/>
              </w:rPr>
            </w:pPr>
            <w:r w:rsidRPr="00CF4A16">
              <w:rPr>
                <w:b/>
                <w:bCs/>
                <w:color w:val="000000"/>
              </w:rPr>
              <w:t>Engine</w:t>
            </w:r>
          </w:p>
        </w:tc>
        <w:tc>
          <w:tcPr>
            <w:tcW w:w="1566" w:type="dxa"/>
            <w:tcBorders>
              <w:top w:val="nil"/>
              <w:left w:val="nil"/>
              <w:bottom w:val="nil"/>
              <w:right w:val="nil"/>
            </w:tcBorders>
            <w:shd w:val="clear" w:color="000000" w:fill="FFFF00"/>
            <w:noWrap/>
            <w:vAlign w:val="bottom"/>
            <w:hideMark/>
          </w:tcPr>
          <w:p w14:paraId="0EA1073D" w14:textId="77777777" w:rsidR="00834C94" w:rsidRPr="00CF4A16" w:rsidRDefault="00834C94" w:rsidP="00D21089">
            <w:pPr>
              <w:jc w:val="center"/>
              <w:rPr>
                <w:b/>
                <w:bCs/>
                <w:color w:val="000000"/>
              </w:rPr>
            </w:pPr>
            <w:r w:rsidRPr="00CF4A16">
              <w:rPr>
                <w:b/>
                <w:bCs/>
                <w:color w:val="000000"/>
              </w:rPr>
              <w:t>Transmission</w:t>
            </w:r>
          </w:p>
        </w:tc>
        <w:tc>
          <w:tcPr>
            <w:tcW w:w="836" w:type="dxa"/>
            <w:tcBorders>
              <w:top w:val="nil"/>
              <w:left w:val="nil"/>
              <w:bottom w:val="nil"/>
              <w:right w:val="nil"/>
            </w:tcBorders>
            <w:shd w:val="clear" w:color="000000" w:fill="FFFF00"/>
            <w:noWrap/>
            <w:vAlign w:val="bottom"/>
            <w:hideMark/>
          </w:tcPr>
          <w:p w14:paraId="529F5CF1" w14:textId="77777777" w:rsidR="00834C94" w:rsidRPr="00CF4A16" w:rsidRDefault="00834C94" w:rsidP="00834C94">
            <w:pPr>
              <w:rPr>
                <w:b/>
                <w:bCs/>
                <w:color w:val="000000"/>
              </w:rPr>
            </w:pPr>
            <w:proofErr w:type="spellStart"/>
            <w:r w:rsidRPr="00CF4A16">
              <w:rPr>
                <w:b/>
                <w:bCs/>
                <w:color w:val="000000"/>
              </w:rPr>
              <w:t>Color</w:t>
            </w:r>
            <w:proofErr w:type="spellEnd"/>
          </w:p>
        </w:tc>
        <w:tc>
          <w:tcPr>
            <w:tcW w:w="865" w:type="dxa"/>
            <w:tcBorders>
              <w:top w:val="nil"/>
              <w:left w:val="nil"/>
              <w:bottom w:val="nil"/>
              <w:right w:val="nil"/>
            </w:tcBorders>
            <w:shd w:val="clear" w:color="000000" w:fill="FFFF00"/>
            <w:noWrap/>
            <w:vAlign w:val="bottom"/>
            <w:hideMark/>
          </w:tcPr>
          <w:p w14:paraId="46BD62B7" w14:textId="77777777" w:rsidR="00834C94" w:rsidRPr="00CF4A16" w:rsidRDefault="00834C94" w:rsidP="00834C94">
            <w:pPr>
              <w:rPr>
                <w:b/>
                <w:bCs/>
                <w:color w:val="000000"/>
              </w:rPr>
            </w:pPr>
            <w:r w:rsidRPr="00CF4A16">
              <w:rPr>
                <w:b/>
                <w:bCs/>
                <w:color w:val="000000"/>
              </w:rPr>
              <w:t>Price ($)</w:t>
            </w:r>
          </w:p>
        </w:tc>
        <w:tc>
          <w:tcPr>
            <w:tcW w:w="1843" w:type="dxa"/>
            <w:tcBorders>
              <w:top w:val="nil"/>
              <w:left w:val="nil"/>
              <w:bottom w:val="nil"/>
              <w:right w:val="nil"/>
            </w:tcBorders>
            <w:shd w:val="clear" w:color="000000" w:fill="FFFF00"/>
            <w:noWrap/>
            <w:vAlign w:val="bottom"/>
            <w:hideMark/>
          </w:tcPr>
          <w:p w14:paraId="2B437ABB" w14:textId="77777777" w:rsidR="00834C94" w:rsidRPr="00CF4A16" w:rsidRDefault="00834C94" w:rsidP="00D21089">
            <w:pPr>
              <w:jc w:val="center"/>
              <w:rPr>
                <w:b/>
                <w:bCs/>
                <w:color w:val="000000"/>
              </w:rPr>
            </w:pPr>
            <w:proofErr w:type="spellStart"/>
            <w:r w:rsidRPr="00CF4A16">
              <w:rPr>
                <w:b/>
                <w:bCs/>
                <w:color w:val="000000"/>
              </w:rPr>
              <w:t>Dealer_Region</w:t>
            </w:r>
            <w:proofErr w:type="spellEnd"/>
          </w:p>
        </w:tc>
      </w:tr>
      <w:tr w:rsidR="00834C94" w:rsidRPr="00834C94" w14:paraId="3213F52A" w14:textId="77777777" w:rsidTr="00834C94">
        <w:trPr>
          <w:trHeight w:val="306"/>
          <w:jc w:val="center"/>
        </w:trPr>
        <w:tc>
          <w:tcPr>
            <w:tcW w:w="1276" w:type="dxa"/>
            <w:tcBorders>
              <w:top w:val="nil"/>
              <w:left w:val="nil"/>
              <w:bottom w:val="nil"/>
              <w:right w:val="nil"/>
            </w:tcBorders>
            <w:shd w:val="clear" w:color="auto" w:fill="auto"/>
            <w:noWrap/>
            <w:vAlign w:val="bottom"/>
            <w:hideMark/>
          </w:tcPr>
          <w:p w14:paraId="6292A583" w14:textId="77777777" w:rsidR="00834C94" w:rsidRPr="00CF4A16" w:rsidRDefault="00834C94" w:rsidP="00D21089">
            <w:pPr>
              <w:jc w:val="center"/>
              <w:rPr>
                <w:color w:val="000000"/>
              </w:rPr>
            </w:pPr>
            <w:r w:rsidRPr="00CF4A16">
              <w:rPr>
                <w:color w:val="000000"/>
              </w:rPr>
              <w:t>Ford</w:t>
            </w:r>
          </w:p>
        </w:tc>
        <w:tc>
          <w:tcPr>
            <w:tcW w:w="1026" w:type="dxa"/>
            <w:tcBorders>
              <w:top w:val="nil"/>
              <w:left w:val="nil"/>
              <w:bottom w:val="nil"/>
              <w:right w:val="nil"/>
            </w:tcBorders>
            <w:shd w:val="clear" w:color="auto" w:fill="auto"/>
            <w:noWrap/>
            <w:vAlign w:val="bottom"/>
            <w:hideMark/>
          </w:tcPr>
          <w:p w14:paraId="2EE46C81" w14:textId="77777777" w:rsidR="00834C94" w:rsidRPr="00CF4A16" w:rsidRDefault="00834C94" w:rsidP="00D21089">
            <w:pPr>
              <w:jc w:val="center"/>
              <w:rPr>
                <w:color w:val="000000"/>
              </w:rPr>
            </w:pPr>
            <w:r w:rsidRPr="00CF4A16">
              <w:rPr>
                <w:color w:val="000000"/>
              </w:rPr>
              <w:t>Expedition</w:t>
            </w:r>
          </w:p>
        </w:tc>
        <w:tc>
          <w:tcPr>
            <w:tcW w:w="1235" w:type="dxa"/>
            <w:tcBorders>
              <w:top w:val="nil"/>
              <w:left w:val="nil"/>
              <w:bottom w:val="nil"/>
              <w:right w:val="nil"/>
            </w:tcBorders>
            <w:shd w:val="clear" w:color="auto" w:fill="auto"/>
            <w:noWrap/>
            <w:vAlign w:val="bottom"/>
            <w:hideMark/>
          </w:tcPr>
          <w:p w14:paraId="0C236982" w14:textId="251850B5" w:rsidR="00834C94" w:rsidRPr="00CF4A16" w:rsidRDefault="00834C94" w:rsidP="00834C94">
            <w:pPr>
              <w:rPr>
                <w:color w:val="000000"/>
              </w:rPr>
            </w:pPr>
            <w:proofErr w:type="spellStart"/>
            <w:r w:rsidRPr="00CF4A16">
              <w:rPr>
                <w:color w:val="000000"/>
              </w:rPr>
              <w:t>DoubleÃ</w:t>
            </w:r>
            <w:proofErr w:type="spellEnd"/>
          </w:p>
        </w:tc>
        <w:tc>
          <w:tcPr>
            <w:tcW w:w="1566" w:type="dxa"/>
            <w:tcBorders>
              <w:top w:val="nil"/>
              <w:left w:val="nil"/>
              <w:bottom w:val="nil"/>
              <w:right w:val="nil"/>
            </w:tcBorders>
            <w:shd w:val="clear" w:color="auto" w:fill="auto"/>
            <w:noWrap/>
            <w:vAlign w:val="bottom"/>
            <w:hideMark/>
          </w:tcPr>
          <w:p w14:paraId="45934F22" w14:textId="77777777" w:rsidR="00834C94" w:rsidRPr="00CF4A16" w:rsidRDefault="00834C94" w:rsidP="00D21089">
            <w:pPr>
              <w:jc w:val="center"/>
              <w:rPr>
                <w:color w:val="000000"/>
              </w:rPr>
            </w:pPr>
            <w:r w:rsidRPr="00CF4A16">
              <w:rPr>
                <w:color w:val="000000"/>
              </w:rPr>
              <w:t>Auto</w:t>
            </w:r>
          </w:p>
        </w:tc>
        <w:tc>
          <w:tcPr>
            <w:tcW w:w="836" w:type="dxa"/>
            <w:tcBorders>
              <w:top w:val="nil"/>
              <w:left w:val="nil"/>
              <w:bottom w:val="nil"/>
              <w:right w:val="nil"/>
            </w:tcBorders>
            <w:shd w:val="clear" w:color="auto" w:fill="auto"/>
            <w:noWrap/>
            <w:vAlign w:val="bottom"/>
            <w:hideMark/>
          </w:tcPr>
          <w:p w14:paraId="3F4F99F4" w14:textId="77777777" w:rsidR="00834C94" w:rsidRPr="00CF4A16" w:rsidRDefault="00834C94" w:rsidP="00834C94">
            <w:pPr>
              <w:rPr>
                <w:color w:val="000000"/>
              </w:rPr>
            </w:pPr>
            <w:r w:rsidRPr="00CF4A16">
              <w:rPr>
                <w:color w:val="000000"/>
              </w:rPr>
              <w:t>Black</w:t>
            </w:r>
          </w:p>
        </w:tc>
        <w:tc>
          <w:tcPr>
            <w:tcW w:w="865" w:type="dxa"/>
            <w:tcBorders>
              <w:top w:val="nil"/>
              <w:left w:val="nil"/>
              <w:bottom w:val="nil"/>
              <w:right w:val="nil"/>
            </w:tcBorders>
            <w:shd w:val="clear" w:color="auto" w:fill="auto"/>
            <w:noWrap/>
            <w:vAlign w:val="bottom"/>
            <w:hideMark/>
          </w:tcPr>
          <w:p w14:paraId="6BD1EDDF" w14:textId="77777777" w:rsidR="00834C94" w:rsidRPr="00CF4A16" w:rsidRDefault="00834C94" w:rsidP="00834C94">
            <w:pPr>
              <w:jc w:val="right"/>
              <w:rPr>
                <w:color w:val="000000"/>
              </w:rPr>
            </w:pPr>
            <w:r w:rsidRPr="00CF4A16">
              <w:rPr>
                <w:color w:val="000000"/>
              </w:rPr>
              <w:t>26000</w:t>
            </w:r>
          </w:p>
        </w:tc>
        <w:tc>
          <w:tcPr>
            <w:tcW w:w="1843" w:type="dxa"/>
            <w:tcBorders>
              <w:top w:val="nil"/>
              <w:left w:val="nil"/>
              <w:bottom w:val="nil"/>
              <w:right w:val="nil"/>
            </w:tcBorders>
            <w:shd w:val="clear" w:color="auto" w:fill="auto"/>
            <w:noWrap/>
            <w:vAlign w:val="bottom"/>
            <w:hideMark/>
          </w:tcPr>
          <w:p w14:paraId="5035914C" w14:textId="77777777" w:rsidR="00834C94" w:rsidRPr="00CF4A16" w:rsidRDefault="00834C94" w:rsidP="00D21089">
            <w:pPr>
              <w:jc w:val="center"/>
              <w:rPr>
                <w:color w:val="000000"/>
              </w:rPr>
            </w:pPr>
            <w:r w:rsidRPr="00CF4A16">
              <w:rPr>
                <w:color w:val="000000"/>
              </w:rPr>
              <w:t>Middletown</w:t>
            </w:r>
          </w:p>
        </w:tc>
      </w:tr>
      <w:tr w:rsidR="000516B2" w:rsidRPr="000516B2" w14:paraId="31218B8C" w14:textId="77777777" w:rsidTr="00834C94">
        <w:trPr>
          <w:trHeight w:val="306"/>
          <w:jc w:val="center"/>
        </w:trPr>
        <w:tc>
          <w:tcPr>
            <w:tcW w:w="1276" w:type="dxa"/>
            <w:tcBorders>
              <w:top w:val="nil"/>
              <w:left w:val="nil"/>
              <w:bottom w:val="nil"/>
              <w:right w:val="nil"/>
            </w:tcBorders>
            <w:shd w:val="clear" w:color="auto" w:fill="auto"/>
            <w:noWrap/>
            <w:vAlign w:val="bottom"/>
            <w:hideMark/>
          </w:tcPr>
          <w:p w14:paraId="1FB0AE89" w14:textId="77777777" w:rsidR="00834C94" w:rsidRPr="00CF4A16" w:rsidRDefault="00834C94" w:rsidP="00D21089">
            <w:pPr>
              <w:jc w:val="center"/>
              <w:rPr>
                <w:color w:val="000000"/>
              </w:rPr>
            </w:pPr>
            <w:r w:rsidRPr="00CF4A16">
              <w:rPr>
                <w:color w:val="000000"/>
              </w:rPr>
              <w:t>Dodge</w:t>
            </w:r>
          </w:p>
        </w:tc>
        <w:tc>
          <w:tcPr>
            <w:tcW w:w="1026" w:type="dxa"/>
            <w:tcBorders>
              <w:top w:val="nil"/>
              <w:left w:val="nil"/>
              <w:bottom w:val="nil"/>
              <w:right w:val="nil"/>
            </w:tcBorders>
            <w:shd w:val="clear" w:color="auto" w:fill="auto"/>
            <w:noWrap/>
            <w:vAlign w:val="bottom"/>
            <w:hideMark/>
          </w:tcPr>
          <w:p w14:paraId="582474D7" w14:textId="77777777" w:rsidR="00834C94" w:rsidRPr="00CF4A16" w:rsidRDefault="00834C94" w:rsidP="00D21089">
            <w:pPr>
              <w:jc w:val="center"/>
              <w:rPr>
                <w:color w:val="000000"/>
              </w:rPr>
            </w:pPr>
            <w:r w:rsidRPr="00CF4A16">
              <w:rPr>
                <w:color w:val="000000"/>
              </w:rPr>
              <w:t>Durango</w:t>
            </w:r>
          </w:p>
        </w:tc>
        <w:tc>
          <w:tcPr>
            <w:tcW w:w="1235" w:type="dxa"/>
            <w:tcBorders>
              <w:top w:val="nil"/>
              <w:left w:val="nil"/>
              <w:bottom w:val="nil"/>
              <w:right w:val="nil"/>
            </w:tcBorders>
            <w:shd w:val="clear" w:color="auto" w:fill="auto"/>
            <w:noWrap/>
            <w:vAlign w:val="bottom"/>
            <w:hideMark/>
          </w:tcPr>
          <w:p w14:paraId="09A3495B" w14:textId="30DD0925" w:rsidR="00834C94" w:rsidRPr="00CF4A16" w:rsidRDefault="00834C94" w:rsidP="00834C94">
            <w:pPr>
              <w:rPr>
                <w:color w:val="000000"/>
              </w:rPr>
            </w:pPr>
            <w:proofErr w:type="spellStart"/>
            <w:r w:rsidRPr="00CF4A16">
              <w:rPr>
                <w:color w:val="000000"/>
              </w:rPr>
              <w:t>DoubleÃ‚Â</w:t>
            </w:r>
            <w:proofErr w:type="spellEnd"/>
            <w:r w:rsidRPr="00CF4A16">
              <w:rPr>
                <w:color w:val="000000"/>
              </w:rPr>
              <w:t> </w:t>
            </w:r>
          </w:p>
        </w:tc>
        <w:tc>
          <w:tcPr>
            <w:tcW w:w="1566" w:type="dxa"/>
            <w:tcBorders>
              <w:top w:val="nil"/>
              <w:left w:val="nil"/>
              <w:bottom w:val="nil"/>
              <w:right w:val="nil"/>
            </w:tcBorders>
            <w:shd w:val="clear" w:color="auto" w:fill="auto"/>
            <w:noWrap/>
            <w:vAlign w:val="bottom"/>
            <w:hideMark/>
          </w:tcPr>
          <w:p w14:paraId="5841D517" w14:textId="77777777" w:rsidR="00834C94" w:rsidRPr="00CF4A16" w:rsidRDefault="00834C94" w:rsidP="00D21089">
            <w:pPr>
              <w:jc w:val="center"/>
              <w:rPr>
                <w:color w:val="000000"/>
              </w:rPr>
            </w:pPr>
            <w:r w:rsidRPr="00CF4A16">
              <w:rPr>
                <w:color w:val="000000"/>
              </w:rPr>
              <w:t>Auto</w:t>
            </w:r>
          </w:p>
        </w:tc>
        <w:tc>
          <w:tcPr>
            <w:tcW w:w="836" w:type="dxa"/>
            <w:tcBorders>
              <w:top w:val="nil"/>
              <w:left w:val="nil"/>
              <w:bottom w:val="nil"/>
              <w:right w:val="nil"/>
            </w:tcBorders>
            <w:shd w:val="clear" w:color="auto" w:fill="auto"/>
            <w:noWrap/>
            <w:vAlign w:val="bottom"/>
            <w:hideMark/>
          </w:tcPr>
          <w:p w14:paraId="7098B390" w14:textId="77777777" w:rsidR="00834C94" w:rsidRPr="00CF4A16" w:rsidRDefault="00834C94" w:rsidP="00834C94">
            <w:pPr>
              <w:rPr>
                <w:color w:val="000000"/>
              </w:rPr>
            </w:pPr>
            <w:r w:rsidRPr="00CF4A16">
              <w:rPr>
                <w:color w:val="000000"/>
              </w:rPr>
              <w:t>Black</w:t>
            </w:r>
          </w:p>
        </w:tc>
        <w:tc>
          <w:tcPr>
            <w:tcW w:w="865" w:type="dxa"/>
            <w:tcBorders>
              <w:top w:val="nil"/>
              <w:left w:val="nil"/>
              <w:bottom w:val="nil"/>
              <w:right w:val="nil"/>
            </w:tcBorders>
            <w:shd w:val="clear" w:color="auto" w:fill="auto"/>
            <w:noWrap/>
            <w:vAlign w:val="bottom"/>
            <w:hideMark/>
          </w:tcPr>
          <w:p w14:paraId="2D2D7DD8" w14:textId="77777777" w:rsidR="00834C94" w:rsidRPr="00CF4A16" w:rsidRDefault="00834C94" w:rsidP="00834C94">
            <w:pPr>
              <w:jc w:val="right"/>
              <w:rPr>
                <w:color w:val="000000"/>
              </w:rPr>
            </w:pPr>
            <w:r w:rsidRPr="00CF4A16">
              <w:rPr>
                <w:color w:val="000000"/>
              </w:rPr>
              <w:t>19000</w:t>
            </w:r>
          </w:p>
        </w:tc>
        <w:tc>
          <w:tcPr>
            <w:tcW w:w="1843" w:type="dxa"/>
            <w:tcBorders>
              <w:top w:val="nil"/>
              <w:left w:val="nil"/>
              <w:bottom w:val="nil"/>
              <w:right w:val="nil"/>
            </w:tcBorders>
            <w:shd w:val="clear" w:color="auto" w:fill="auto"/>
            <w:noWrap/>
            <w:vAlign w:val="bottom"/>
            <w:hideMark/>
          </w:tcPr>
          <w:p w14:paraId="0B96BEC7" w14:textId="77777777" w:rsidR="00834C94" w:rsidRPr="00CF4A16" w:rsidRDefault="00834C94" w:rsidP="00D21089">
            <w:pPr>
              <w:jc w:val="center"/>
              <w:rPr>
                <w:color w:val="000000"/>
              </w:rPr>
            </w:pPr>
            <w:r w:rsidRPr="00CF4A16">
              <w:rPr>
                <w:color w:val="000000"/>
              </w:rPr>
              <w:t>Aurora</w:t>
            </w:r>
          </w:p>
        </w:tc>
      </w:tr>
      <w:tr w:rsidR="00834C94" w:rsidRPr="00834C94" w14:paraId="21D0F337" w14:textId="77777777" w:rsidTr="00834C94">
        <w:trPr>
          <w:trHeight w:val="306"/>
          <w:jc w:val="center"/>
        </w:trPr>
        <w:tc>
          <w:tcPr>
            <w:tcW w:w="1276" w:type="dxa"/>
            <w:tcBorders>
              <w:top w:val="nil"/>
              <w:left w:val="nil"/>
              <w:bottom w:val="nil"/>
              <w:right w:val="nil"/>
            </w:tcBorders>
            <w:shd w:val="clear" w:color="auto" w:fill="auto"/>
            <w:noWrap/>
            <w:vAlign w:val="bottom"/>
            <w:hideMark/>
          </w:tcPr>
          <w:p w14:paraId="053CBA08" w14:textId="77777777" w:rsidR="00834C94" w:rsidRPr="00CF4A16" w:rsidRDefault="00834C94" w:rsidP="00D21089">
            <w:pPr>
              <w:jc w:val="center"/>
              <w:rPr>
                <w:color w:val="000000"/>
              </w:rPr>
            </w:pPr>
            <w:r w:rsidRPr="00CF4A16">
              <w:rPr>
                <w:color w:val="000000"/>
              </w:rPr>
              <w:t>Cadillac</w:t>
            </w:r>
          </w:p>
        </w:tc>
        <w:tc>
          <w:tcPr>
            <w:tcW w:w="1026" w:type="dxa"/>
            <w:tcBorders>
              <w:top w:val="nil"/>
              <w:left w:val="nil"/>
              <w:bottom w:val="nil"/>
              <w:right w:val="nil"/>
            </w:tcBorders>
            <w:shd w:val="clear" w:color="auto" w:fill="auto"/>
            <w:noWrap/>
            <w:vAlign w:val="bottom"/>
            <w:hideMark/>
          </w:tcPr>
          <w:p w14:paraId="05B96C19" w14:textId="77777777" w:rsidR="00834C94" w:rsidRPr="00CF4A16" w:rsidRDefault="00834C94" w:rsidP="00D21089">
            <w:pPr>
              <w:jc w:val="center"/>
              <w:rPr>
                <w:color w:val="000000"/>
              </w:rPr>
            </w:pPr>
            <w:r w:rsidRPr="00CF4A16">
              <w:rPr>
                <w:color w:val="000000"/>
              </w:rPr>
              <w:t>Eldorado</w:t>
            </w:r>
          </w:p>
        </w:tc>
        <w:tc>
          <w:tcPr>
            <w:tcW w:w="1235" w:type="dxa"/>
            <w:tcBorders>
              <w:top w:val="nil"/>
              <w:left w:val="nil"/>
              <w:bottom w:val="nil"/>
              <w:right w:val="nil"/>
            </w:tcBorders>
            <w:shd w:val="clear" w:color="auto" w:fill="auto"/>
            <w:noWrap/>
            <w:vAlign w:val="bottom"/>
            <w:hideMark/>
          </w:tcPr>
          <w:p w14:paraId="3574AE7C" w14:textId="2AB49EAB" w:rsidR="00834C94" w:rsidRPr="00CF4A16" w:rsidRDefault="00834C94" w:rsidP="00834C94">
            <w:pPr>
              <w:rPr>
                <w:color w:val="000000"/>
              </w:rPr>
            </w:pPr>
            <w:r w:rsidRPr="00CF4A16">
              <w:rPr>
                <w:color w:val="000000"/>
              </w:rPr>
              <w:t xml:space="preserve">Overhead </w:t>
            </w:r>
          </w:p>
        </w:tc>
        <w:tc>
          <w:tcPr>
            <w:tcW w:w="1566" w:type="dxa"/>
            <w:tcBorders>
              <w:top w:val="nil"/>
              <w:left w:val="nil"/>
              <w:bottom w:val="nil"/>
              <w:right w:val="nil"/>
            </w:tcBorders>
            <w:shd w:val="clear" w:color="auto" w:fill="auto"/>
            <w:noWrap/>
            <w:vAlign w:val="bottom"/>
            <w:hideMark/>
          </w:tcPr>
          <w:p w14:paraId="585695C0" w14:textId="77777777" w:rsidR="00834C94" w:rsidRPr="00CF4A16" w:rsidRDefault="00834C94" w:rsidP="00D21089">
            <w:pPr>
              <w:jc w:val="center"/>
              <w:rPr>
                <w:color w:val="000000"/>
              </w:rPr>
            </w:pPr>
            <w:r w:rsidRPr="00CF4A16">
              <w:rPr>
                <w:color w:val="000000"/>
              </w:rPr>
              <w:t>Manual</w:t>
            </w:r>
          </w:p>
        </w:tc>
        <w:tc>
          <w:tcPr>
            <w:tcW w:w="836" w:type="dxa"/>
            <w:tcBorders>
              <w:top w:val="nil"/>
              <w:left w:val="nil"/>
              <w:bottom w:val="nil"/>
              <w:right w:val="nil"/>
            </w:tcBorders>
            <w:shd w:val="clear" w:color="auto" w:fill="auto"/>
            <w:noWrap/>
            <w:vAlign w:val="bottom"/>
            <w:hideMark/>
          </w:tcPr>
          <w:p w14:paraId="0CBBC444" w14:textId="77777777" w:rsidR="00834C94" w:rsidRPr="00CF4A16" w:rsidRDefault="00834C94" w:rsidP="00834C94">
            <w:pPr>
              <w:rPr>
                <w:color w:val="000000"/>
              </w:rPr>
            </w:pPr>
            <w:r w:rsidRPr="00CF4A16">
              <w:rPr>
                <w:color w:val="000000"/>
              </w:rPr>
              <w:t>Red</w:t>
            </w:r>
          </w:p>
        </w:tc>
        <w:tc>
          <w:tcPr>
            <w:tcW w:w="865" w:type="dxa"/>
            <w:tcBorders>
              <w:top w:val="nil"/>
              <w:left w:val="nil"/>
              <w:bottom w:val="nil"/>
              <w:right w:val="nil"/>
            </w:tcBorders>
            <w:shd w:val="clear" w:color="auto" w:fill="auto"/>
            <w:noWrap/>
            <w:vAlign w:val="bottom"/>
            <w:hideMark/>
          </w:tcPr>
          <w:p w14:paraId="1A650C31" w14:textId="77777777" w:rsidR="00834C94" w:rsidRPr="00CF4A16" w:rsidRDefault="00834C94" w:rsidP="00834C94">
            <w:pPr>
              <w:jc w:val="right"/>
              <w:rPr>
                <w:color w:val="000000"/>
              </w:rPr>
            </w:pPr>
            <w:r w:rsidRPr="00CF4A16">
              <w:rPr>
                <w:color w:val="000000"/>
              </w:rPr>
              <w:t>31500</w:t>
            </w:r>
          </w:p>
        </w:tc>
        <w:tc>
          <w:tcPr>
            <w:tcW w:w="1843" w:type="dxa"/>
            <w:tcBorders>
              <w:top w:val="nil"/>
              <w:left w:val="nil"/>
              <w:bottom w:val="nil"/>
              <w:right w:val="nil"/>
            </w:tcBorders>
            <w:shd w:val="clear" w:color="auto" w:fill="auto"/>
            <w:noWrap/>
            <w:vAlign w:val="bottom"/>
            <w:hideMark/>
          </w:tcPr>
          <w:p w14:paraId="5B42840E" w14:textId="77777777" w:rsidR="00834C94" w:rsidRPr="00CF4A16" w:rsidRDefault="00834C94" w:rsidP="00D21089">
            <w:pPr>
              <w:jc w:val="center"/>
              <w:rPr>
                <w:color w:val="000000"/>
              </w:rPr>
            </w:pPr>
            <w:r w:rsidRPr="00CF4A16">
              <w:rPr>
                <w:color w:val="000000"/>
              </w:rPr>
              <w:t>Greenville</w:t>
            </w:r>
          </w:p>
        </w:tc>
      </w:tr>
      <w:tr w:rsidR="00834C94" w:rsidRPr="00834C94" w14:paraId="521C12A3" w14:textId="77777777" w:rsidTr="00834C94">
        <w:trPr>
          <w:trHeight w:val="306"/>
          <w:jc w:val="center"/>
        </w:trPr>
        <w:tc>
          <w:tcPr>
            <w:tcW w:w="1276" w:type="dxa"/>
            <w:tcBorders>
              <w:top w:val="nil"/>
              <w:left w:val="nil"/>
              <w:bottom w:val="nil"/>
              <w:right w:val="nil"/>
            </w:tcBorders>
            <w:shd w:val="clear" w:color="auto" w:fill="auto"/>
            <w:noWrap/>
            <w:vAlign w:val="bottom"/>
            <w:hideMark/>
          </w:tcPr>
          <w:p w14:paraId="2E45AC07" w14:textId="77777777" w:rsidR="00834C94" w:rsidRPr="00CF4A16" w:rsidRDefault="00834C94" w:rsidP="00D21089">
            <w:pPr>
              <w:jc w:val="center"/>
              <w:rPr>
                <w:color w:val="000000"/>
              </w:rPr>
            </w:pPr>
            <w:r w:rsidRPr="00CF4A16">
              <w:rPr>
                <w:color w:val="000000"/>
              </w:rPr>
              <w:t>Toyota</w:t>
            </w:r>
          </w:p>
        </w:tc>
        <w:tc>
          <w:tcPr>
            <w:tcW w:w="1026" w:type="dxa"/>
            <w:tcBorders>
              <w:top w:val="nil"/>
              <w:left w:val="nil"/>
              <w:bottom w:val="nil"/>
              <w:right w:val="nil"/>
            </w:tcBorders>
            <w:shd w:val="clear" w:color="auto" w:fill="auto"/>
            <w:noWrap/>
            <w:vAlign w:val="bottom"/>
            <w:hideMark/>
          </w:tcPr>
          <w:p w14:paraId="41E5477C" w14:textId="77777777" w:rsidR="00834C94" w:rsidRPr="00CF4A16" w:rsidRDefault="00834C94" w:rsidP="00D21089">
            <w:pPr>
              <w:jc w:val="center"/>
              <w:rPr>
                <w:color w:val="000000"/>
              </w:rPr>
            </w:pPr>
            <w:r w:rsidRPr="00CF4A16">
              <w:rPr>
                <w:color w:val="000000"/>
              </w:rPr>
              <w:t>Celica</w:t>
            </w:r>
          </w:p>
        </w:tc>
        <w:tc>
          <w:tcPr>
            <w:tcW w:w="1235" w:type="dxa"/>
            <w:tcBorders>
              <w:top w:val="nil"/>
              <w:left w:val="nil"/>
              <w:bottom w:val="nil"/>
              <w:right w:val="nil"/>
            </w:tcBorders>
            <w:shd w:val="clear" w:color="auto" w:fill="auto"/>
            <w:noWrap/>
            <w:vAlign w:val="bottom"/>
            <w:hideMark/>
          </w:tcPr>
          <w:p w14:paraId="13F429B4" w14:textId="6E37D1DF" w:rsidR="00834C94" w:rsidRPr="00CF4A16" w:rsidRDefault="00834C94" w:rsidP="00834C94">
            <w:pPr>
              <w:rPr>
                <w:color w:val="000000"/>
              </w:rPr>
            </w:pPr>
            <w:r w:rsidRPr="00CF4A16">
              <w:rPr>
                <w:color w:val="000000"/>
              </w:rPr>
              <w:t xml:space="preserve">Overhead </w:t>
            </w:r>
          </w:p>
        </w:tc>
        <w:tc>
          <w:tcPr>
            <w:tcW w:w="1566" w:type="dxa"/>
            <w:tcBorders>
              <w:top w:val="nil"/>
              <w:left w:val="nil"/>
              <w:bottom w:val="nil"/>
              <w:right w:val="nil"/>
            </w:tcBorders>
            <w:shd w:val="clear" w:color="auto" w:fill="auto"/>
            <w:noWrap/>
            <w:vAlign w:val="bottom"/>
            <w:hideMark/>
          </w:tcPr>
          <w:p w14:paraId="18F0A713" w14:textId="77777777" w:rsidR="00834C94" w:rsidRPr="00CF4A16" w:rsidRDefault="00834C94" w:rsidP="00D21089">
            <w:pPr>
              <w:jc w:val="center"/>
              <w:rPr>
                <w:color w:val="000000"/>
              </w:rPr>
            </w:pPr>
            <w:r w:rsidRPr="00CF4A16">
              <w:rPr>
                <w:color w:val="000000"/>
              </w:rPr>
              <w:t>Manual</w:t>
            </w:r>
          </w:p>
        </w:tc>
        <w:tc>
          <w:tcPr>
            <w:tcW w:w="836" w:type="dxa"/>
            <w:tcBorders>
              <w:top w:val="nil"/>
              <w:left w:val="nil"/>
              <w:bottom w:val="nil"/>
              <w:right w:val="nil"/>
            </w:tcBorders>
            <w:shd w:val="clear" w:color="auto" w:fill="auto"/>
            <w:noWrap/>
            <w:vAlign w:val="bottom"/>
            <w:hideMark/>
          </w:tcPr>
          <w:p w14:paraId="63463EB8" w14:textId="77777777" w:rsidR="00834C94" w:rsidRPr="00CF4A16" w:rsidRDefault="00834C94" w:rsidP="00834C94">
            <w:pPr>
              <w:rPr>
                <w:color w:val="000000"/>
              </w:rPr>
            </w:pPr>
            <w:r w:rsidRPr="00CF4A16">
              <w:rPr>
                <w:color w:val="000000"/>
              </w:rPr>
              <w:t>Pale White</w:t>
            </w:r>
          </w:p>
        </w:tc>
        <w:tc>
          <w:tcPr>
            <w:tcW w:w="865" w:type="dxa"/>
            <w:tcBorders>
              <w:top w:val="nil"/>
              <w:left w:val="nil"/>
              <w:bottom w:val="nil"/>
              <w:right w:val="nil"/>
            </w:tcBorders>
            <w:shd w:val="clear" w:color="auto" w:fill="auto"/>
            <w:noWrap/>
            <w:vAlign w:val="bottom"/>
            <w:hideMark/>
          </w:tcPr>
          <w:p w14:paraId="18E1093D" w14:textId="77777777" w:rsidR="00834C94" w:rsidRPr="00CF4A16" w:rsidRDefault="00834C94" w:rsidP="00834C94">
            <w:pPr>
              <w:jc w:val="right"/>
              <w:rPr>
                <w:color w:val="000000"/>
              </w:rPr>
            </w:pPr>
            <w:r w:rsidRPr="00CF4A16">
              <w:rPr>
                <w:color w:val="000000"/>
              </w:rPr>
              <w:t>14000</w:t>
            </w:r>
          </w:p>
        </w:tc>
        <w:tc>
          <w:tcPr>
            <w:tcW w:w="1843" w:type="dxa"/>
            <w:tcBorders>
              <w:top w:val="nil"/>
              <w:left w:val="nil"/>
              <w:bottom w:val="nil"/>
              <w:right w:val="nil"/>
            </w:tcBorders>
            <w:shd w:val="clear" w:color="auto" w:fill="auto"/>
            <w:noWrap/>
            <w:vAlign w:val="bottom"/>
            <w:hideMark/>
          </w:tcPr>
          <w:p w14:paraId="2B21FE0D" w14:textId="77777777" w:rsidR="00834C94" w:rsidRPr="00CF4A16" w:rsidRDefault="00834C94" w:rsidP="00D21089">
            <w:pPr>
              <w:jc w:val="center"/>
              <w:rPr>
                <w:color w:val="000000"/>
              </w:rPr>
            </w:pPr>
            <w:r w:rsidRPr="00CF4A16">
              <w:rPr>
                <w:color w:val="000000"/>
              </w:rPr>
              <w:t>Pasco</w:t>
            </w:r>
          </w:p>
        </w:tc>
      </w:tr>
      <w:tr w:rsidR="00834C94" w:rsidRPr="00834C94" w14:paraId="64007237" w14:textId="77777777" w:rsidTr="00834C94">
        <w:trPr>
          <w:trHeight w:val="306"/>
          <w:jc w:val="center"/>
        </w:trPr>
        <w:tc>
          <w:tcPr>
            <w:tcW w:w="1276" w:type="dxa"/>
            <w:tcBorders>
              <w:top w:val="nil"/>
              <w:left w:val="nil"/>
              <w:bottom w:val="nil"/>
              <w:right w:val="nil"/>
            </w:tcBorders>
            <w:shd w:val="clear" w:color="auto" w:fill="auto"/>
            <w:noWrap/>
            <w:vAlign w:val="bottom"/>
            <w:hideMark/>
          </w:tcPr>
          <w:p w14:paraId="1F49D9D4" w14:textId="77777777" w:rsidR="00834C94" w:rsidRPr="00CF4A16" w:rsidRDefault="00834C94" w:rsidP="00D21089">
            <w:pPr>
              <w:jc w:val="center"/>
              <w:rPr>
                <w:color w:val="000000"/>
              </w:rPr>
            </w:pPr>
            <w:r w:rsidRPr="00CF4A16">
              <w:rPr>
                <w:color w:val="000000"/>
              </w:rPr>
              <w:t>Acura</w:t>
            </w:r>
          </w:p>
        </w:tc>
        <w:tc>
          <w:tcPr>
            <w:tcW w:w="1026" w:type="dxa"/>
            <w:tcBorders>
              <w:top w:val="nil"/>
              <w:left w:val="nil"/>
              <w:bottom w:val="nil"/>
              <w:right w:val="nil"/>
            </w:tcBorders>
            <w:shd w:val="clear" w:color="auto" w:fill="auto"/>
            <w:noWrap/>
            <w:vAlign w:val="bottom"/>
            <w:hideMark/>
          </w:tcPr>
          <w:p w14:paraId="6F36689D" w14:textId="77777777" w:rsidR="00834C94" w:rsidRPr="00CF4A16" w:rsidRDefault="00834C94" w:rsidP="00D21089">
            <w:pPr>
              <w:jc w:val="center"/>
              <w:rPr>
                <w:color w:val="000000"/>
              </w:rPr>
            </w:pPr>
            <w:r w:rsidRPr="00CF4A16">
              <w:rPr>
                <w:color w:val="000000"/>
              </w:rPr>
              <w:t>TL</w:t>
            </w:r>
          </w:p>
        </w:tc>
        <w:tc>
          <w:tcPr>
            <w:tcW w:w="1235" w:type="dxa"/>
            <w:tcBorders>
              <w:top w:val="nil"/>
              <w:left w:val="nil"/>
              <w:bottom w:val="nil"/>
              <w:right w:val="nil"/>
            </w:tcBorders>
            <w:shd w:val="clear" w:color="auto" w:fill="auto"/>
            <w:noWrap/>
            <w:vAlign w:val="bottom"/>
            <w:hideMark/>
          </w:tcPr>
          <w:p w14:paraId="15583DA2" w14:textId="3447ADCA" w:rsidR="00834C94" w:rsidRPr="00CF4A16" w:rsidRDefault="00834C94" w:rsidP="00834C94">
            <w:pPr>
              <w:rPr>
                <w:color w:val="000000"/>
              </w:rPr>
            </w:pPr>
            <w:r w:rsidRPr="00CF4A16">
              <w:rPr>
                <w:color w:val="000000"/>
              </w:rPr>
              <w:t>Double</w:t>
            </w:r>
          </w:p>
        </w:tc>
        <w:tc>
          <w:tcPr>
            <w:tcW w:w="1566" w:type="dxa"/>
            <w:tcBorders>
              <w:top w:val="nil"/>
              <w:left w:val="nil"/>
              <w:bottom w:val="nil"/>
              <w:right w:val="nil"/>
            </w:tcBorders>
            <w:shd w:val="clear" w:color="auto" w:fill="auto"/>
            <w:noWrap/>
            <w:vAlign w:val="bottom"/>
            <w:hideMark/>
          </w:tcPr>
          <w:p w14:paraId="75412738" w14:textId="77777777" w:rsidR="00834C94" w:rsidRPr="00CF4A16" w:rsidRDefault="00834C94" w:rsidP="00D21089">
            <w:pPr>
              <w:jc w:val="center"/>
              <w:rPr>
                <w:color w:val="000000"/>
              </w:rPr>
            </w:pPr>
            <w:r w:rsidRPr="00CF4A16">
              <w:rPr>
                <w:color w:val="000000"/>
              </w:rPr>
              <w:t>Auto</w:t>
            </w:r>
          </w:p>
        </w:tc>
        <w:tc>
          <w:tcPr>
            <w:tcW w:w="836" w:type="dxa"/>
            <w:tcBorders>
              <w:top w:val="nil"/>
              <w:left w:val="nil"/>
              <w:bottom w:val="nil"/>
              <w:right w:val="nil"/>
            </w:tcBorders>
            <w:shd w:val="clear" w:color="auto" w:fill="auto"/>
            <w:noWrap/>
            <w:vAlign w:val="bottom"/>
            <w:hideMark/>
          </w:tcPr>
          <w:p w14:paraId="5F8A9876" w14:textId="77777777" w:rsidR="00834C94" w:rsidRPr="00CF4A16" w:rsidRDefault="00834C94" w:rsidP="00834C94">
            <w:pPr>
              <w:rPr>
                <w:color w:val="000000"/>
              </w:rPr>
            </w:pPr>
            <w:r w:rsidRPr="00CF4A16">
              <w:rPr>
                <w:color w:val="000000"/>
              </w:rPr>
              <w:t>Red</w:t>
            </w:r>
          </w:p>
        </w:tc>
        <w:tc>
          <w:tcPr>
            <w:tcW w:w="865" w:type="dxa"/>
            <w:tcBorders>
              <w:top w:val="nil"/>
              <w:left w:val="nil"/>
              <w:bottom w:val="nil"/>
              <w:right w:val="nil"/>
            </w:tcBorders>
            <w:shd w:val="clear" w:color="auto" w:fill="auto"/>
            <w:noWrap/>
            <w:vAlign w:val="bottom"/>
            <w:hideMark/>
          </w:tcPr>
          <w:p w14:paraId="6307D04A" w14:textId="77777777" w:rsidR="00834C94" w:rsidRPr="00CF4A16" w:rsidRDefault="00834C94" w:rsidP="00834C94">
            <w:pPr>
              <w:jc w:val="right"/>
              <w:rPr>
                <w:color w:val="000000"/>
              </w:rPr>
            </w:pPr>
            <w:r w:rsidRPr="00CF4A16">
              <w:rPr>
                <w:color w:val="000000"/>
              </w:rPr>
              <w:t>24500</w:t>
            </w:r>
          </w:p>
        </w:tc>
        <w:tc>
          <w:tcPr>
            <w:tcW w:w="1843" w:type="dxa"/>
            <w:tcBorders>
              <w:top w:val="nil"/>
              <w:left w:val="nil"/>
              <w:bottom w:val="nil"/>
              <w:right w:val="nil"/>
            </w:tcBorders>
            <w:shd w:val="clear" w:color="auto" w:fill="auto"/>
            <w:noWrap/>
            <w:vAlign w:val="bottom"/>
            <w:hideMark/>
          </w:tcPr>
          <w:p w14:paraId="5311914F" w14:textId="77777777" w:rsidR="00834C94" w:rsidRPr="00CF4A16" w:rsidRDefault="00834C94" w:rsidP="00D21089">
            <w:pPr>
              <w:jc w:val="center"/>
              <w:rPr>
                <w:color w:val="000000"/>
              </w:rPr>
            </w:pPr>
            <w:r w:rsidRPr="00CF4A16">
              <w:rPr>
                <w:color w:val="000000"/>
              </w:rPr>
              <w:t>Janesville</w:t>
            </w:r>
          </w:p>
        </w:tc>
      </w:tr>
    </w:tbl>
    <w:p w14:paraId="267BE076" w14:textId="77777777" w:rsidR="00223A4A" w:rsidRDefault="00223A4A" w:rsidP="00F32000">
      <w:pPr>
        <w:spacing w:line="360" w:lineRule="auto"/>
        <w:rPr>
          <w:lang w:val="en-GB"/>
        </w:rPr>
      </w:pPr>
    </w:p>
    <w:p w14:paraId="5F6E85D8" w14:textId="5003F514" w:rsidR="00D357F9" w:rsidRPr="000516B2" w:rsidRDefault="00D357F9" w:rsidP="00515BBD">
      <w:pPr>
        <w:pStyle w:val="Heading1"/>
        <w:rPr>
          <w:lang w:val="en-GB"/>
        </w:rPr>
      </w:pPr>
      <w:bookmarkStart w:id="2" w:name="_Toc170853041"/>
      <w:r w:rsidRPr="000516B2">
        <w:rPr>
          <w:lang w:val="en-GB"/>
        </w:rPr>
        <w:t>Tools and Techniques</w:t>
      </w:r>
      <w:bookmarkEnd w:id="2"/>
    </w:p>
    <w:p w14:paraId="46FDFF17" w14:textId="2F784D55" w:rsidR="0075672A" w:rsidRPr="000516B2" w:rsidRDefault="004A3D1D" w:rsidP="000516B2">
      <w:pPr>
        <w:spacing w:line="360" w:lineRule="auto"/>
        <w:jc w:val="both"/>
        <w:rPr>
          <w:lang w:val="en-GB"/>
        </w:rPr>
      </w:pPr>
      <w:proofErr w:type="spellStart"/>
      <w:r w:rsidRPr="000516B2">
        <w:rPr>
          <w:lang w:val="en-GB"/>
        </w:rPr>
        <w:t>PowerBI</w:t>
      </w:r>
      <w:proofErr w:type="spellEnd"/>
      <w:r w:rsidRPr="000516B2">
        <w:rPr>
          <w:lang w:val="en-GB"/>
        </w:rPr>
        <w:t>:</w:t>
      </w:r>
      <w:r w:rsidR="004F415C" w:rsidRPr="000516B2">
        <w:rPr>
          <w:lang w:val="en-GB"/>
        </w:rPr>
        <w:t xml:space="preserve"> To create dashboards and visualizations.</w:t>
      </w:r>
    </w:p>
    <w:p w14:paraId="1C5B1667" w14:textId="082BD8B9" w:rsidR="001F7694" w:rsidRPr="000516B2" w:rsidRDefault="001F7694" w:rsidP="00515BBD">
      <w:pPr>
        <w:pStyle w:val="Heading1"/>
        <w:rPr>
          <w:lang w:val="en-GB"/>
        </w:rPr>
      </w:pPr>
      <w:bookmarkStart w:id="3" w:name="_Toc170853042"/>
      <w:r w:rsidRPr="000516B2">
        <w:rPr>
          <w:lang w:val="en-GB"/>
        </w:rPr>
        <w:t>Data Analysis</w:t>
      </w:r>
      <w:bookmarkEnd w:id="3"/>
    </w:p>
    <w:p w14:paraId="7C9A1421" w14:textId="37174946" w:rsidR="006642BF" w:rsidRPr="000516B2" w:rsidRDefault="006642BF" w:rsidP="000516B2">
      <w:pPr>
        <w:pStyle w:val="ListParagraph"/>
        <w:numPr>
          <w:ilvl w:val="0"/>
          <w:numId w:val="19"/>
        </w:numPr>
        <w:spacing w:line="360" w:lineRule="auto"/>
        <w:jc w:val="both"/>
        <w:rPr>
          <w:b/>
          <w:bCs/>
        </w:rPr>
      </w:pPr>
      <w:r w:rsidRPr="000516B2">
        <w:rPr>
          <w:b/>
          <w:bCs/>
        </w:rPr>
        <w:t>Customer Demographics Analysis</w:t>
      </w:r>
    </w:p>
    <w:p w14:paraId="3E03258F" w14:textId="6BAACEB8" w:rsidR="006642BF" w:rsidRPr="000516B2" w:rsidRDefault="006642BF" w:rsidP="000516B2">
      <w:pPr>
        <w:spacing w:before="100" w:beforeAutospacing="1" w:after="100" w:afterAutospacing="1" w:line="360" w:lineRule="auto"/>
        <w:jc w:val="both"/>
        <w:rPr>
          <w:b/>
          <w:bCs/>
        </w:rPr>
      </w:pPr>
      <w:r w:rsidRPr="000516B2">
        <w:rPr>
          <w:b/>
          <w:bCs/>
        </w:rPr>
        <w:t>Distribution of Customers by Gender</w:t>
      </w:r>
    </w:p>
    <w:p w14:paraId="19C4A443" w14:textId="028F2EAA" w:rsidR="006642BF" w:rsidRPr="000516B2" w:rsidRDefault="006642BF" w:rsidP="000516B2">
      <w:pPr>
        <w:numPr>
          <w:ilvl w:val="0"/>
          <w:numId w:val="9"/>
        </w:numPr>
        <w:spacing w:before="100" w:beforeAutospacing="1" w:after="100" w:afterAutospacing="1" w:line="360" w:lineRule="auto"/>
        <w:jc w:val="both"/>
      </w:pPr>
      <w:r w:rsidRPr="000516B2">
        <w:rPr>
          <w:b/>
          <w:bCs/>
        </w:rPr>
        <w:t>Visualization:</w:t>
      </w:r>
      <w:r w:rsidRPr="000516B2">
        <w:t xml:space="preserve"> Pie Chart</w:t>
      </w:r>
    </w:p>
    <w:p w14:paraId="4632CFFD" w14:textId="31668DAA" w:rsidR="006642BF" w:rsidRPr="000516B2" w:rsidRDefault="006642BF" w:rsidP="000516B2">
      <w:pPr>
        <w:numPr>
          <w:ilvl w:val="0"/>
          <w:numId w:val="9"/>
        </w:numPr>
        <w:spacing w:before="100" w:beforeAutospacing="1" w:after="100" w:afterAutospacing="1" w:line="360" w:lineRule="auto"/>
        <w:jc w:val="both"/>
      </w:pPr>
      <w:r w:rsidRPr="000516B2">
        <w:rPr>
          <w:b/>
          <w:bCs/>
        </w:rPr>
        <w:t>Benefit:</w:t>
      </w:r>
      <w:r w:rsidRPr="000516B2">
        <w:t xml:space="preserve"> Understand the gender distribution of customer base.</w:t>
      </w:r>
    </w:p>
    <w:p w14:paraId="337149EF" w14:textId="5FC8C2BD" w:rsidR="00880CC1" w:rsidRPr="000516B2" w:rsidRDefault="00880CC1" w:rsidP="000516B2">
      <w:pPr>
        <w:pStyle w:val="ListParagraph"/>
        <w:numPr>
          <w:ilvl w:val="0"/>
          <w:numId w:val="19"/>
        </w:numPr>
        <w:spacing w:line="360" w:lineRule="auto"/>
        <w:jc w:val="both"/>
        <w:rPr>
          <w:b/>
          <w:bCs/>
        </w:rPr>
      </w:pPr>
      <w:r w:rsidRPr="000516B2">
        <w:rPr>
          <w:b/>
          <w:bCs/>
        </w:rPr>
        <w:t>Sales Analysis</w:t>
      </w:r>
    </w:p>
    <w:p w14:paraId="1C2E2793" w14:textId="17E94939" w:rsidR="00880CC1" w:rsidRPr="000516B2" w:rsidRDefault="00880CC1" w:rsidP="000516B2">
      <w:pPr>
        <w:spacing w:before="100" w:beforeAutospacing="1" w:after="100" w:afterAutospacing="1" w:line="360" w:lineRule="auto"/>
        <w:jc w:val="both"/>
        <w:rPr>
          <w:b/>
          <w:bCs/>
        </w:rPr>
      </w:pPr>
      <w:r w:rsidRPr="000516B2">
        <w:rPr>
          <w:b/>
          <w:bCs/>
        </w:rPr>
        <w:t>Total Sales by Dealer</w:t>
      </w:r>
    </w:p>
    <w:p w14:paraId="31B0EC66" w14:textId="77777777" w:rsidR="00880CC1" w:rsidRPr="000516B2" w:rsidRDefault="00880CC1" w:rsidP="000516B2">
      <w:pPr>
        <w:numPr>
          <w:ilvl w:val="0"/>
          <w:numId w:val="10"/>
        </w:numPr>
        <w:spacing w:before="100" w:beforeAutospacing="1" w:after="100" w:afterAutospacing="1" w:line="360" w:lineRule="auto"/>
        <w:jc w:val="both"/>
      </w:pPr>
      <w:r w:rsidRPr="000516B2">
        <w:rPr>
          <w:b/>
          <w:bCs/>
        </w:rPr>
        <w:lastRenderedPageBreak/>
        <w:t>Visualization:</w:t>
      </w:r>
      <w:r w:rsidRPr="000516B2">
        <w:t xml:space="preserve"> Bar Chart</w:t>
      </w:r>
    </w:p>
    <w:p w14:paraId="553D2405" w14:textId="77777777" w:rsidR="00880CC1" w:rsidRPr="000516B2" w:rsidRDefault="00880CC1" w:rsidP="000516B2">
      <w:pPr>
        <w:numPr>
          <w:ilvl w:val="0"/>
          <w:numId w:val="10"/>
        </w:numPr>
        <w:spacing w:before="100" w:beforeAutospacing="1" w:after="100" w:afterAutospacing="1" w:line="360" w:lineRule="auto"/>
        <w:jc w:val="both"/>
      </w:pPr>
      <w:r w:rsidRPr="000516B2">
        <w:rPr>
          <w:b/>
          <w:bCs/>
        </w:rPr>
        <w:t>Benefit:</w:t>
      </w:r>
      <w:r w:rsidRPr="000516B2">
        <w:t xml:space="preserve"> Identify which dealers are generating the most sales.</w:t>
      </w:r>
    </w:p>
    <w:p w14:paraId="0B57608C" w14:textId="4274DA58" w:rsidR="009B50FB" w:rsidRPr="000516B2" w:rsidRDefault="009B50FB" w:rsidP="000516B2">
      <w:pPr>
        <w:spacing w:before="100" w:beforeAutospacing="1" w:after="100" w:afterAutospacing="1" w:line="360" w:lineRule="auto"/>
        <w:jc w:val="both"/>
        <w:rPr>
          <w:b/>
          <w:bCs/>
        </w:rPr>
      </w:pPr>
      <w:r w:rsidRPr="000516B2">
        <w:rPr>
          <w:b/>
          <w:bCs/>
        </w:rPr>
        <w:t>Average Price by Car Model</w:t>
      </w:r>
    </w:p>
    <w:p w14:paraId="321F9B86" w14:textId="77777777" w:rsidR="009B50FB" w:rsidRPr="000516B2" w:rsidRDefault="009B50FB" w:rsidP="000516B2">
      <w:pPr>
        <w:numPr>
          <w:ilvl w:val="0"/>
          <w:numId w:val="11"/>
        </w:numPr>
        <w:spacing w:before="100" w:beforeAutospacing="1" w:after="100" w:afterAutospacing="1" w:line="360" w:lineRule="auto"/>
        <w:jc w:val="both"/>
      </w:pPr>
      <w:r w:rsidRPr="000516B2">
        <w:rPr>
          <w:b/>
          <w:bCs/>
        </w:rPr>
        <w:t>Visualization:</w:t>
      </w:r>
      <w:r w:rsidRPr="000516B2">
        <w:t xml:space="preserve"> Bar Chart</w:t>
      </w:r>
    </w:p>
    <w:p w14:paraId="2D439928" w14:textId="77777777" w:rsidR="009B50FB" w:rsidRPr="000516B2" w:rsidRDefault="009B50FB" w:rsidP="000516B2">
      <w:pPr>
        <w:numPr>
          <w:ilvl w:val="0"/>
          <w:numId w:val="11"/>
        </w:numPr>
        <w:spacing w:before="100" w:beforeAutospacing="1" w:after="100" w:afterAutospacing="1" w:line="360" w:lineRule="auto"/>
        <w:jc w:val="both"/>
      </w:pPr>
      <w:r w:rsidRPr="000516B2">
        <w:rPr>
          <w:b/>
          <w:bCs/>
        </w:rPr>
        <w:t>Benefit:</w:t>
      </w:r>
      <w:r w:rsidRPr="000516B2">
        <w:t xml:space="preserve"> Compare the average prices of different car models to identify pricing trends.</w:t>
      </w:r>
    </w:p>
    <w:p w14:paraId="4D8F284D" w14:textId="77777777" w:rsidR="00E3654B" w:rsidRPr="00DE1B4E" w:rsidRDefault="00E3654B" w:rsidP="000516B2">
      <w:pPr>
        <w:spacing w:before="100" w:beforeAutospacing="1" w:after="100" w:afterAutospacing="1" w:line="360" w:lineRule="auto"/>
        <w:jc w:val="both"/>
        <w:rPr>
          <w:b/>
          <w:bCs/>
        </w:rPr>
      </w:pPr>
      <w:r w:rsidRPr="00DE1B4E">
        <w:rPr>
          <w:b/>
          <w:bCs/>
        </w:rPr>
        <w:t>Sales by Customer Segments:</w:t>
      </w:r>
    </w:p>
    <w:p w14:paraId="0809E645" w14:textId="77777777" w:rsidR="00E3654B" w:rsidRPr="000516B2" w:rsidRDefault="00E3654B" w:rsidP="000516B2">
      <w:pPr>
        <w:numPr>
          <w:ilvl w:val="0"/>
          <w:numId w:val="12"/>
        </w:numPr>
        <w:spacing w:before="100" w:beforeAutospacing="1" w:after="100" w:afterAutospacing="1" w:line="360" w:lineRule="auto"/>
        <w:jc w:val="both"/>
      </w:pPr>
      <w:r w:rsidRPr="000516B2">
        <w:rPr>
          <w:b/>
          <w:bCs/>
        </w:rPr>
        <w:t>Analysis:</w:t>
      </w:r>
      <w:r w:rsidRPr="000516B2">
        <w:t xml:space="preserve"> Compare sales performance across different customer segments (e.g., Gender, Annual Income).</w:t>
      </w:r>
    </w:p>
    <w:p w14:paraId="7ED3A5CD" w14:textId="77777777" w:rsidR="00E3654B" w:rsidRPr="000516B2" w:rsidRDefault="00E3654B" w:rsidP="000516B2">
      <w:pPr>
        <w:numPr>
          <w:ilvl w:val="0"/>
          <w:numId w:val="12"/>
        </w:numPr>
        <w:spacing w:before="100" w:beforeAutospacing="1" w:after="100" w:afterAutospacing="1" w:line="360" w:lineRule="auto"/>
        <w:jc w:val="both"/>
      </w:pPr>
      <w:r w:rsidRPr="000516B2">
        <w:rPr>
          <w:b/>
          <w:bCs/>
        </w:rPr>
        <w:t>Visualization:</w:t>
      </w:r>
      <w:r w:rsidRPr="000516B2">
        <w:t xml:space="preserve"> Clustered Bar Chart.</w:t>
      </w:r>
    </w:p>
    <w:p w14:paraId="188CA748" w14:textId="77777777" w:rsidR="00E3654B" w:rsidRPr="000516B2" w:rsidRDefault="00E3654B" w:rsidP="000516B2">
      <w:pPr>
        <w:numPr>
          <w:ilvl w:val="0"/>
          <w:numId w:val="12"/>
        </w:numPr>
        <w:spacing w:before="100" w:beforeAutospacing="1" w:after="100" w:afterAutospacing="1" w:line="360" w:lineRule="auto"/>
        <w:jc w:val="both"/>
      </w:pPr>
      <w:r w:rsidRPr="000516B2">
        <w:rPr>
          <w:b/>
          <w:bCs/>
        </w:rPr>
        <w:t>Action:</w:t>
      </w:r>
      <w:r w:rsidRPr="000516B2">
        <w:t xml:space="preserve"> Drag Gender or Annual Income to Axis and Price (Sum) to Values.</w:t>
      </w:r>
    </w:p>
    <w:p w14:paraId="66FA27BB" w14:textId="77777777" w:rsidR="00E3654B" w:rsidRPr="000516B2" w:rsidRDefault="00E3654B" w:rsidP="000516B2">
      <w:pPr>
        <w:numPr>
          <w:ilvl w:val="0"/>
          <w:numId w:val="12"/>
        </w:numPr>
        <w:spacing w:before="100" w:beforeAutospacing="1" w:after="100" w:afterAutospacing="1" w:line="360" w:lineRule="auto"/>
        <w:jc w:val="both"/>
      </w:pPr>
      <w:r w:rsidRPr="000516B2">
        <w:rPr>
          <w:b/>
          <w:bCs/>
        </w:rPr>
        <w:t>Benefit:</w:t>
      </w:r>
      <w:r w:rsidRPr="000516B2">
        <w:t xml:space="preserve"> Understand which customer segments are contributing most to sales.</w:t>
      </w:r>
    </w:p>
    <w:p w14:paraId="7EE90A96" w14:textId="77777777" w:rsidR="00350D72" w:rsidRPr="00DE1B4E" w:rsidRDefault="00350D72" w:rsidP="000516B2">
      <w:pPr>
        <w:spacing w:before="100" w:beforeAutospacing="1" w:after="100" w:afterAutospacing="1" w:line="360" w:lineRule="auto"/>
        <w:jc w:val="both"/>
        <w:rPr>
          <w:b/>
          <w:bCs/>
        </w:rPr>
      </w:pPr>
      <w:r w:rsidRPr="00DE1B4E">
        <w:rPr>
          <w:b/>
          <w:bCs/>
        </w:rPr>
        <w:t>Sales by Product Categories:</w:t>
      </w:r>
    </w:p>
    <w:p w14:paraId="4D48077D" w14:textId="77777777" w:rsidR="00350D72" w:rsidRPr="000516B2" w:rsidRDefault="00350D72" w:rsidP="000516B2">
      <w:pPr>
        <w:numPr>
          <w:ilvl w:val="0"/>
          <w:numId w:val="13"/>
        </w:numPr>
        <w:spacing w:before="100" w:beforeAutospacing="1" w:after="100" w:afterAutospacing="1" w:line="360" w:lineRule="auto"/>
        <w:jc w:val="both"/>
      </w:pPr>
      <w:r w:rsidRPr="000516B2">
        <w:rPr>
          <w:b/>
          <w:bCs/>
        </w:rPr>
        <w:t>Analysis:</w:t>
      </w:r>
      <w:r w:rsidRPr="000516B2">
        <w:t xml:space="preserve"> Evaluate sales performance by different car models, engine types, body styles, etc.</w:t>
      </w:r>
    </w:p>
    <w:p w14:paraId="5F542EEF" w14:textId="77777777" w:rsidR="00350D72" w:rsidRPr="000516B2" w:rsidRDefault="00350D72" w:rsidP="000516B2">
      <w:pPr>
        <w:numPr>
          <w:ilvl w:val="0"/>
          <w:numId w:val="13"/>
        </w:numPr>
        <w:spacing w:before="100" w:beforeAutospacing="1" w:after="100" w:afterAutospacing="1" w:line="360" w:lineRule="auto"/>
        <w:jc w:val="both"/>
      </w:pPr>
      <w:r w:rsidRPr="000516B2">
        <w:rPr>
          <w:b/>
          <w:bCs/>
        </w:rPr>
        <w:t>Visualization:</w:t>
      </w:r>
      <w:r w:rsidRPr="000516B2">
        <w:t xml:space="preserve"> Stacked Bar Chart or Tree Map.</w:t>
      </w:r>
    </w:p>
    <w:p w14:paraId="3B996F93" w14:textId="77777777" w:rsidR="00350D72" w:rsidRPr="000516B2" w:rsidRDefault="00350D72" w:rsidP="000516B2">
      <w:pPr>
        <w:numPr>
          <w:ilvl w:val="0"/>
          <w:numId w:val="13"/>
        </w:numPr>
        <w:spacing w:before="100" w:beforeAutospacing="1" w:after="100" w:afterAutospacing="1" w:line="360" w:lineRule="auto"/>
        <w:jc w:val="both"/>
      </w:pPr>
      <w:r w:rsidRPr="000516B2">
        <w:rPr>
          <w:b/>
          <w:bCs/>
        </w:rPr>
        <w:t>Action:</w:t>
      </w:r>
      <w:r w:rsidRPr="000516B2">
        <w:t xml:space="preserve"> Drag Model, Engine, or Body Style to Axis/Category and Price (Sum) to Values.</w:t>
      </w:r>
    </w:p>
    <w:p w14:paraId="085A31B3" w14:textId="77777777" w:rsidR="00350D72" w:rsidRPr="000516B2" w:rsidRDefault="00350D72" w:rsidP="000516B2">
      <w:pPr>
        <w:numPr>
          <w:ilvl w:val="0"/>
          <w:numId w:val="13"/>
        </w:numPr>
        <w:spacing w:before="100" w:beforeAutospacing="1" w:after="100" w:afterAutospacing="1" w:line="360" w:lineRule="auto"/>
        <w:jc w:val="both"/>
      </w:pPr>
      <w:r w:rsidRPr="000516B2">
        <w:rPr>
          <w:b/>
          <w:bCs/>
        </w:rPr>
        <w:t>Benefit:</w:t>
      </w:r>
      <w:r w:rsidRPr="000516B2">
        <w:t xml:space="preserve"> Identify which products are driving sales and which ones may need attention.</w:t>
      </w:r>
    </w:p>
    <w:p w14:paraId="44FAA12C" w14:textId="06B53519" w:rsidR="00463296" w:rsidRPr="00DE1B4E" w:rsidRDefault="00463296" w:rsidP="000516B2">
      <w:pPr>
        <w:spacing w:before="100" w:beforeAutospacing="1" w:after="100" w:afterAutospacing="1" w:line="360" w:lineRule="auto"/>
        <w:jc w:val="both"/>
        <w:rPr>
          <w:b/>
          <w:bCs/>
        </w:rPr>
      </w:pPr>
      <w:r w:rsidRPr="00DE1B4E">
        <w:rPr>
          <w:b/>
          <w:bCs/>
        </w:rPr>
        <w:t>Sales Trend Over Time</w:t>
      </w:r>
    </w:p>
    <w:p w14:paraId="5E060035" w14:textId="77777777" w:rsidR="00463296" w:rsidRPr="000516B2" w:rsidRDefault="00463296" w:rsidP="000516B2">
      <w:pPr>
        <w:numPr>
          <w:ilvl w:val="0"/>
          <w:numId w:val="14"/>
        </w:numPr>
        <w:spacing w:before="100" w:beforeAutospacing="1" w:after="100" w:afterAutospacing="1" w:line="360" w:lineRule="auto"/>
        <w:jc w:val="both"/>
      </w:pPr>
      <w:r w:rsidRPr="000516B2">
        <w:rPr>
          <w:b/>
          <w:bCs/>
        </w:rPr>
        <w:t>Visualization:</w:t>
      </w:r>
      <w:r w:rsidRPr="000516B2">
        <w:t xml:space="preserve"> Line Chart</w:t>
      </w:r>
    </w:p>
    <w:p w14:paraId="2742C853" w14:textId="77777777" w:rsidR="00463296" w:rsidRPr="000516B2" w:rsidRDefault="00463296" w:rsidP="000516B2">
      <w:pPr>
        <w:numPr>
          <w:ilvl w:val="0"/>
          <w:numId w:val="14"/>
        </w:numPr>
        <w:spacing w:before="100" w:beforeAutospacing="1" w:after="100" w:afterAutospacing="1" w:line="360" w:lineRule="auto"/>
        <w:jc w:val="both"/>
      </w:pPr>
      <w:r w:rsidRPr="000516B2">
        <w:rPr>
          <w:b/>
          <w:bCs/>
        </w:rPr>
        <w:t>Action:</w:t>
      </w:r>
      <w:r w:rsidRPr="000516B2">
        <w:t xml:space="preserve"> Drag Date to Axis and Price (Sum) to Values.</w:t>
      </w:r>
    </w:p>
    <w:p w14:paraId="5D3D9324" w14:textId="5617215A" w:rsidR="007F2C83" w:rsidRPr="000516B2" w:rsidRDefault="00463296" w:rsidP="000516B2">
      <w:pPr>
        <w:numPr>
          <w:ilvl w:val="0"/>
          <w:numId w:val="14"/>
        </w:numPr>
        <w:spacing w:before="100" w:beforeAutospacing="1" w:after="100" w:afterAutospacing="1" w:line="360" w:lineRule="auto"/>
        <w:jc w:val="both"/>
      </w:pPr>
      <w:r w:rsidRPr="000516B2">
        <w:rPr>
          <w:b/>
          <w:bCs/>
        </w:rPr>
        <w:t>Benefit:</w:t>
      </w:r>
      <w:r w:rsidRPr="000516B2">
        <w:t xml:space="preserve"> Observe sales performance over different time periods.</w:t>
      </w:r>
    </w:p>
    <w:p w14:paraId="109C4F2A" w14:textId="7889FD61" w:rsidR="00D74639" w:rsidRPr="000516B2" w:rsidRDefault="00D74639" w:rsidP="000516B2">
      <w:pPr>
        <w:pStyle w:val="ListParagraph"/>
        <w:numPr>
          <w:ilvl w:val="0"/>
          <w:numId w:val="19"/>
        </w:numPr>
        <w:spacing w:line="360" w:lineRule="auto"/>
        <w:jc w:val="both"/>
        <w:rPr>
          <w:b/>
          <w:bCs/>
        </w:rPr>
      </w:pPr>
      <w:r w:rsidRPr="000516B2">
        <w:rPr>
          <w:b/>
          <w:bCs/>
        </w:rPr>
        <w:t>Product Analysis</w:t>
      </w:r>
    </w:p>
    <w:p w14:paraId="5795B6FA" w14:textId="50675D46" w:rsidR="00D74639" w:rsidRPr="000516B2" w:rsidRDefault="00D74639" w:rsidP="000516B2">
      <w:pPr>
        <w:spacing w:before="100" w:beforeAutospacing="1" w:after="100" w:afterAutospacing="1" w:line="360" w:lineRule="auto"/>
        <w:jc w:val="both"/>
        <w:rPr>
          <w:b/>
          <w:bCs/>
        </w:rPr>
      </w:pPr>
      <w:r w:rsidRPr="000516B2">
        <w:rPr>
          <w:b/>
          <w:bCs/>
        </w:rPr>
        <w:t xml:space="preserve">Popular Car </w:t>
      </w:r>
      <w:proofErr w:type="spellStart"/>
      <w:r w:rsidRPr="000516B2">
        <w:rPr>
          <w:b/>
          <w:bCs/>
        </w:rPr>
        <w:t>Colors</w:t>
      </w:r>
      <w:proofErr w:type="spellEnd"/>
    </w:p>
    <w:p w14:paraId="259981EB" w14:textId="77777777" w:rsidR="00D74639" w:rsidRPr="000516B2" w:rsidRDefault="00D74639" w:rsidP="000516B2">
      <w:pPr>
        <w:numPr>
          <w:ilvl w:val="0"/>
          <w:numId w:val="15"/>
        </w:numPr>
        <w:spacing w:before="100" w:beforeAutospacing="1" w:after="100" w:afterAutospacing="1" w:line="360" w:lineRule="auto"/>
        <w:jc w:val="both"/>
      </w:pPr>
      <w:r w:rsidRPr="000516B2">
        <w:rPr>
          <w:b/>
          <w:bCs/>
        </w:rPr>
        <w:t>Visualization:</w:t>
      </w:r>
      <w:r w:rsidRPr="000516B2">
        <w:t xml:space="preserve"> Pie Chart</w:t>
      </w:r>
    </w:p>
    <w:p w14:paraId="6187F103" w14:textId="7EC811A7" w:rsidR="00D74639" w:rsidRPr="000516B2" w:rsidRDefault="00D74639" w:rsidP="000516B2">
      <w:pPr>
        <w:numPr>
          <w:ilvl w:val="0"/>
          <w:numId w:val="15"/>
        </w:numPr>
        <w:spacing w:before="100" w:beforeAutospacing="1" w:after="100" w:afterAutospacing="1" w:line="360" w:lineRule="auto"/>
        <w:jc w:val="both"/>
      </w:pPr>
      <w:r w:rsidRPr="000516B2">
        <w:rPr>
          <w:b/>
          <w:bCs/>
        </w:rPr>
        <w:t>Benefit:</w:t>
      </w:r>
      <w:r w:rsidRPr="000516B2">
        <w:t xml:space="preserve"> Determine the most popular car </w:t>
      </w:r>
      <w:proofErr w:type="spellStart"/>
      <w:r w:rsidRPr="000516B2">
        <w:t>colors</w:t>
      </w:r>
      <w:proofErr w:type="spellEnd"/>
      <w:r w:rsidRPr="000516B2">
        <w:t xml:space="preserve"> among customers.</w:t>
      </w:r>
    </w:p>
    <w:p w14:paraId="1B11F316" w14:textId="57EF477A" w:rsidR="00052E77" w:rsidRPr="000516B2" w:rsidRDefault="00052E77" w:rsidP="000516B2">
      <w:pPr>
        <w:spacing w:before="100" w:beforeAutospacing="1" w:after="100" w:afterAutospacing="1" w:line="360" w:lineRule="auto"/>
        <w:jc w:val="both"/>
        <w:rPr>
          <w:b/>
          <w:bCs/>
        </w:rPr>
      </w:pPr>
      <w:r w:rsidRPr="000516B2">
        <w:rPr>
          <w:b/>
          <w:bCs/>
        </w:rPr>
        <w:lastRenderedPageBreak/>
        <w:t>Engine Types Distribution</w:t>
      </w:r>
    </w:p>
    <w:p w14:paraId="1AA75681" w14:textId="77777777" w:rsidR="00052E77" w:rsidRPr="000516B2" w:rsidRDefault="00052E77" w:rsidP="000516B2">
      <w:pPr>
        <w:numPr>
          <w:ilvl w:val="0"/>
          <w:numId w:val="16"/>
        </w:numPr>
        <w:spacing w:before="100" w:beforeAutospacing="1" w:after="100" w:afterAutospacing="1" w:line="360" w:lineRule="auto"/>
        <w:jc w:val="both"/>
      </w:pPr>
      <w:r w:rsidRPr="000516B2">
        <w:rPr>
          <w:b/>
          <w:bCs/>
        </w:rPr>
        <w:t>Visualization:</w:t>
      </w:r>
      <w:r w:rsidRPr="000516B2">
        <w:t xml:space="preserve"> Donut Chart</w:t>
      </w:r>
    </w:p>
    <w:p w14:paraId="5C95FDB1" w14:textId="77777777" w:rsidR="00052E77" w:rsidRPr="000516B2" w:rsidRDefault="00052E77" w:rsidP="000516B2">
      <w:pPr>
        <w:numPr>
          <w:ilvl w:val="0"/>
          <w:numId w:val="16"/>
        </w:numPr>
        <w:spacing w:before="100" w:beforeAutospacing="1" w:after="100" w:afterAutospacing="1" w:line="360" w:lineRule="auto"/>
        <w:jc w:val="both"/>
      </w:pPr>
      <w:r w:rsidRPr="000516B2">
        <w:rPr>
          <w:b/>
          <w:bCs/>
        </w:rPr>
        <w:t>Benefit:</w:t>
      </w:r>
      <w:r w:rsidRPr="000516B2">
        <w:t xml:space="preserve"> Understand the distribution of different engine types in your inventory.</w:t>
      </w:r>
    </w:p>
    <w:p w14:paraId="7733FE53" w14:textId="487D0C8C" w:rsidR="00B379C6" w:rsidRPr="000516B2" w:rsidRDefault="00B379C6" w:rsidP="000516B2">
      <w:pPr>
        <w:pStyle w:val="ListParagraph"/>
        <w:numPr>
          <w:ilvl w:val="0"/>
          <w:numId w:val="19"/>
        </w:numPr>
        <w:spacing w:line="360" w:lineRule="auto"/>
        <w:jc w:val="both"/>
      </w:pPr>
      <w:r w:rsidRPr="000516B2">
        <w:rPr>
          <w:rStyle w:val="Strong"/>
        </w:rPr>
        <w:t>Dealer Performance Analysis</w:t>
      </w:r>
    </w:p>
    <w:p w14:paraId="20B0AA5E" w14:textId="605FE368" w:rsidR="00B379C6" w:rsidRPr="000516B2" w:rsidRDefault="00B379C6" w:rsidP="000516B2">
      <w:pPr>
        <w:pStyle w:val="NormalWeb"/>
        <w:spacing w:line="360" w:lineRule="auto"/>
        <w:jc w:val="both"/>
        <w:rPr>
          <w:b/>
          <w:bCs/>
        </w:rPr>
      </w:pPr>
      <w:r w:rsidRPr="000516B2">
        <w:rPr>
          <w:b/>
          <w:bCs/>
        </w:rPr>
        <w:t>Sales by Dealer Region</w:t>
      </w:r>
    </w:p>
    <w:p w14:paraId="3484A780" w14:textId="77777777" w:rsidR="00B379C6" w:rsidRPr="000516B2" w:rsidRDefault="00B379C6" w:rsidP="000516B2">
      <w:pPr>
        <w:numPr>
          <w:ilvl w:val="0"/>
          <w:numId w:val="17"/>
        </w:numPr>
        <w:spacing w:before="100" w:beforeAutospacing="1" w:after="100" w:afterAutospacing="1" w:line="360" w:lineRule="auto"/>
        <w:jc w:val="both"/>
      </w:pPr>
      <w:r w:rsidRPr="000516B2">
        <w:rPr>
          <w:rStyle w:val="Strong"/>
        </w:rPr>
        <w:t>Visualization:</w:t>
      </w:r>
      <w:r w:rsidRPr="000516B2">
        <w:t xml:space="preserve"> Map</w:t>
      </w:r>
    </w:p>
    <w:p w14:paraId="499D8127" w14:textId="3F66F5D9" w:rsidR="00B379C6" w:rsidRPr="000516B2" w:rsidRDefault="00B379C6" w:rsidP="000516B2">
      <w:pPr>
        <w:numPr>
          <w:ilvl w:val="0"/>
          <w:numId w:val="17"/>
        </w:numPr>
        <w:spacing w:before="100" w:beforeAutospacing="1" w:after="100" w:afterAutospacing="1" w:line="360" w:lineRule="auto"/>
        <w:jc w:val="both"/>
      </w:pPr>
      <w:r w:rsidRPr="000516B2">
        <w:rPr>
          <w:rStyle w:val="Strong"/>
        </w:rPr>
        <w:t>Benefit:</w:t>
      </w:r>
      <w:r w:rsidRPr="000516B2">
        <w:t xml:space="preserve"> Visualize the geographical distribution of sales to identify strong and weak regions.</w:t>
      </w:r>
    </w:p>
    <w:p w14:paraId="3B6A24A5" w14:textId="5C880F19" w:rsidR="00ED4E46" w:rsidRPr="000516B2" w:rsidRDefault="00ED4E46" w:rsidP="000516B2">
      <w:pPr>
        <w:pStyle w:val="ListParagraph"/>
        <w:numPr>
          <w:ilvl w:val="0"/>
          <w:numId w:val="19"/>
        </w:numPr>
        <w:spacing w:line="360" w:lineRule="auto"/>
        <w:jc w:val="both"/>
      </w:pPr>
      <w:r w:rsidRPr="000516B2">
        <w:rPr>
          <w:rStyle w:val="Strong"/>
        </w:rPr>
        <w:t>Customer Preferences Analysis</w:t>
      </w:r>
    </w:p>
    <w:p w14:paraId="720CA096" w14:textId="7A6E47BC" w:rsidR="00ED4E46" w:rsidRPr="000516B2" w:rsidRDefault="00ED4E46" w:rsidP="000516B2">
      <w:pPr>
        <w:pStyle w:val="NormalWeb"/>
        <w:spacing w:line="360" w:lineRule="auto"/>
        <w:jc w:val="both"/>
        <w:rPr>
          <w:b/>
          <w:bCs/>
        </w:rPr>
      </w:pPr>
      <w:r w:rsidRPr="000516B2">
        <w:rPr>
          <w:b/>
          <w:bCs/>
        </w:rPr>
        <w:t>Transmission Preference</w:t>
      </w:r>
    </w:p>
    <w:p w14:paraId="697981BE" w14:textId="77777777" w:rsidR="00ED4E46" w:rsidRPr="000516B2" w:rsidRDefault="00ED4E46" w:rsidP="000516B2">
      <w:pPr>
        <w:numPr>
          <w:ilvl w:val="0"/>
          <w:numId w:val="18"/>
        </w:numPr>
        <w:spacing w:before="100" w:beforeAutospacing="1" w:after="100" w:afterAutospacing="1" w:line="360" w:lineRule="auto"/>
        <w:jc w:val="both"/>
      </w:pPr>
      <w:r w:rsidRPr="000516B2">
        <w:rPr>
          <w:rStyle w:val="Strong"/>
        </w:rPr>
        <w:t>Visualization:</w:t>
      </w:r>
      <w:r w:rsidRPr="000516B2">
        <w:t xml:space="preserve"> Pie Chart or Bar Chart</w:t>
      </w:r>
    </w:p>
    <w:p w14:paraId="0FF653B3" w14:textId="75ADBF7D" w:rsidR="00ED4E46" w:rsidRPr="000516B2" w:rsidRDefault="00ED4E46" w:rsidP="000516B2">
      <w:pPr>
        <w:numPr>
          <w:ilvl w:val="0"/>
          <w:numId w:val="18"/>
        </w:numPr>
        <w:spacing w:before="100" w:beforeAutospacing="1" w:after="100" w:afterAutospacing="1" w:line="360" w:lineRule="auto"/>
        <w:jc w:val="both"/>
      </w:pPr>
      <w:r w:rsidRPr="000516B2">
        <w:rPr>
          <w:rStyle w:val="Strong"/>
        </w:rPr>
        <w:t>Benefit:</w:t>
      </w:r>
      <w:r w:rsidRPr="000516B2">
        <w:t xml:space="preserve"> Identify customer preference for automatic or manual transmission.</w:t>
      </w:r>
    </w:p>
    <w:p w14:paraId="5166D17C" w14:textId="17357FA3" w:rsidR="00ED4E46" w:rsidRPr="000516B2" w:rsidRDefault="00ED4E46" w:rsidP="000516B2">
      <w:pPr>
        <w:pStyle w:val="NormalWeb"/>
        <w:spacing w:line="360" w:lineRule="auto"/>
        <w:jc w:val="both"/>
        <w:rPr>
          <w:b/>
          <w:bCs/>
        </w:rPr>
      </w:pPr>
      <w:r w:rsidRPr="000516B2">
        <w:rPr>
          <w:b/>
          <w:bCs/>
        </w:rPr>
        <w:t>Preferred Body Style</w:t>
      </w:r>
    </w:p>
    <w:p w14:paraId="707F7249" w14:textId="77777777" w:rsidR="00ED4E46" w:rsidRPr="000516B2" w:rsidRDefault="00ED4E46" w:rsidP="000516B2">
      <w:pPr>
        <w:numPr>
          <w:ilvl w:val="0"/>
          <w:numId w:val="18"/>
        </w:numPr>
        <w:spacing w:before="100" w:beforeAutospacing="1" w:after="100" w:afterAutospacing="1" w:line="360" w:lineRule="auto"/>
        <w:jc w:val="both"/>
      </w:pPr>
      <w:r w:rsidRPr="000516B2">
        <w:rPr>
          <w:rStyle w:val="Strong"/>
        </w:rPr>
        <w:t>Visualization:</w:t>
      </w:r>
      <w:r w:rsidRPr="000516B2">
        <w:t xml:space="preserve"> Bar Chart</w:t>
      </w:r>
    </w:p>
    <w:p w14:paraId="7212781D" w14:textId="7BEAA36C" w:rsidR="007F2C83" w:rsidRPr="000516B2" w:rsidRDefault="00ED4E46" w:rsidP="000516B2">
      <w:pPr>
        <w:numPr>
          <w:ilvl w:val="0"/>
          <w:numId w:val="18"/>
        </w:numPr>
        <w:spacing w:before="100" w:beforeAutospacing="1" w:after="100" w:afterAutospacing="1" w:line="360" w:lineRule="auto"/>
        <w:jc w:val="both"/>
      </w:pPr>
      <w:r w:rsidRPr="000516B2">
        <w:rPr>
          <w:rStyle w:val="Strong"/>
        </w:rPr>
        <w:t>Benefit:</w:t>
      </w:r>
      <w:r w:rsidRPr="000516B2">
        <w:t xml:space="preserve"> Determine which body styles are most popular among customers.</w:t>
      </w:r>
    </w:p>
    <w:p w14:paraId="5548DC96" w14:textId="77777777" w:rsidR="00FC728A" w:rsidRPr="000516B2" w:rsidRDefault="00FC728A" w:rsidP="000516B2">
      <w:pPr>
        <w:spacing w:line="360" w:lineRule="auto"/>
        <w:jc w:val="both"/>
        <w:rPr>
          <w:b/>
          <w:bCs/>
        </w:rPr>
      </w:pPr>
      <w:r w:rsidRPr="000516B2">
        <w:rPr>
          <w:b/>
          <w:bCs/>
        </w:rPr>
        <w:t>Dealer Performance by Region and Company</w:t>
      </w:r>
    </w:p>
    <w:p w14:paraId="1D15AB60" w14:textId="313F011A" w:rsidR="00FC728A" w:rsidRPr="000516B2" w:rsidRDefault="00FC728A" w:rsidP="000516B2">
      <w:pPr>
        <w:numPr>
          <w:ilvl w:val="0"/>
          <w:numId w:val="20"/>
        </w:numPr>
        <w:spacing w:before="100" w:beforeAutospacing="1" w:after="100" w:afterAutospacing="1" w:line="360" w:lineRule="auto"/>
        <w:jc w:val="both"/>
      </w:pPr>
      <w:r w:rsidRPr="000516B2">
        <w:rPr>
          <w:b/>
          <w:bCs/>
        </w:rPr>
        <w:t>Visualization:</w:t>
      </w:r>
      <w:r w:rsidRPr="000516B2">
        <w:t xml:space="preserve"> Stacked Bar Chart</w:t>
      </w:r>
    </w:p>
    <w:p w14:paraId="67E41C69" w14:textId="77777777" w:rsidR="00FC728A" w:rsidRPr="000516B2" w:rsidRDefault="00FC728A" w:rsidP="000516B2">
      <w:pPr>
        <w:numPr>
          <w:ilvl w:val="0"/>
          <w:numId w:val="20"/>
        </w:numPr>
        <w:spacing w:before="100" w:beforeAutospacing="1" w:after="100" w:afterAutospacing="1" w:line="360" w:lineRule="auto"/>
        <w:jc w:val="both"/>
      </w:pPr>
      <w:r w:rsidRPr="000516B2">
        <w:rPr>
          <w:b/>
          <w:bCs/>
        </w:rPr>
        <w:t>Benefit:</w:t>
      </w:r>
      <w:r w:rsidRPr="000516B2">
        <w:t xml:space="preserve"> Evaluate dealer performance across different regions and companies to identify high-performing dealers and potential areas for improvement.</w:t>
      </w:r>
    </w:p>
    <w:p w14:paraId="5D60640D" w14:textId="77777777" w:rsidR="007768A5" w:rsidRPr="000516B2" w:rsidRDefault="007768A5" w:rsidP="00515BBD">
      <w:pPr>
        <w:pStyle w:val="Heading1"/>
      </w:pPr>
      <w:bookmarkStart w:id="4" w:name="_Toc170853043"/>
      <w:r w:rsidRPr="000516B2">
        <w:t>Predictive Analysis</w:t>
      </w:r>
      <w:bookmarkEnd w:id="4"/>
    </w:p>
    <w:p w14:paraId="05C34C8C" w14:textId="77777777" w:rsidR="009B567D" w:rsidRPr="000516B2" w:rsidRDefault="009B567D" w:rsidP="000516B2">
      <w:pPr>
        <w:spacing w:line="360" w:lineRule="auto"/>
        <w:jc w:val="both"/>
      </w:pPr>
    </w:p>
    <w:p w14:paraId="636B23E1" w14:textId="6B590C2D" w:rsidR="007768A5" w:rsidRPr="000516B2" w:rsidRDefault="007768A5" w:rsidP="000516B2">
      <w:pPr>
        <w:pStyle w:val="ListParagraph"/>
        <w:numPr>
          <w:ilvl w:val="0"/>
          <w:numId w:val="32"/>
        </w:numPr>
        <w:spacing w:line="360" w:lineRule="auto"/>
        <w:jc w:val="both"/>
        <w:rPr>
          <w:b/>
          <w:bCs/>
        </w:rPr>
      </w:pPr>
      <w:r w:rsidRPr="000516B2">
        <w:rPr>
          <w:b/>
          <w:bCs/>
        </w:rPr>
        <w:t>Customer Purchase Prediction</w:t>
      </w:r>
    </w:p>
    <w:p w14:paraId="204C5278" w14:textId="3270B5A9" w:rsidR="007768A5" w:rsidRPr="000516B2" w:rsidRDefault="007768A5" w:rsidP="000516B2">
      <w:pPr>
        <w:spacing w:before="100" w:beforeAutospacing="1" w:after="100" w:afterAutospacing="1" w:line="360" w:lineRule="auto"/>
        <w:jc w:val="both"/>
      </w:pPr>
      <w:r w:rsidRPr="000516B2">
        <w:t>Predicting the likelihood of a customer purchasing a specific car model based on their annual income, gender, and past purchases.</w:t>
      </w:r>
    </w:p>
    <w:p w14:paraId="2B04965E" w14:textId="77777777" w:rsidR="007768A5" w:rsidRPr="000516B2" w:rsidRDefault="007768A5" w:rsidP="000516B2">
      <w:pPr>
        <w:numPr>
          <w:ilvl w:val="0"/>
          <w:numId w:val="21"/>
        </w:numPr>
        <w:spacing w:before="100" w:beforeAutospacing="1" w:after="100" w:afterAutospacing="1" w:line="360" w:lineRule="auto"/>
        <w:jc w:val="both"/>
      </w:pPr>
      <w:r w:rsidRPr="000516B2">
        <w:rPr>
          <w:b/>
          <w:bCs/>
        </w:rPr>
        <w:lastRenderedPageBreak/>
        <w:t>Visualization:</w:t>
      </w:r>
      <w:r w:rsidRPr="000516B2">
        <w:t xml:space="preserve"> Scatter Chart</w:t>
      </w:r>
    </w:p>
    <w:p w14:paraId="313F8EE9" w14:textId="69DEC897" w:rsidR="00BB6DE0" w:rsidRPr="000516B2" w:rsidRDefault="007768A5" w:rsidP="000516B2">
      <w:pPr>
        <w:numPr>
          <w:ilvl w:val="0"/>
          <w:numId w:val="21"/>
        </w:numPr>
        <w:spacing w:before="100" w:beforeAutospacing="1" w:after="100" w:afterAutospacing="1" w:line="360" w:lineRule="auto"/>
        <w:jc w:val="both"/>
      </w:pPr>
      <w:r w:rsidRPr="000516B2">
        <w:rPr>
          <w:b/>
          <w:bCs/>
        </w:rPr>
        <w:t>Benefit:</w:t>
      </w:r>
      <w:r w:rsidRPr="000516B2">
        <w:t xml:space="preserve"> Helps in identifying target customer segments for specific car models based on demographic and financial data, aiding in tailored marketing strategies.</w:t>
      </w:r>
      <w:r w:rsidR="009A5427" w:rsidRPr="000516B2">
        <w:t xml:space="preserve"> </w:t>
      </w:r>
      <w:r w:rsidR="00BB6DE0" w:rsidRPr="000516B2">
        <w:t>By visualizing the likelihood of different customer demographics purchasing specific car models, businesses can target marketing campaigns more effectively. For instance, if a certain income group predominantly buys luxury models, promotions can be tailored to appeal to this group.</w:t>
      </w:r>
    </w:p>
    <w:p w14:paraId="3B056AC2" w14:textId="6E5A49C6" w:rsidR="00BB6DE0" w:rsidRPr="000516B2" w:rsidRDefault="00BB6DE0" w:rsidP="000516B2">
      <w:pPr>
        <w:spacing w:before="100" w:beforeAutospacing="1" w:after="100" w:afterAutospacing="1" w:line="360" w:lineRule="auto"/>
        <w:jc w:val="both"/>
      </w:pPr>
      <w:r w:rsidRPr="000516B2">
        <w:rPr>
          <w:b/>
          <w:bCs/>
        </w:rPr>
        <w:t>Explanation:</w:t>
      </w:r>
      <w:r w:rsidRPr="000516B2">
        <w:t xml:space="preserve"> Using a scatter chart with annual income and price, overlaid with gender and car model details, helps in identifying trends and preferences across different customer segments.</w:t>
      </w:r>
    </w:p>
    <w:p w14:paraId="4D4C44FB" w14:textId="09D300C0" w:rsidR="009B567D" w:rsidRPr="000516B2" w:rsidRDefault="009B567D" w:rsidP="000516B2">
      <w:pPr>
        <w:pStyle w:val="ListParagraph"/>
        <w:numPr>
          <w:ilvl w:val="0"/>
          <w:numId w:val="32"/>
        </w:numPr>
        <w:spacing w:before="100" w:beforeAutospacing="1" w:after="100" w:afterAutospacing="1" w:line="360" w:lineRule="auto"/>
        <w:jc w:val="both"/>
        <w:outlineLvl w:val="3"/>
        <w:rPr>
          <w:b/>
          <w:bCs/>
        </w:rPr>
      </w:pPr>
      <w:r w:rsidRPr="000516B2">
        <w:rPr>
          <w:b/>
          <w:bCs/>
        </w:rPr>
        <w:t>Sales Influence of Car Features</w:t>
      </w:r>
    </w:p>
    <w:p w14:paraId="01FF325F" w14:textId="3DBDB90B" w:rsidR="009B567D" w:rsidRPr="000516B2" w:rsidRDefault="009B567D" w:rsidP="000516B2">
      <w:pPr>
        <w:spacing w:before="100" w:beforeAutospacing="1" w:after="100" w:afterAutospacing="1" w:line="360" w:lineRule="auto"/>
        <w:jc w:val="both"/>
      </w:pPr>
      <w:proofErr w:type="spellStart"/>
      <w:r w:rsidRPr="000516B2">
        <w:t>Analyzing</w:t>
      </w:r>
      <w:proofErr w:type="spellEnd"/>
      <w:r w:rsidRPr="000516B2">
        <w:t xml:space="preserve"> the impact of car features (Engine, Transmission, Body Style) on sales.</w:t>
      </w:r>
    </w:p>
    <w:p w14:paraId="363C0A2E" w14:textId="77777777" w:rsidR="009B567D" w:rsidRPr="000516B2" w:rsidRDefault="009B567D" w:rsidP="000516B2">
      <w:pPr>
        <w:numPr>
          <w:ilvl w:val="0"/>
          <w:numId w:val="22"/>
        </w:numPr>
        <w:spacing w:before="100" w:beforeAutospacing="1" w:after="100" w:afterAutospacing="1" w:line="360" w:lineRule="auto"/>
        <w:jc w:val="both"/>
      </w:pPr>
      <w:r w:rsidRPr="000516B2">
        <w:rPr>
          <w:b/>
          <w:bCs/>
        </w:rPr>
        <w:t>Visualization:</w:t>
      </w:r>
      <w:r w:rsidRPr="000516B2">
        <w:t xml:space="preserve"> Clustered Column Chart</w:t>
      </w:r>
    </w:p>
    <w:p w14:paraId="2A055AE3" w14:textId="6555258B" w:rsidR="003B2543" w:rsidRPr="000516B2" w:rsidRDefault="009B567D" w:rsidP="000516B2">
      <w:pPr>
        <w:numPr>
          <w:ilvl w:val="0"/>
          <w:numId w:val="22"/>
        </w:numPr>
        <w:spacing w:before="100" w:beforeAutospacing="1" w:after="100" w:afterAutospacing="1" w:line="360" w:lineRule="auto"/>
        <w:jc w:val="both"/>
      </w:pPr>
      <w:r w:rsidRPr="000516B2">
        <w:rPr>
          <w:b/>
          <w:bCs/>
        </w:rPr>
        <w:t>Benefit:</w:t>
      </w:r>
      <w:r w:rsidRPr="000516B2">
        <w:t xml:space="preserve"> Understands which car features are more influential in driving sales, aiding in product development and feature prioritization.</w:t>
      </w:r>
      <w:r w:rsidR="00C85263" w:rsidRPr="000516B2">
        <w:t xml:space="preserve"> </w:t>
      </w:r>
      <w:r w:rsidR="003B2543" w:rsidRPr="000516B2">
        <w:rPr>
          <w:lang w:val="en-GB"/>
        </w:rPr>
        <w:t>Understanding which features drive sales can inform future product development and customization options. For example, if cars with automatic transmissions and a specific body style sell more, production can be adjusted accordingly.</w:t>
      </w:r>
    </w:p>
    <w:p w14:paraId="19D9E3C8" w14:textId="22B00740" w:rsidR="00775DCB" w:rsidRPr="000516B2" w:rsidRDefault="003B2543" w:rsidP="000516B2">
      <w:pPr>
        <w:spacing w:line="360" w:lineRule="auto"/>
        <w:jc w:val="both"/>
        <w:rPr>
          <w:lang w:val="en-GB"/>
        </w:rPr>
      </w:pPr>
      <w:r w:rsidRPr="000516B2">
        <w:rPr>
          <w:b/>
          <w:bCs/>
          <w:lang w:val="en-GB"/>
        </w:rPr>
        <w:t>Explanation:</w:t>
      </w:r>
      <w:r w:rsidRPr="000516B2">
        <w:rPr>
          <w:lang w:val="en-GB"/>
        </w:rPr>
        <w:t xml:space="preserve"> A clustered column chart comparing sales across different features (engine type, transmission, body style) helps in identifying which combinations are most popular. This information can guide decisions on what features to promote or enhance in future models.</w:t>
      </w:r>
    </w:p>
    <w:p w14:paraId="60A06824" w14:textId="59BF2505" w:rsidR="004B135B" w:rsidRPr="000516B2" w:rsidRDefault="003B4CED" w:rsidP="00515BBD">
      <w:pPr>
        <w:pStyle w:val="Heading1"/>
      </w:pPr>
      <w:bookmarkStart w:id="5" w:name="_Toc170853044"/>
      <w:r w:rsidRPr="000516B2">
        <w:t xml:space="preserve">Insights and </w:t>
      </w:r>
      <w:r w:rsidR="00991B51" w:rsidRPr="000516B2">
        <w:t>Recommendations</w:t>
      </w:r>
      <w:bookmarkEnd w:id="5"/>
    </w:p>
    <w:p w14:paraId="49F0ADFC" w14:textId="4A42FDB3" w:rsidR="003121C7" w:rsidRPr="00031C16" w:rsidRDefault="003121C7" w:rsidP="00031C16">
      <w:pPr>
        <w:spacing w:before="100" w:beforeAutospacing="1" w:after="100" w:afterAutospacing="1" w:line="360" w:lineRule="auto"/>
        <w:jc w:val="both"/>
      </w:pPr>
      <w:r w:rsidRPr="00031C16">
        <w:t>Based on the analyses and insights you can derive</w:t>
      </w:r>
      <w:r w:rsidR="003F6408" w:rsidRPr="00031C16">
        <w:t>d</w:t>
      </w:r>
      <w:r w:rsidRPr="00031C16">
        <w:t xml:space="preserve"> from</w:t>
      </w:r>
      <w:r w:rsidR="003F6408" w:rsidRPr="00031C16">
        <w:t xml:space="preserve"> </w:t>
      </w:r>
      <w:r w:rsidRPr="00031C16">
        <w:t>Power BI report</w:t>
      </w:r>
      <w:r w:rsidR="003F6408" w:rsidRPr="00031C16">
        <w:t xml:space="preserve"> </w:t>
      </w:r>
      <w:r w:rsidRPr="00031C16">
        <w:t>using the provided dataset, here are some actionable recommendations</w:t>
      </w:r>
      <w:r w:rsidR="00733252" w:rsidRPr="00031C16">
        <w:t xml:space="preserve"> for the respective business.</w:t>
      </w:r>
    </w:p>
    <w:p w14:paraId="314F7CC2" w14:textId="77777777" w:rsidR="003121C7" w:rsidRPr="00A369F4" w:rsidRDefault="003121C7" w:rsidP="00031C16">
      <w:pPr>
        <w:spacing w:line="360" w:lineRule="auto"/>
        <w:jc w:val="both"/>
        <w:rPr>
          <w:b/>
          <w:bCs/>
        </w:rPr>
      </w:pPr>
      <w:r w:rsidRPr="00A369F4">
        <w:rPr>
          <w:b/>
          <w:bCs/>
        </w:rPr>
        <w:t>1. Customer Segmentation and Targeting</w:t>
      </w:r>
    </w:p>
    <w:p w14:paraId="5171DAA5" w14:textId="77777777" w:rsidR="003121C7" w:rsidRPr="00031C16" w:rsidRDefault="003121C7" w:rsidP="00031C16">
      <w:pPr>
        <w:numPr>
          <w:ilvl w:val="0"/>
          <w:numId w:val="23"/>
        </w:numPr>
        <w:spacing w:before="100" w:beforeAutospacing="1" w:after="100" w:afterAutospacing="1" w:line="360" w:lineRule="auto"/>
        <w:jc w:val="both"/>
      </w:pPr>
      <w:r w:rsidRPr="00031C16">
        <w:rPr>
          <w:b/>
          <w:bCs/>
        </w:rPr>
        <w:t>Recommendation:</w:t>
      </w:r>
      <w:r w:rsidRPr="00031C16">
        <w:t xml:space="preserve"> Segment customers based on demographics (gender, income) and purchasing </w:t>
      </w:r>
      <w:proofErr w:type="spellStart"/>
      <w:r w:rsidRPr="00031C16">
        <w:t>behavior</w:t>
      </w:r>
      <w:proofErr w:type="spellEnd"/>
      <w:r w:rsidRPr="00031C16">
        <w:t xml:space="preserve"> (repeat purchases).</w:t>
      </w:r>
    </w:p>
    <w:p w14:paraId="17DDC050" w14:textId="77777777" w:rsidR="003121C7" w:rsidRPr="00031C16" w:rsidRDefault="003121C7" w:rsidP="00031C16">
      <w:pPr>
        <w:numPr>
          <w:ilvl w:val="0"/>
          <w:numId w:val="23"/>
        </w:numPr>
        <w:spacing w:before="100" w:beforeAutospacing="1" w:after="100" w:afterAutospacing="1" w:line="360" w:lineRule="auto"/>
        <w:jc w:val="both"/>
      </w:pPr>
      <w:r w:rsidRPr="00031C16">
        <w:rPr>
          <w:b/>
          <w:bCs/>
        </w:rPr>
        <w:lastRenderedPageBreak/>
        <w:t>Actionable Insights:</w:t>
      </w:r>
      <w:r w:rsidRPr="00031C16">
        <w:t xml:space="preserve"> Tailor marketing campaigns and promotions to specific customer segments. For example, focus higher-end models on customers with higher incomes, and consider loyalty programs for repeat buyers.</w:t>
      </w:r>
    </w:p>
    <w:p w14:paraId="312784C5" w14:textId="77777777" w:rsidR="003121C7" w:rsidRPr="00A369F4" w:rsidRDefault="003121C7" w:rsidP="00031C16">
      <w:pPr>
        <w:spacing w:line="360" w:lineRule="auto"/>
        <w:jc w:val="both"/>
        <w:rPr>
          <w:b/>
          <w:bCs/>
        </w:rPr>
      </w:pPr>
      <w:r w:rsidRPr="00A369F4">
        <w:rPr>
          <w:b/>
          <w:bCs/>
        </w:rPr>
        <w:t>2. Dealer Performance Optimization</w:t>
      </w:r>
    </w:p>
    <w:p w14:paraId="541D4CE3" w14:textId="77777777" w:rsidR="003121C7" w:rsidRPr="00031C16" w:rsidRDefault="003121C7" w:rsidP="00031C16">
      <w:pPr>
        <w:numPr>
          <w:ilvl w:val="0"/>
          <w:numId w:val="24"/>
        </w:numPr>
        <w:spacing w:before="100" w:beforeAutospacing="1" w:after="100" w:afterAutospacing="1" w:line="360" w:lineRule="auto"/>
        <w:jc w:val="both"/>
      </w:pPr>
      <w:r w:rsidRPr="00031C16">
        <w:rPr>
          <w:b/>
          <w:bCs/>
        </w:rPr>
        <w:t>Recommendation:</w:t>
      </w:r>
      <w:r w:rsidRPr="00031C16">
        <w:t xml:space="preserve"> Evaluate dealer performance across regions and companies.</w:t>
      </w:r>
    </w:p>
    <w:p w14:paraId="031B79B5" w14:textId="77777777" w:rsidR="003121C7" w:rsidRPr="00031C16" w:rsidRDefault="003121C7" w:rsidP="00031C16">
      <w:pPr>
        <w:numPr>
          <w:ilvl w:val="0"/>
          <w:numId w:val="24"/>
        </w:numPr>
        <w:spacing w:before="100" w:beforeAutospacing="1" w:after="100" w:afterAutospacing="1" w:line="360" w:lineRule="auto"/>
        <w:jc w:val="both"/>
      </w:pPr>
      <w:r w:rsidRPr="00031C16">
        <w:rPr>
          <w:b/>
          <w:bCs/>
        </w:rPr>
        <w:t>Actionable Insights:</w:t>
      </w:r>
      <w:r w:rsidRPr="00031C16">
        <w:t xml:space="preserve"> Identify top-performing dealers and regions. Provide additional support and incentives to underperforming dealers. Adjust inventory and marketing strategies based on regional sales trends and dealer performance metrics.</w:t>
      </w:r>
    </w:p>
    <w:p w14:paraId="5018D50B" w14:textId="77777777" w:rsidR="003121C7" w:rsidRPr="00A369F4" w:rsidRDefault="003121C7" w:rsidP="00031C16">
      <w:pPr>
        <w:spacing w:line="360" w:lineRule="auto"/>
        <w:jc w:val="both"/>
        <w:rPr>
          <w:b/>
          <w:bCs/>
        </w:rPr>
      </w:pPr>
      <w:r w:rsidRPr="00A369F4">
        <w:rPr>
          <w:b/>
          <w:bCs/>
        </w:rPr>
        <w:t>3. Product and Pricing Strategies</w:t>
      </w:r>
    </w:p>
    <w:p w14:paraId="63B1DAFE" w14:textId="77777777" w:rsidR="003121C7" w:rsidRPr="00031C16" w:rsidRDefault="003121C7" w:rsidP="00031C16">
      <w:pPr>
        <w:numPr>
          <w:ilvl w:val="0"/>
          <w:numId w:val="25"/>
        </w:numPr>
        <w:spacing w:before="100" w:beforeAutospacing="1" w:after="100" w:afterAutospacing="1" w:line="360" w:lineRule="auto"/>
        <w:jc w:val="both"/>
      </w:pPr>
      <w:r w:rsidRPr="00031C16">
        <w:rPr>
          <w:b/>
          <w:bCs/>
        </w:rPr>
        <w:t>Recommendation:</w:t>
      </w:r>
      <w:r w:rsidRPr="00031C16">
        <w:t xml:space="preserve"> </w:t>
      </w:r>
      <w:proofErr w:type="spellStart"/>
      <w:r w:rsidRPr="00031C16">
        <w:t>Analyze</w:t>
      </w:r>
      <w:proofErr w:type="spellEnd"/>
      <w:r w:rsidRPr="00031C16">
        <w:t xml:space="preserve"> sales performance by model, engine type, transmission, and body style.</w:t>
      </w:r>
    </w:p>
    <w:p w14:paraId="392B2481" w14:textId="77777777" w:rsidR="003121C7" w:rsidRPr="00031C16" w:rsidRDefault="003121C7" w:rsidP="00031C16">
      <w:pPr>
        <w:numPr>
          <w:ilvl w:val="0"/>
          <w:numId w:val="25"/>
        </w:numPr>
        <w:spacing w:before="100" w:beforeAutospacing="1" w:after="100" w:afterAutospacing="1" w:line="360" w:lineRule="auto"/>
        <w:jc w:val="both"/>
      </w:pPr>
      <w:r w:rsidRPr="00031C16">
        <w:rPr>
          <w:b/>
          <w:bCs/>
        </w:rPr>
        <w:t>Actionable Insights:</w:t>
      </w:r>
      <w:r w:rsidRPr="00031C16">
        <w:t xml:space="preserve"> Adjust inventory levels based on popular models and preferred specifications. Review pricing strategies to align with market demand and competitive landscape. Consider bundling options or promotional pricing for slower-moving inventory.</w:t>
      </w:r>
    </w:p>
    <w:p w14:paraId="472447B9" w14:textId="77777777" w:rsidR="003121C7" w:rsidRPr="00A369F4" w:rsidRDefault="003121C7" w:rsidP="00031C16">
      <w:pPr>
        <w:spacing w:line="360" w:lineRule="auto"/>
        <w:jc w:val="both"/>
        <w:rPr>
          <w:b/>
          <w:bCs/>
        </w:rPr>
      </w:pPr>
      <w:r w:rsidRPr="00A369F4">
        <w:rPr>
          <w:b/>
          <w:bCs/>
        </w:rPr>
        <w:t>4. Seasonal and Promotional Planning</w:t>
      </w:r>
    </w:p>
    <w:p w14:paraId="55E05C66" w14:textId="77777777" w:rsidR="003121C7" w:rsidRPr="00031C16" w:rsidRDefault="003121C7" w:rsidP="00031C16">
      <w:pPr>
        <w:numPr>
          <w:ilvl w:val="0"/>
          <w:numId w:val="26"/>
        </w:numPr>
        <w:spacing w:before="100" w:beforeAutospacing="1" w:after="100" w:afterAutospacing="1" w:line="360" w:lineRule="auto"/>
        <w:jc w:val="both"/>
      </w:pPr>
      <w:r w:rsidRPr="00031C16">
        <w:rPr>
          <w:b/>
          <w:bCs/>
        </w:rPr>
        <w:t>Recommendation:</w:t>
      </w:r>
      <w:r w:rsidRPr="00031C16">
        <w:t xml:space="preserve"> Review seasonal sales trends and popular car </w:t>
      </w:r>
      <w:proofErr w:type="spellStart"/>
      <w:r w:rsidRPr="00031C16">
        <w:t>colors</w:t>
      </w:r>
      <w:proofErr w:type="spellEnd"/>
      <w:r w:rsidRPr="00031C16">
        <w:t>.</w:t>
      </w:r>
    </w:p>
    <w:p w14:paraId="1B4586E1" w14:textId="77777777" w:rsidR="003121C7" w:rsidRPr="00031C16" w:rsidRDefault="003121C7" w:rsidP="00031C16">
      <w:pPr>
        <w:numPr>
          <w:ilvl w:val="0"/>
          <w:numId w:val="26"/>
        </w:numPr>
        <w:spacing w:before="100" w:beforeAutospacing="1" w:after="100" w:afterAutospacing="1" w:line="360" w:lineRule="auto"/>
        <w:jc w:val="both"/>
      </w:pPr>
      <w:r w:rsidRPr="00031C16">
        <w:rPr>
          <w:b/>
          <w:bCs/>
        </w:rPr>
        <w:t>Actionable Insights:</w:t>
      </w:r>
      <w:r w:rsidRPr="00031C16">
        <w:t xml:space="preserve"> Plan promotions and marketing campaigns around seasonal peaks. Stock inventory accordingly to meet anticipated demand during peak seasons. Offer incentives for popular car </w:t>
      </w:r>
      <w:proofErr w:type="spellStart"/>
      <w:r w:rsidRPr="00031C16">
        <w:t>colors</w:t>
      </w:r>
      <w:proofErr w:type="spellEnd"/>
      <w:r w:rsidRPr="00031C16">
        <w:t xml:space="preserve"> identified in customer preferences analysis.</w:t>
      </w:r>
    </w:p>
    <w:p w14:paraId="555426B3" w14:textId="77777777" w:rsidR="003121C7" w:rsidRPr="00A369F4" w:rsidRDefault="003121C7" w:rsidP="00031C16">
      <w:pPr>
        <w:spacing w:line="360" w:lineRule="auto"/>
        <w:jc w:val="both"/>
        <w:rPr>
          <w:b/>
          <w:bCs/>
        </w:rPr>
      </w:pPr>
      <w:r w:rsidRPr="00A369F4">
        <w:rPr>
          <w:b/>
          <w:bCs/>
        </w:rPr>
        <w:t>5. Customer Experience Enhancement</w:t>
      </w:r>
    </w:p>
    <w:p w14:paraId="185D8D60" w14:textId="77777777" w:rsidR="003121C7" w:rsidRPr="00031C16" w:rsidRDefault="003121C7" w:rsidP="00031C16">
      <w:pPr>
        <w:numPr>
          <w:ilvl w:val="0"/>
          <w:numId w:val="27"/>
        </w:numPr>
        <w:spacing w:before="100" w:beforeAutospacing="1" w:after="100" w:afterAutospacing="1" w:line="360" w:lineRule="auto"/>
        <w:jc w:val="both"/>
      </w:pPr>
      <w:r w:rsidRPr="00031C16">
        <w:rPr>
          <w:b/>
          <w:bCs/>
        </w:rPr>
        <w:t>Recommendation:</w:t>
      </w:r>
      <w:r w:rsidRPr="00031C16">
        <w:t xml:space="preserve"> Monitor customer satisfaction metrics and feedback.</w:t>
      </w:r>
    </w:p>
    <w:p w14:paraId="58056860" w14:textId="77777777" w:rsidR="003121C7" w:rsidRPr="00031C16" w:rsidRDefault="003121C7" w:rsidP="00031C16">
      <w:pPr>
        <w:numPr>
          <w:ilvl w:val="0"/>
          <w:numId w:val="27"/>
        </w:numPr>
        <w:spacing w:before="100" w:beforeAutospacing="1" w:after="100" w:afterAutospacing="1" w:line="360" w:lineRule="auto"/>
        <w:jc w:val="both"/>
      </w:pPr>
      <w:r w:rsidRPr="00031C16">
        <w:rPr>
          <w:b/>
          <w:bCs/>
        </w:rPr>
        <w:t>Actionable Insights:</w:t>
      </w:r>
      <w:r w:rsidRPr="00031C16">
        <w:t xml:space="preserve"> Implement improvements based on customer feedback, focusing on areas such as dealership experience, vehicle features, and after-sales service. Use insights from customer segmentation to personalize interactions and improve overall satisfaction.</w:t>
      </w:r>
    </w:p>
    <w:p w14:paraId="6282162C" w14:textId="77777777" w:rsidR="003121C7" w:rsidRPr="00A369F4" w:rsidRDefault="003121C7" w:rsidP="00031C16">
      <w:pPr>
        <w:spacing w:line="360" w:lineRule="auto"/>
        <w:jc w:val="both"/>
        <w:rPr>
          <w:b/>
          <w:bCs/>
        </w:rPr>
      </w:pPr>
      <w:r w:rsidRPr="00A369F4">
        <w:rPr>
          <w:b/>
          <w:bCs/>
        </w:rPr>
        <w:t>6. Operational Efficiency</w:t>
      </w:r>
    </w:p>
    <w:p w14:paraId="33997405" w14:textId="77777777" w:rsidR="003121C7" w:rsidRPr="00031C16" w:rsidRDefault="003121C7" w:rsidP="00031C16">
      <w:pPr>
        <w:numPr>
          <w:ilvl w:val="0"/>
          <w:numId w:val="28"/>
        </w:numPr>
        <w:spacing w:before="100" w:beforeAutospacing="1" w:after="100" w:afterAutospacing="1" w:line="360" w:lineRule="auto"/>
        <w:jc w:val="both"/>
      </w:pPr>
      <w:r w:rsidRPr="00031C16">
        <w:rPr>
          <w:b/>
          <w:bCs/>
        </w:rPr>
        <w:lastRenderedPageBreak/>
        <w:t>Recommendation:</w:t>
      </w:r>
      <w:r w:rsidRPr="00031C16">
        <w:t xml:space="preserve"> Streamline operations based on sales and inventory insights.</w:t>
      </w:r>
    </w:p>
    <w:p w14:paraId="2104BC16" w14:textId="77777777" w:rsidR="003121C7" w:rsidRPr="00031C16" w:rsidRDefault="003121C7" w:rsidP="00031C16">
      <w:pPr>
        <w:numPr>
          <w:ilvl w:val="0"/>
          <w:numId w:val="28"/>
        </w:numPr>
        <w:spacing w:before="100" w:beforeAutospacing="1" w:after="100" w:afterAutospacing="1" w:line="360" w:lineRule="auto"/>
        <w:jc w:val="both"/>
      </w:pPr>
      <w:r w:rsidRPr="00031C16">
        <w:rPr>
          <w:b/>
          <w:bCs/>
        </w:rPr>
        <w:t>Actionable Insights:</w:t>
      </w:r>
      <w:r w:rsidRPr="00031C16">
        <w:t xml:space="preserve"> Optimize inventory management to reduce carrying costs while ensuring availability of popular models. Use predictive analytics to forecast demand and adjust procurement and distribution strategies accordingly.</w:t>
      </w:r>
    </w:p>
    <w:p w14:paraId="4DB04A6B" w14:textId="77777777" w:rsidR="003121C7" w:rsidRPr="00A369F4" w:rsidRDefault="003121C7" w:rsidP="00031C16">
      <w:pPr>
        <w:spacing w:line="360" w:lineRule="auto"/>
        <w:jc w:val="both"/>
        <w:rPr>
          <w:b/>
          <w:bCs/>
        </w:rPr>
      </w:pPr>
      <w:r w:rsidRPr="00A369F4">
        <w:rPr>
          <w:b/>
          <w:bCs/>
        </w:rPr>
        <w:t>7. Future Growth Strategies</w:t>
      </w:r>
    </w:p>
    <w:p w14:paraId="7F23CE13" w14:textId="77777777" w:rsidR="003121C7" w:rsidRPr="00031C16" w:rsidRDefault="003121C7" w:rsidP="00031C16">
      <w:pPr>
        <w:numPr>
          <w:ilvl w:val="0"/>
          <w:numId w:val="29"/>
        </w:numPr>
        <w:spacing w:before="100" w:beforeAutospacing="1" w:after="100" w:afterAutospacing="1" w:line="360" w:lineRule="auto"/>
        <w:jc w:val="both"/>
      </w:pPr>
      <w:r w:rsidRPr="00031C16">
        <w:rPr>
          <w:b/>
          <w:bCs/>
        </w:rPr>
        <w:t>Recommendation:</w:t>
      </w:r>
      <w:r w:rsidRPr="00031C16">
        <w:t xml:space="preserve"> Explore expansion opportunities based on regional sales performance and market demand.</w:t>
      </w:r>
    </w:p>
    <w:p w14:paraId="1BA59BA0" w14:textId="77777777" w:rsidR="003121C7" w:rsidRPr="00031C16" w:rsidRDefault="003121C7" w:rsidP="00031C16">
      <w:pPr>
        <w:numPr>
          <w:ilvl w:val="0"/>
          <w:numId w:val="29"/>
        </w:numPr>
        <w:spacing w:before="100" w:beforeAutospacing="1" w:after="100" w:afterAutospacing="1" w:line="360" w:lineRule="auto"/>
        <w:jc w:val="both"/>
      </w:pPr>
      <w:r w:rsidRPr="00031C16">
        <w:rPr>
          <w:b/>
          <w:bCs/>
        </w:rPr>
        <w:t>Actionable Insights:</w:t>
      </w:r>
      <w:r w:rsidRPr="00031C16">
        <w:t xml:space="preserve"> Identify untapped markets or regions with potential for growth. Develop strategies to enter new markets or expand dealership networks based on insights from dealer performance and regional sales analysis.</w:t>
      </w:r>
    </w:p>
    <w:p w14:paraId="3B50122E" w14:textId="77777777" w:rsidR="003121C7" w:rsidRPr="00A369F4" w:rsidRDefault="003121C7" w:rsidP="00031C16">
      <w:pPr>
        <w:spacing w:line="360" w:lineRule="auto"/>
        <w:jc w:val="both"/>
        <w:rPr>
          <w:b/>
          <w:bCs/>
        </w:rPr>
      </w:pPr>
      <w:r w:rsidRPr="00A369F4">
        <w:rPr>
          <w:b/>
          <w:bCs/>
        </w:rPr>
        <w:t>8. Continuous Monitoring and Adaptation</w:t>
      </w:r>
    </w:p>
    <w:p w14:paraId="09D64C60" w14:textId="77777777" w:rsidR="003121C7" w:rsidRPr="00031C16" w:rsidRDefault="003121C7" w:rsidP="00031C16">
      <w:pPr>
        <w:numPr>
          <w:ilvl w:val="0"/>
          <w:numId w:val="30"/>
        </w:numPr>
        <w:spacing w:before="100" w:beforeAutospacing="1" w:after="100" w:afterAutospacing="1" w:line="360" w:lineRule="auto"/>
        <w:jc w:val="both"/>
      </w:pPr>
      <w:r w:rsidRPr="00031C16">
        <w:rPr>
          <w:b/>
          <w:bCs/>
        </w:rPr>
        <w:t>Recommendation:</w:t>
      </w:r>
      <w:r w:rsidRPr="00031C16">
        <w:t xml:space="preserve"> Establish regular review cycles for performance metrics and </w:t>
      </w:r>
      <w:proofErr w:type="spellStart"/>
      <w:r w:rsidRPr="00031C16">
        <w:t>KPIs</w:t>
      </w:r>
      <w:proofErr w:type="spellEnd"/>
      <w:r w:rsidRPr="00031C16">
        <w:t>.</w:t>
      </w:r>
    </w:p>
    <w:p w14:paraId="7D3CB44C" w14:textId="77777777" w:rsidR="003121C7" w:rsidRPr="00031C16" w:rsidRDefault="003121C7" w:rsidP="00031C16">
      <w:pPr>
        <w:numPr>
          <w:ilvl w:val="0"/>
          <w:numId w:val="30"/>
        </w:numPr>
        <w:spacing w:before="100" w:beforeAutospacing="1" w:after="100" w:afterAutospacing="1" w:line="360" w:lineRule="auto"/>
        <w:jc w:val="both"/>
      </w:pPr>
      <w:r w:rsidRPr="00031C16">
        <w:rPr>
          <w:b/>
          <w:bCs/>
        </w:rPr>
        <w:t>Actionable Insights:</w:t>
      </w:r>
      <w:r w:rsidRPr="00031C16">
        <w:t xml:space="preserve"> Monitor key metrics such as sales trends, customer satisfaction scores, and dealer performance on an ongoing basis. Adapt strategies and tactics based on real-time data to capitalize on emerging opportunities and mitigate risks.</w:t>
      </w:r>
    </w:p>
    <w:p w14:paraId="0953B052" w14:textId="1DF8753C" w:rsidR="004B135B" w:rsidRPr="00031C16" w:rsidRDefault="00515BBD" w:rsidP="00031C16">
      <w:pPr>
        <w:spacing w:before="100" w:beforeAutospacing="1" w:after="100" w:afterAutospacing="1" w:line="360" w:lineRule="auto"/>
        <w:jc w:val="both"/>
      </w:pPr>
      <w:r w:rsidRPr="00031C16">
        <w:t>In conclusion, b</w:t>
      </w:r>
      <w:r w:rsidR="003121C7" w:rsidRPr="00031C16">
        <w:t>y implementing these recommendations,</w:t>
      </w:r>
      <w:r w:rsidR="00791135" w:rsidRPr="00031C16">
        <w:t xml:space="preserve"> the company </w:t>
      </w:r>
      <w:r w:rsidR="003121C7" w:rsidRPr="00031C16">
        <w:t>can leverage the power of data-driven insights to enhance operational efficiency, improve customer satisfaction, optimize sales performance, and drive sustainable growth in automotive business.</w:t>
      </w:r>
    </w:p>
    <w:sectPr w:rsidR="004B135B" w:rsidRPr="00031C16" w:rsidSect="00BA0E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293D" w14:textId="77777777" w:rsidR="00C7662F" w:rsidRDefault="00C7662F" w:rsidP="00E6439C">
      <w:r>
        <w:separator/>
      </w:r>
    </w:p>
  </w:endnote>
  <w:endnote w:type="continuationSeparator" w:id="0">
    <w:p w14:paraId="6C12B885" w14:textId="77777777" w:rsidR="00C7662F" w:rsidRDefault="00C7662F" w:rsidP="00E6439C">
      <w:r>
        <w:continuationSeparator/>
      </w:r>
    </w:p>
  </w:endnote>
  <w:endnote w:type="continuationNotice" w:id="1">
    <w:p w14:paraId="4C6EBFA7" w14:textId="77777777" w:rsidR="00C7662F" w:rsidRDefault="00C76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77FAA" w14:textId="263590FA" w:rsidR="00E6439C" w:rsidRDefault="00E6439C">
    <w:pPr>
      <w:pStyle w:val="Footer"/>
      <w:jc w:val="center"/>
    </w:pPr>
  </w:p>
  <w:p w14:paraId="5CAA9614" w14:textId="77777777" w:rsidR="00E6439C" w:rsidRDefault="00E64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8731923"/>
      <w:docPartObj>
        <w:docPartGallery w:val="Page Numbers (Bottom of Page)"/>
        <w:docPartUnique/>
      </w:docPartObj>
    </w:sdtPr>
    <w:sdtEndPr>
      <w:rPr>
        <w:noProof/>
      </w:rPr>
    </w:sdtEndPr>
    <w:sdtContent>
      <w:p w14:paraId="4BF26465" w14:textId="77777777" w:rsidR="00E6439C" w:rsidRDefault="00E643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256D3" w14:textId="77777777" w:rsidR="00E6439C" w:rsidRDefault="00E64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37C02" w14:textId="77777777" w:rsidR="00C7662F" w:rsidRDefault="00C7662F" w:rsidP="00E6439C">
      <w:r>
        <w:separator/>
      </w:r>
    </w:p>
  </w:footnote>
  <w:footnote w:type="continuationSeparator" w:id="0">
    <w:p w14:paraId="6CAC4DD0" w14:textId="77777777" w:rsidR="00C7662F" w:rsidRDefault="00C7662F" w:rsidP="00E6439C">
      <w:r>
        <w:continuationSeparator/>
      </w:r>
    </w:p>
  </w:footnote>
  <w:footnote w:type="continuationNotice" w:id="1">
    <w:p w14:paraId="008049FF" w14:textId="77777777" w:rsidR="00C7662F" w:rsidRDefault="00C766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4AF"/>
    <w:multiLevelType w:val="hybridMultilevel"/>
    <w:tmpl w:val="E6B8C1EA"/>
    <w:lvl w:ilvl="0" w:tplc="D9D09788">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2A0C23"/>
    <w:multiLevelType w:val="multilevel"/>
    <w:tmpl w:val="AB2E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97A07"/>
    <w:multiLevelType w:val="multilevel"/>
    <w:tmpl w:val="815C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0E12"/>
    <w:multiLevelType w:val="multilevel"/>
    <w:tmpl w:val="E28C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18B"/>
    <w:multiLevelType w:val="hybridMultilevel"/>
    <w:tmpl w:val="878C817A"/>
    <w:lvl w:ilvl="0" w:tplc="A282D6B0">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65385B"/>
    <w:multiLevelType w:val="multilevel"/>
    <w:tmpl w:val="6596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32395"/>
    <w:multiLevelType w:val="hybridMultilevel"/>
    <w:tmpl w:val="AAB800E4"/>
    <w:lvl w:ilvl="0" w:tplc="6DE20ACE">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E9F0DDC"/>
    <w:multiLevelType w:val="multilevel"/>
    <w:tmpl w:val="C21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D0804"/>
    <w:multiLevelType w:val="multilevel"/>
    <w:tmpl w:val="852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B1410"/>
    <w:multiLevelType w:val="hybridMultilevel"/>
    <w:tmpl w:val="4A7CE810"/>
    <w:lvl w:ilvl="0" w:tplc="2C3C40C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42C3315"/>
    <w:multiLevelType w:val="multilevel"/>
    <w:tmpl w:val="4412B2A8"/>
    <w:lvl w:ilvl="0">
      <w:start w:val="1"/>
      <w:numFmt w:val="decimal"/>
      <w:lvlText w:val="%1."/>
      <w:lvlJc w:val="left"/>
      <w:pPr>
        <w:tabs>
          <w:tab w:val="num" w:pos="360"/>
        </w:tabs>
        <w:ind w:left="360" w:hanging="360"/>
      </w:pPr>
      <w:rPr>
        <w:b/>
        <w:bCs/>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9635191"/>
    <w:multiLevelType w:val="multilevel"/>
    <w:tmpl w:val="FA40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0290A"/>
    <w:multiLevelType w:val="multilevel"/>
    <w:tmpl w:val="1F881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E58C1"/>
    <w:multiLevelType w:val="hybridMultilevel"/>
    <w:tmpl w:val="319A3EEE"/>
    <w:lvl w:ilvl="0" w:tplc="97DEA61C">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424E6461"/>
    <w:multiLevelType w:val="multilevel"/>
    <w:tmpl w:val="743A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53C60"/>
    <w:multiLevelType w:val="multilevel"/>
    <w:tmpl w:val="FB8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F3402"/>
    <w:multiLevelType w:val="multilevel"/>
    <w:tmpl w:val="D39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067ED"/>
    <w:multiLevelType w:val="multilevel"/>
    <w:tmpl w:val="73C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A3472"/>
    <w:multiLevelType w:val="hybridMultilevel"/>
    <w:tmpl w:val="6D001E96"/>
    <w:lvl w:ilvl="0" w:tplc="B52E2A94">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3F36B5A"/>
    <w:multiLevelType w:val="multilevel"/>
    <w:tmpl w:val="423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D33DF"/>
    <w:multiLevelType w:val="multilevel"/>
    <w:tmpl w:val="650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12A68"/>
    <w:multiLevelType w:val="hybridMultilevel"/>
    <w:tmpl w:val="3588E9C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B8554A9"/>
    <w:multiLevelType w:val="multilevel"/>
    <w:tmpl w:val="63FA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F201F"/>
    <w:multiLevelType w:val="multilevel"/>
    <w:tmpl w:val="F102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1306D"/>
    <w:multiLevelType w:val="multilevel"/>
    <w:tmpl w:val="E04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717D5"/>
    <w:multiLevelType w:val="hybridMultilevel"/>
    <w:tmpl w:val="A4BA1D44"/>
    <w:lvl w:ilvl="0" w:tplc="1838643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7AA1F00"/>
    <w:multiLevelType w:val="hybridMultilevel"/>
    <w:tmpl w:val="572E0360"/>
    <w:lvl w:ilvl="0" w:tplc="F23C71B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E35722"/>
    <w:multiLevelType w:val="multilevel"/>
    <w:tmpl w:val="107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060F6"/>
    <w:multiLevelType w:val="multilevel"/>
    <w:tmpl w:val="F670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06FE6"/>
    <w:multiLevelType w:val="hybridMultilevel"/>
    <w:tmpl w:val="4EA80B02"/>
    <w:lvl w:ilvl="0" w:tplc="B52E2A94">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9AA35F0"/>
    <w:multiLevelType w:val="multilevel"/>
    <w:tmpl w:val="0F96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61DEF"/>
    <w:multiLevelType w:val="multilevel"/>
    <w:tmpl w:val="26A0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025926">
    <w:abstractNumId w:val="13"/>
  </w:num>
  <w:num w:numId="2" w16cid:durableId="1704557628">
    <w:abstractNumId w:val="0"/>
  </w:num>
  <w:num w:numId="3" w16cid:durableId="1464619893">
    <w:abstractNumId w:val="29"/>
  </w:num>
  <w:num w:numId="4" w16cid:durableId="959996547">
    <w:abstractNumId w:val="25"/>
  </w:num>
  <w:num w:numId="5" w16cid:durableId="961611447">
    <w:abstractNumId w:val="18"/>
  </w:num>
  <w:num w:numId="6" w16cid:durableId="1140460515">
    <w:abstractNumId w:val="10"/>
  </w:num>
  <w:num w:numId="7" w16cid:durableId="1126048283">
    <w:abstractNumId w:val="4"/>
  </w:num>
  <w:num w:numId="8" w16cid:durableId="1116556965">
    <w:abstractNumId w:val="9"/>
  </w:num>
  <w:num w:numId="9" w16cid:durableId="1814908495">
    <w:abstractNumId w:val="11"/>
  </w:num>
  <w:num w:numId="10" w16cid:durableId="702173527">
    <w:abstractNumId w:val="30"/>
  </w:num>
  <w:num w:numId="11" w16cid:durableId="795374144">
    <w:abstractNumId w:val="8"/>
  </w:num>
  <w:num w:numId="12" w16cid:durableId="1957977451">
    <w:abstractNumId w:val="16"/>
  </w:num>
  <w:num w:numId="13" w16cid:durableId="667170006">
    <w:abstractNumId w:val="23"/>
  </w:num>
  <w:num w:numId="14" w16cid:durableId="661159613">
    <w:abstractNumId w:val="1"/>
  </w:num>
  <w:num w:numId="15" w16cid:durableId="836379360">
    <w:abstractNumId w:val="28"/>
  </w:num>
  <w:num w:numId="16" w16cid:durableId="383600871">
    <w:abstractNumId w:val="19"/>
  </w:num>
  <w:num w:numId="17" w16cid:durableId="1951813853">
    <w:abstractNumId w:val="5"/>
  </w:num>
  <w:num w:numId="18" w16cid:durableId="1766457502">
    <w:abstractNumId w:val="31"/>
  </w:num>
  <w:num w:numId="19" w16cid:durableId="1864056121">
    <w:abstractNumId w:val="6"/>
  </w:num>
  <w:num w:numId="20" w16cid:durableId="1577084535">
    <w:abstractNumId w:val="2"/>
  </w:num>
  <w:num w:numId="21" w16cid:durableId="2084522913">
    <w:abstractNumId w:val="12"/>
  </w:num>
  <w:num w:numId="22" w16cid:durableId="500121168">
    <w:abstractNumId w:val="22"/>
  </w:num>
  <w:num w:numId="23" w16cid:durableId="1939293260">
    <w:abstractNumId w:val="14"/>
  </w:num>
  <w:num w:numId="24" w16cid:durableId="1149399664">
    <w:abstractNumId w:val="20"/>
  </w:num>
  <w:num w:numId="25" w16cid:durableId="1908614305">
    <w:abstractNumId w:val="7"/>
  </w:num>
  <w:num w:numId="26" w16cid:durableId="706950610">
    <w:abstractNumId w:val="27"/>
  </w:num>
  <w:num w:numId="27" w16cid:durableId="775715723">
    <w:abstractNumId w:val="3"/>
  </w:num>
  <w:num w:numId="28" w16cid:durableId="1189752927">
    <w:abstractNumId w:val="17"/>
  </w:num>
  <w:num w:numId="29" w16cid:durableId="855928427">
    <w:abstractNumId w:val="24"/>
  </w:num>
  <w:num w:numId="30" w16cid:durableId="420218651">
    <w:abstractNumId w:val="15"/>
  </w:num>
  <w:num w:numId="31" w16cid:durableId="1294794890">
    <w:abstractNumId w:val="21"/>
  </w:num>
  <w:num w:numId="32" w16cid:durableId="20915261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7"/>
    <w:rsid w:val="00003D46"/>
    <w:rsid w:val="00011B40"/>
    <w:rsid w:val="00012573"/>
    <w:rsid w:val="00012E08"/>
    <w:rsid w:val="0001516A"/>
    <w:rsid w:val="000159DC"/>
    <w:rsid w:val="00024A47"/>
    <w:rsid w:val="000318B9"/>
    <w:rsid w:val="00031C16"/>
    <w:rsid w:val="00034D68"/>
    <w:rsid w:val="00036860"/>
    <w:rsid w:val="00047671"/>
    <w:rsid w:val="00047BC2"/>
    <w:rsid w:val="00051472"/>
    <w:rsid w:val="000516B2"/>
    <w:rsid w:val="00052E77"/>
    <w:rsid w:val="00053D80"/>
    <w:rsid w:val="00054A0F"/>
    <w:rsid w:val="00055AAB"/>
    <w:rsid w:val="0006229B"/>
    <w:rsid w:val="0006507C"/>
    <w:rsid w:val="00070AF7"/>
    <w:rsid w:val="00073EC1"/>
    <w:rsid w:val="00084FB4"/>
    <w:rsid w:val="00085898"/>
    <w:rsid w:val="00085E03"/>
    <w:rsid w:val="00092F65"/>
    <w:rsid w:val="00097256"/>
    <w:rsid w:val="000A39C7"/>
    <w:rsid w:val="000A4DBF"/>
    <w:rsid w:val="000A5803"/>
    <w:rsid w:val="000A6566"/>
    <w:rsid w:val="000B0C3A"/>
    <w:rsid w:val="000B3D13"/>
    <w:rsid w:val="000C0493"/>
    <w:rsid w:val="000C28F3"/>
    <w:rsid w:val="000C5F24"/>
    <w:rsid w:val="000D564C"/>
    <w:rsid w:val="000E6C2D"/>
    <w:rsid w:val="000F1B2B"/>
    <w:rsid w:val="001003A7"/>
    <w:rsid w:val="001015BA"/>
    <w:rsid w:val="00102C14"/>
    <w:rsid w:val="00102F02"/>
    <w:rsid w:val="00104ABE"/>
    <w:rsid w:val="00105B70"/>
    <w:rsid w:val="00113D9B"/>
    <w:rsid w:val="0011489C"/>
    <w:rsid w:val="00114EB1"/>
    <w:rsid w:val="001160B0"/>
    <w:rsid w:val="00117400"/>
    <w:rsid w:val="0012406E"/>
    <w:rsid w:val="001373F9"/>
    <w:rsid w:val="00140416"/>
    <w:rsid w:val="0015125A"/>
    <w:rsid w:val="0015772D"/>
    <w:rsid w:val="00157905"/>
    <w:rsid w:val="00166258"/>
    <w:rsid w:val="0017020D"/>
    <w:rsid w:val="00180D93"/>
    <w:rsid w:val="00182449"/>
    <w:rsid w:val="00183BEF"/>
    <w:rsid w:val="00196259"/>
    <w:rsid w:val="001A22DA"/>
    <w:rsid w:val="001B2E4E"/>
    <w:rsid w:val="001B434B"/>
    <w:rsid w:val="001B5A53"/>
    <w:rsid w:val="001C3D75"/>
    <w:rsid w:val="001C4E5D"/>
    <w:rsid w:val="001E19A4"/>
    <w:rsid w:val="001E7CB8"/>
    <w:rsid w:val="001F41D0"/>
    <w:rsid w:val="001F547A"/>
    <w:rsid w:val="001F7694"/>
    <w:rsid w:val="0020048B"/>
    <w:rsid w:val="00200707"/>
    <w:rsid w:val="0020094B"/>
    <w:rsid w:val="00204C5B"/>
    <w:rsid w:val="002065AE"/>
    <w:rsid w:val="00211DB8"/>
    <w:rsid w:val="00220B4E"/>
    <w:rsid w:val="00223A4A"/>
    <w:rsid w:val="00223AEC"/>
    <w:rsid w:val="0022581D"/>
    <w:rsid w:val="0023452B"/>
    <w:rsid w:val="0023453D"/>
    <w:rsid w:val="002362C3"/>
    <w:rsid w:val="00241F60"/>
    <w:rsid w:val="00243E3C"/>
    <w:rsid w:val="00247253"/>
    <w:rsid w:val="00251F11"/>
    <w:rsid w:val="00255F3F"/>
    <w:rsid w:val="002610ED"/>
    <w:rsid w:val="00261392"/>
    <w:rsid w:val="0026796B"/>
    <w:rsid w:val="00277080"/>
    <w:rsid w:val="00277E8C"/>
    <w:rsid w:val="0028670E"/>
    <w:rsid w:val="002957A7"/>
    <w:rsid w:val="00295A94"/>
    <w:rsid w:val="00297B0C"/>
    <w:rsid w:val="002A34F2"/>
    <w:rsid w:val="002A50AD"/>
    <w:rsid w:val="002C2AF5"/>
    <w:rsid w:val="002C315D"/>
    <w:rsid w:val="002C75A5"/>
    <w:rsid w:val="002C7916"/>
    <w:rsid w:val="002D04F1"/>
    <w:rsid w:val="002D5141"/>
    <w:rsid w:val="002E2D84"/>
    <w:rsid w:val="002E32D6"/>
    <w:rsid w:val="002E6063"/>
    <w:rsid w:val="002E6B82"/>
    <w:rsid w:val="00300179"/>
    <w:rsid w:val="00302395"/>
    <w:rsid w:val="003062AA"/>
    <w:rsid w:val="003121C7"/>
    <w:rsid w:val="003248B9"/>
    <w:rsid w:val="00327912"/>
    <w:rsid w:val="0033259F"/>
    <w:rsid w:val="00332B0D"/>
    <w:rsid w:val="00337CDA"/>
    <w:rsid w:val="00341879"/>
    <w:rsid w:val="0034191C"/>
    <w:rsid w:val="00346598"/>
    <w:rsid w:val="003466BB"/>
    <w:rsid w:val="00347CE5"/>
    <w:rsid w:val="00350D72"/>
    <w:rsid w:val="0035120A"/>
    <w:rsid w:val="00352330"/>
    <w:rsid w:val="00353244"/>
    <w:rsid w:val="00354197"/>
    <w:rsid w:val="003610CB"/>
    <w:rsid w:val="00362E1D"/>
    <w:rsid w:val="003641C2"/>
    <w:rsid w:val="00366A72"/>
    <w:rsid w:val="00367F2D"/>
    <w:rsid w:val="00372590"/>
    <w:rsid w:val="00381BDC"/>
    <w:rsid w:val="00383E0A"/>
    <w:rsid w:val="00386892"/>
    <w:rsid w:val="00391D93"/>
    <w:rsid w:val="00392246"/>
    <w:rsid w:val="00395790"/>
    <w:rsid w:val="003A31F9"/>
    <w:rsid w:val="003A3C8C"/>
    <w:rsid w:val="003A5765"/>
    <w:rsid w:val="003A7D1B"/>
    <w:rsid w:val="003B244B"/>
    <w:rsid w:val="003B2543"/>
    <w:rsid w:val="003B4CED"/>
    <w:rsid w:val="003B6DA8"/>
    <w:rsid w:val="003B74A9"/>
    <w:rsid w:val="003C0D72"/>
    <w:rsid w:val="003C0FB5"/>
    <w:rsid w:val="003E3180"/>
    <w:rsid w:val="003E3697"/>
    <w:rsid w:val="003E45B5"/>
    <w:rsid w:val="003E55F0"/>
    <w:rsid w:val="003E5A66"/>
    <w:rsid w:val="003E6A12"/>
    <w:rsid w:val="003F4B3C"/>
    <w:rsid w:val="003F6408"/>
    <w:rsid w:val="00401FA4"/>
    <w:rsid w:val="0040500A"/>
    <w:rsid w:val="00410AC8"/>
    <w:rsid w:val="0041233A"/>
    <w:rsid w:val="0042331C"/>
    <w:rsid w:val="004233D7"/>
    <w:rsid w:val="004279B1"/>
    <w:rsid w:val="00432379"/>
    <w:rsid w:val="00437C9D"/>
    <w:rsid w:val="004415C4"/>
    <w:rsid w:val="00444C92"/>
    <w:rsid w:val="00452332"/>
    <w:rsid w:val="00453345"/>
    <w:rsid w:val="004565E3"/>
    <w:rsid w:val="004576E3"/>
    <w:rsid w:val="00460830"/>
    <w:rsid w:val="00463296"/>
    <w:rsid w:val="004641A9"/>
    <w:rsid w:val="00464627"/>
    <w:rsid w:val="00466217"/>
    <w:rsid w:val="0046682E"/>
    <w:rsid w:val="00467F7F"/>
    <w:rsid w:val="00475201"/>
    <w:rsid w:val="00480F2D"/>
    <w:rsid w:val="004813EB"/>
    <w:rsid w:val="00491291"/>
    <w:rsid w:val="00492A23"/>
    <w:rsid w:val="004945BE"/>
    <w:rsid w:val="00495496"/>
    <w:rsid w:val="004A3D1D"/>
    <w:rsid w:val="004A5DDD"/>
    <w:rsid w:val="004A662A"/>
    <w:rsid w:val="004B0EF4"/>
    <w:rsid w:val="004B135B"/>
    <w:rsid w:val="004B6274"/>
    <w:rsid w:val="004C331F"/>
    <w:rsid w:val="004D203D"/>
    <w:rsid w:val="004D20C2"/>
    <w:rsid w:val="004D37CA"/>
    <w:rsid w:val="004D585A"/>
    <w:rsid w:val="004E1245"/>
    <w:rsid w:val="004E52EF"/>
    <w:rsid w:val="004E7628"/>
    <w:rsid w:val="004F3D76"/>
    <w:rsid w:val="004F415C"/>
    <w:rsid w:val="00507667"/>
    <w:rsid w:val="00515BBD"/>
    <w:rsid w:val="00517ABA"/>
    <w:rsid w:val="00521153"/>
    <w:rsid w:val="00531220"/>
    <w:rsid w:val="0053417F"/>
    <w:rsid w:val="00534E13"/>
    <w:rsid w:val="00536A19"/>
    <w:rsid w:val="00541112"/>
    <w:rsid w:val="005420F8"/>
    <w:rsid w:val="00560A7E"/>
    <w:rsid w:val="005658FA"/>
    <w:rsid w:val="0057053E"/>
    <w:rsid w:val="005763AB"/>
    <w:rsid w:val="005802A8"/>
    <w:rsid w:val="00580716"/>
    <w:rsid w:val="00580B86"/>
    <w:rsid w:val="00582CF5"/>
    <w:rsid w:val="00583118"/>
    <w:rsid w:val="005865B6"/>
    <w:rsid w:val="0059397C"/>
    <w:rsid w:val="00594F40"/>
    <w:rsid w:val="005956B8"/>
    <w:rsid w:val="00596640"/>
    <w:rsid w:val="00597B2A"/>
    <w:rsid w:val="005A0C7C"/>
    <w:rsid w:val="005A2A14"/>
    <w:rsid w:val="005A390B"/>
    <w:rsid w:val="005B1986"/>
    <w:rsid w:val="005B31F4"/>
    <w:rsid w:val="005C1960"/>
    <w:rsid w:val="005C2D1A"/>
    <w:rsid w:val="005C45D7"/>
    <w:rsid w:val="005C46A6"/>
    <w:rsid w:val="005C68E8"/>
    <w:rsid w:val="005D0AA5"/>
    <w:rsid w:val="005D3F19"/>
    <w:rsid w:val="005D3FE6"/>
    <w:rsid w:val="005E32CC"/>
    <w:rsid w:val="005E70CC"/>
    <w:rsid w:val="005F7BC7"/>
    <w:rsid w:val="00600DE9"/>
    <w:rsid w:val="006053D7"/>
    <w:rsid w:val="006168AD"/>
    <w:rsid w:val="00624851"/>
    <w:rsid w:val="006251B5"/>
    <w:rsid w:val="006276A6"/>
    <w:rsid w:val="00630380"/>
    <w:rsid w:val="00632403"/>
    <w:rsid w:val="00634D27"/>
    <w:rsid w:val="00645F6B"/>
    <w:rsid w:val="00653D4A"/>
    <w:rsid w:val="00655299"/>
    <w:rsid w:val="00662133"/>
    <w:rsid w:val="006642BF"/>
    <w:rsid w:val="006654C7"/>
    <w:rsid w:val="00671484"/>
    <w:rsid w:val="00675F56"/>
    <w:rsid w:val="00677E6B"/>
    <w:rsid w:val="0068128F"/>
    <w:rsid w:val="0068710F"/>
    <w:rsid w:val="006976F5"/>
    <w:rsid w:val="006A0A69"/>
    <w:rsid w:val="006A7B4F"/>
    <w:rsid w:val="006C0740"/>
    <w:rsid w:val="006D3A4A"/>
    <w:rsid w:val="006E6D45"/>
    <w:rsid w:val="006F179E"/>
    <w:rsid w:val="006F3265"/>
    <w:rsid w:val="006F4F63"/>
    <w:rsid w:val="006F7E43"/>
    <w:rsid w:val="0070033E"/>
    <w:rsid w:val="00714F66"/>
    <w:rsid w:val="00716A5A"/>
    <w:rsid w:val="0072413C"/>
    <w:rsid w:val="0072516C"/>
    <w:rsid w:val="00730809"/>
    <w:rsid w:val="007309E7"/>
    <w:rsid w:val="00733252"/>
    <w:rsid w:val="0073333F"/>
    <w:rsid w:val="00735D6A"/>
    <w:rsid w:val="00742FC3"/>
    <w:rsid w:val="00745221"/>
    <w:rsid w:val="007468DB"/>
    <w:rsid w:val="0075672A"/>
    <w:rsid w:val="00761101"/>
    <w:rsid w:val="00761894"/>
    <w:rsid w:val="0077130A"/>
    <w:rsid w:val="007734B2"/>
    <w:rsid w:val="00775119"/>
    <w:rsid w:val="00775DCB"/>
    <w:rsid w:val="007768A5"/>
    <w:rsid w:val="00791135"/>
    <w:rsid w:val="00791B7C"/>
    <w:rsid w:val="00792E64"/>
    <w:rsid w:val="007945A0"/>
    <w:rsid w:val="007A23A7"/>
    <w:rsid w:val="007A2CCC"/>
    <w:rsid w:val="007B0D4B"/>
    <w:rsid w:val="007B3E6E"/>
    <w:rsid w:val="007C403B"/>
    <w:rsid w:val="007C5E77"/>
    <w:rsid w:val="007D2F3E"/>
    <w:rsid w:val="007D6224"/>
    <w:rsid w:val="007D653B"/>
    <w:rsid w:val="007E5B17"/>
    <w:rsid w:val="007F1652"/>
    <w:rsid w:val="007F1AD2"/>
    <w:rsid w:val="007F2C83"/>
    <w:rsid w:val="007F7D4A"/>
    <w:rsid w:val="007F7E7D"/>
    <w:rsid w:val="008076C0"/>
    <w:rsid w:val="00822F1A"/>
    <w:rsid w:val="00834616"/>
    <w:rsid w:val="00834C94"/>
    <w:rsid w:val="00842869"/>
    <w:rsid w:val="00844DA9"/>
    <w:rsid w:val="0084570E"/>
    <w:rsid w:val="00854486"/>
    <w:rsid w:val="008629FD"/>
    <w:rsid w:val="008634DD"/>
    <w:rsid w:val="00863BA2"/>
    <w:rsid w:val="00867D7B"/>
    <w:rsid w:val="00870D9D"/>
    <w:rsid w:val="00880CC1"/>
    <w:rsid w:val="00880FC0"/>
    <w:rsid w:val="00884F4D"/>
    <w:rsid w:val="00892DDA"/>
    <w:rsid w:val="00895CE9"/>
    <w:rsid w:val="008A1C9D"/>
    <w:rsid w:val="008A594A"/>
    <w:rsid w:val="008B36B5"/>
    <w:rsid w:val="008B68D1"/>
    <w:rsid w:val="008B77CD"/>
    <w:rsid w:val="008C28C6"/>
    <w:rsid w:val="008D0E34"/>
    <w:rsid w:val="008D5530"/>
    <w:rsid w:val="008D75B0"/>
    <w:rsid w:val="008E446C"/>
    <w:rsid w:val="008E59BF"/>
    <w:rsid w:val="008E6599"/>
    <w:rsid w:val="008F5660"/>
    <w:rsid w:val="009056FF"/>
    <w:rsid w:val="009114C6"/>
    <w:rsid w:val="009167FD"/>
    <w:rsid w:val="00921B2E"/>
    <w:rsid w:val="00922AC5"/>
    <w:rsid w:val="00923811"/>
    <w:rsid w:val="0093037A"/>
    <w:rsid w:val="009316E3"/>
    <w:rsid w:val="00932455"/>
    <w:rsid w:val="009372B2"/>
    <w:rsid w:val="00940C8F"/>
    <w:rsid w:val="00942D60"/>
    <w:rsid w:val="0094447E"/>
    <w:rsid w:val="00945BC3"/>
    <w:rsid w:val="00953B10"/>
    <w:rsid w:val="00964886"/>
    <w:rsid w:val="00965891"/>
    <w:rsid w:val="00972FEA"/>
    <w:rsid w:val="009760C4"/>
    <w:rsid w:val="009802E6"/>
    <w:rsid w:val="00981ECE"/>
    <w:rsid w:val="0098316A"/>
    <w:rsid w:val="00987241"/>
    <w:rsid w:val="00991B51"/>
    <w:rsid w:val="00992B7A"/>
    <w:rsid w:val="00995433"/>
    <w:rsid w:val="009A252E"/>
    <w:rsid w:val="009A5427"/>
    <w:rsid w:val="009B3F7A"/>
    <w:rsid w:val="009B5090"/>
    <w:rsid w:val="009B50FB"/>
    <w:rsid w:val="009B567D"/>
    <w:rsid w:val="009B7723"/>
    <w:rsid w:val="009C261B"/>
    <w:rsid w:val="009D2A10"/>
    <w:rsid w:val="009D6E5F"/>
    <w:rsid w:val="009D7312"/>
    <w:rsid w:val="009E34D4"/>
    <w:rsid w:val="009E4EFF"/>
    <w:rsid w:val="009E6802"/>
    <w:rsid w:val="009E72AB"/>
    <w:rsid w:val="009F0EB9"/>
    <w:rsid w:val="009F28D4"/>
    <w:rsid w:val="009F68D5"/>
    <w:rsid w:val="00A04FAA"/>
    <w:rsid w:val="00A06491"/>
    <w:rsid w:val="00A0736B"/>
    <w:rsid w:val="00A2135F"/>
    <w:rsid w:val="00A322F4"/>
    <w:rsid w:val="00A329FF"/>
    <w:rsid w:val="00A369F4"/>
    <w:rsid w:val="00A37385"/>
    <w:rsid w:val="00A374F0"/>
    <w:rsid w:val="00A416D2"/>
    <w:rsid w:val="00A43026"/>
    <w:rsid w:val="00A45B7D"/>
    <w:rsid w:val="00A535B9"/>
    <w:rsid w:val="00A65F17"/>
    <w:rsid w:val="00A7492A"/>
    <w:rsid w:val="00A9309F"/>
    <w:rsid w:val="00AA43DD"/>
    <w:rsid w:val="00AB21C5"/>
    <w:rsid w:val="00AC58CE"/>
    <w:rsid w:val="00AD4E13"/>
    <w:rsid w:val="00AD50ED"/>
    <w:rsid w:val="00AE0487"/>
    <w:rsid w:val="00AE20B0"/>
    <w:rsid w:val="00AE2416"/>
    <w:rsid w:val="00AF0258"/>
    <w:rsid w:val="00AF030C"/>
    <w:rsid w:val="00AF03ED"/>
    <w:rsid w:val="00B00841"/>
    <w:rsid w:val="00B13DCE"/>
    <w:rsid w:val="00B175C6"/>
    <w:rsid w:val="00B23AB0"/>
    <w:rsid w:val="00B25F9D"/>
    <w:rsid w:val="00B26294"/>
    <w:rsid w:val="00B31948"/>
    <w:rsid w:val="00B377F6"/>
    <w:rsid w:val="00B379C6"/>
    <w:rsid w:val="00B37E39"/>
    <w:rsid w:val="00B4456F"/>
    <w:rsid w:val="00B51F2B"/>
    <w:rsid w:val="00B523AF"/>
    <w:rsid w:val="00B63ADC"/>
    <w:rsid w:val="00B65A4B"/>
    <w:rsid w:val="00B660D1"/>
    <w:rsid w:val="00B75F28"/>
    <w:rsid w:val="00B82598"/>
    <w:rsid w:val="00B836B4"/>
    <w:rsid w:val="00B9209A"/>
    <w:rsid w:val="00B9290A"/>
    <w:rsid w:val="00B9366E"/>
    <w:rsid w:val="00B965F3"/>
    <w:rsid w:val="00BA0118"/>
    <w:rsid w:val="00BA0EB9"/>
    <w:rsid w:val="00BA52FA"/>
    <w:rsid w:val="00BA6D3B"/>
    <w:rsid w:val="00BA7C44"/>
    <w:rsid w:val="00BB0B68"/>
    <w:rsid w:val="00BB143E"/>
    <w:rsid w:val="00BB1465"/>
    <w:rsid w:val="00BB16BB"/>
    <w:rsid w:val="00BB17F3"/>
    <w:rsid w:val="00BB5168"/>
    <w:rsid w:val="00BB6DE0"/>
    <w:rsid w:val="00BC21F2"/>
    <w:rsid w:val="00BC2A7A"/>
    <w:rsid w:val="00BC3332"/>
    <w:rsid w:val="00BC6388"/>
    <w:rsid w:val="00BC7884"/>
    <w:rsid w:val="00BD5DD7"/>
    <w:rsid w:val="00BE015B"/>
    <w:rsid w:val="00BE1B70"/>
    <w:rsid w:val="00BE245D"/>
    <w:rsid w:val="00BE3348"/>
    <w:rsid w:val="00C02AC3"/>
    <w:rsid w:val="00C03858"/>
    <w:rsid w:val="00C044DA"/>
    <w:rsid w:val="00C07C4D"/>
    <w:rsid w:val="00C12ECC"/>
    <w:rsid w:val="00C1301B"/>
    <w:rsid w:val="00C1463A"/>
    <w:rsid w:val="00C15944"/>
    <w:rsid w:val="00C20C67"/>
    <w:rsid w:val="00C20F52"/>
    <w:rsid w:val="00C21DB2"/>
    <w:rsid w:val="00C2424E"/>
    <w:rsid w:val="00C3192E"/>
    <w:rsid w:val="00C41506"/>
    <w:rsid w:val="00C41ED3"/>
    <w:rsid w:val="00C43F67"/>
    <w:rsid w:val="00C44110"/>
    <w:rsid w:val="00C50ADC"/>
    <w:rsid w:val="00C5228A"/>
    <w:rsid w:val="00C54AFA"/>
    <w:rsid w:val="00C605FF"/>
    <w:rsid w:val="00C66765"/>
    <w:rsid w:val="00C7662F"/>
    <w:rsid w:val="00C81AA7"/>
    <w:rsid w:val="00C83371"/>
    <w:rsid w:val="00C85263"/>
    <w:rsid w:val="00C86CB5"/>
    <w:rsid w:val="00C87BA6"/>
    <w:rsid w:val="00C92255"/>
    <w:rsid w:val="00C93879"/>
    <w:rsid w:val="00C95ACD"/>
    <w:rsid w:val="00CA0FEA"/>
    <w:rsid w:val="00CA11ED"/>
    <w:rsid w:val="00CA6546"/>
    <w:rsid w:val="00CA708C"/>
    <w:rsid w:val="00CB3671"/>
    <w:rsid w:val="00CB4872"/>
    <w:rsid w:val="00CC0CAC"/>
    <w:rsid w:val="00CC189F"/>
    <w:rsid w:val="00CC35AB"/>
    <w:rsid w:val="00CC3B7A"/>
    <w:rsid w:val="00CD19F3"/>
    <w:rsid w:val="00CD22A0"/>
    <w:rsid w:val="00CD2FB7"/>
    <w:rsid w:val="00CE2FC4"/>
    <w:rsid w:val="00CE3D3E"/>
    <w:rsid w:val="00CE65E3"/>
    <w:rsid w:val="00CF1771"/>
    <w:rsid w:val="00CF2001"/>
    <w:rsid w:val="00CF480D"/>
    <w:rsid w:val="00CF49A2"/>
    <w:rsid w:val="00CF4A16"/>
    <w:rsid w:val="00CF6CE9"/>
    <w:rsid w:val="00D036AE"/>
    <w:rsid w:val="00D06A33"/>
    <w:rsid w:val="00D06B38"/>
    <w:rsid w:val="00D13195"/>
    <w:rsid w:val="00D166AB"/>
    <w:rsid w:val="00D208C5"/>
    <w:rsid w:val="00D21089"/>
    <w:rsid w:val="00D214AE"/>
    <w:rsid w:val="00D23A92"/>
    <w:rsid w:val="00D30D74"/>
    <w:rsid w:val="00D350BC"/>
    <w:rsid w:val="00D357F9"/>
    <w:rsid w:val="00D35AED"/>
    <w:rsid w:val="00D373DB"/>
    <w:rsid w:val="00D435BC"/>
    <w:rsid w:val="00D44C6A"/>
    <w:rsid w:val="00D47109"/>
    <w:rsid w:val="00D514E7"/>
    <w:rsid w:val="00D5162D"/>
    <w:rsid w:val="00D5450F"/>
    <w:rsid w:val="00D552CA"/>
    <w:rsid w:val="00D56D33"/>
    <w:rsid w:val="00D6289F"/>
    <w:rsid w:val="00D62EE5"/>
    <w:rsid w:val="00D72082"/>
    <w:rsid w:val="00D742C7"/>
    <w:rsid w:val="00D74639"/>
    <w:rsid w:val="00D74694"/>
    <w:rsid w:val="00D74D67"/>
    <w:rsid w:val="00D76AFD"/>
    <w:rsid w:val="00D77AE4"/>
    <w:rsid w:val="00D83568"/>
    <w:rsid w:val="00D84EA3"/>
    <w:rsid w:val="00D90466"/>
    <w:rsid w:val="00D90B6B"/>
    <w:rsid w:val="00D94ACA"/>
    <w:rsid w:val="00DA4F09"/>
    <w:rsid w:val="00DA6408"/>
    <w:rsid w:val="00DB5A10"/>
    <w:rsid w:val="00DB6FA8"/>
    <w:rsid w:val="00DC5D1E"/>
    <w:rsid w:val="00DC6B9F"/>
    <w:rsid w:val="00DD0AA2"/>
    <w:rsid w:val="00DD292C"/>
    <w:rsid w:val="00DE19B6"/>
    <w:rsid w:val="00DE1B4E"/>
    <w:rsid w:val="00DE2C7D"/>
    <w:rsid w:val="00DE3F65"/>
    <w:rsid w:val="00DE4324"/>
    <w:rsid w:val="00DE796D"/>
    <w:rsid w:val="00DF19F2"/>
    <w:rsid w:val="00DF22EB"/>
    <w:rsid w:val="00DF6F90"/>
    <w:rsid w:val="00E01E30"/>
    <w:rsid w:val="00E111C8"/>
    <w:rsid w:val="00E1513C"/>
    <w:rsid w:val="00E25102"/>
    <w:rsid w:val="00E30108"/>
    <w:rsid w:val="00E34D12"/>
    <w:rsid w:val="00E3654B"/>
    <w:rsid w:val="00E51DDE"/>
    <w:rsid w:val="00E5284D"/>
    <w:rsid w:val="00E53A64"/>
    <w:rsid w:val="00E55265"/>
    <w:rsid w:val="00E618C3"/>
    <w:rsid w:val="00E6439C"/>
    <w:rsid w:val="00E67EC4"/>
    <w:rsid w:val="00E74E65"/>
    <w:rsid w:val="00E76842"/>
    <w:rsid w:val="00E76ACD"/>
    <w:rsid w:val="00E80A44"/>
    <w:rsid w:val="00E8137F"/>
    <w:rsid w:val="00E820D6"/>
    <w:rsid w:val="00E862C5"/>
    <w:rsid w:val="00E91B48"/>
    <w:rsid w:val="00E92FB4"/>
    <w:rsid w:val="00E93A62"/>
    <w:rsid w:val="00E945D9"/>
    <w:rsid w:val="00E94B29"/>
    <w:rsid w:val="00EB4CB7"/>
    <w:rsid w:val="00EB4F62"/>
    <w:rsid w:val="00EC0F6E"/>
    <w:rsid w:val="00EC14FD"/>
    <w:rsid w:val="00EC20DA"/>
    <w:rsid w:val="00EC45DC"/>
    <w:rsid w:val="00EC5CBA"/>
    <w:rsid w:val="00ED295E"/>
    <w:rsid w:val="00ED43C6"/>
    <w:rsid w:val="00ED4E46"/>
    <w:rsid w:val="00EE4B08"/>
    <w:rsid w:val="00EE7029"/>
    <w:rsid w:val="00EE7C07"/>
    <w:rsid w:val="00EF0967"/>
    <w:rsid w:val="00EF2F30"/>
    <w:rsid w:val="00EF56D0"/>
    <w:rsid w:val="00EF6429"/>
    <w:rsid w:val="00EF6976"/>
    <w:rsid w:val="00F01E7B"/>
    <w:rsid w:val="00F04B62"/>
    <w:rsid w:val="00F05908"/>
    <w:rsid w:val="00F06803"/>
    <w:rsid w:val="00F14D65"/>
    <w:rsid w:val="00F20038"/>
    <w:rsid w:val="00F20902"/>
    <w:rsid w:val="00F22637"/>
    <w:rsid w:val="00F32000"/>
    <w:rsid w:val="00F33588"/>
    <w:rsid w:val="00F33D80"/>
    <w:rsid w:val="00F349EE"/>
    <w:rsid w:val="00F35F34"/>
    <w:rsid w:val="00F41C36"/>
    <w:rsid w:val="00F50773"/>
    <w:rsid w:val="00F51D55"/>
    <w:rsid w:val="00F5407F"/>
    <w:rsid w:val="00F617B3"/>
    <w:rsid w:val="00F63DFB"/>
    <w:rsid w:val="00F6738C"/>
    <w:rsid w:val="00F715F6"/>
    <w:rsid w:val="00F742F3"/>
    <w:rsid w:val="00F7581A"/>
    <w:rsid w:val="00F759FB"/>
    <w:rsid w:val="00F84FA5"/>
    <w:rsid w:val="00FA0D48"/>
    <w:rsid w:val="00FA165F"/>
    <w:rsid w:val="00FA27D2"/>
    <w:rsid w:val="00FA2D61"/>
    <w:rsid w:val="00FA7D6A"/>
    <w:rsid w:val="00FB0B73"/>
    <w:rsid w:val="00FB3772"/>
    <w:rsid w:val="00FC10B6"/>
    <w:rsid w:val="00FC1615"/>
    <w:rsid w:val="00FC7001"/>
    <w:rsid w:val="00FC728A"/>
    <w:rsid w:val="00FD3762"/>
    <w:rsid w:val="00FD4ABC"/>
    <w:rsid w:val="00FE5630"/>
    <w:rsid w:val="00FE5E40"/>
    <w:rsid w:val="00FE6785"/>
    <w:rsid w:val="00FF1E3C"/>
    <w:rsid w:val="00FF1F16"/>
    <w:rsid w:val="00FF4DAC"/>
    <w:rsid w:val="00FF5BAA"/>
    <w:rsid w:val="00FF74C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EFD8"/>
  <w15:chartTrackingRefBased/>
  <w15:docId w15:val="{E16861B4-7403-4A94-9E7F-B17BD5F4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PK"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8A"/>
    <w:pPr>
      <w:spacing w:after="0" w:line="240" w:lineRule="auto"/>
    </w:pPr>
    <w:rPr>
      <w:rFonts w:ascii="Times New Roman" w:eastAsia="Times New Roman" w:hAnsi="Times New Roman" w:cs="Times New Roman"/>
      <w:sz w:val="24"/>
      <w:szCs w:val="24"/>
      <w:lang w:eastAsia="en-PK"/>
    </w:rPr>
  </w:style>
  <w:style w:type="paragraph" w:styleId="Heading1">
    <w:name w:val="heading 1"/>
    <w:basedOn w:val="Normal"/>
    <w:next w:val="Normal"/>
    <w:link w:val="Heading1Char"/>
    <w:uiPriority w:val="9"/>
    <w:qFormat/>
    <w:rsid w:val="007F1AD2"/>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AD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1AD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1AD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1AD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1AD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1AD2"/>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7F1AD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1AD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39C"/>
    <w:pPr>
      <w:tabs>
        <w:tab w:val="center" w:pos="4513"/>
        <w:tab w:val="right" w:pos="9026"/>
      </w:tabs>
    </w:pPr>
  </w:style>
  <w:style w:type="character" w:customStyle="1" w:styleId="HeaderChar">
    <w:name w:val="Header Char"/>
    <w:basedOn w:val="DefaultParagraphFont"/>
    <w:link w:val="Header"/>
    <w:uiPriority w:val="99"/>
    <w:rsid w:val="00E6439C"/>
  </w:style>
  <w:style w:type="paragraph" w:styleId="Footer">
    <w:name w:val="footer"/>
    <w:basedOn w:val="Normal"/>
    <w:link w:val="FooterChar"/>
    <w:uiPriority w:val="99"/>
    <w:unhideWhenUsed/>
    <w:rsid w:val="00E6439C"/>
    <w:pPr>
      <w:tabs>
        <w:tab w:val="center" w:pos="4513"/>
        <w:tab w:val="right" w:pos="9026"/>
      </w:tabs>
    </w:pPr>
  </w:style>
  <w:style w:type="character" w:customStyle="1" w:styleId="FooterChar">
    <w:name w:val="Footer Char"/>
    <w:basedOn w:val="DefaultParagraphFont"/>
    <w:link w:val="Footer"/>
    <w:uiPriority w:val="99"/>
    <w:rsid w:val="00E6439C"/>
  </w:style>
  <w:style w:type="character" w:customStyle="1" w:styleId="Heading1Char">
    <w:name w:val="Heading 1 Char"/>
    <w:basedOn w:val="DefaultParagraphFont"/>
    <w:link w:val="Heading1"/>
    <w:uiPriority w:val="9"/>
    <w:rsid w:val="007F1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AD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1AD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1AD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1AD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1AD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1AD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1AD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1AD2"/>
    <w:rPr>
      <w:b/>
      <w:bCs/>
      <w:i/>
      <w:iCs/>
    </w:rPr>
  </w:style>
  <w:style w:type="paragraph" w:styleId="Caption">
    <w:name w:val="caption"/>
    <w:basedOn w:val="Normal"/>
    <w:next w:val="Normal"/>
    <w:uiPriority w:val="35"/>
    <w:semiHidden/>
    <w:unhideWhenUsed/>
    <w:qFormat/>
    <w:rsid w:val="007F1AD2"/>
    <w:rPr>
      <w:b/>
      <w:bCs/>
      <w:color w:val="404040" w:themeColor="text1" w:themeTint="BF"/>
      <w:sz w:val="16"/>
      <w:szCs w:val="16"/>
    </w:rPr>
  </w:style>
  <w:style w:type="paragraph" w:styleId="Title">
    <w:name w:val="Title"/>
    <w:basedOn w:val="Normal"/>
    <w:next w:val="Normal"/>
    <w:link w:val="TitleChar"/>
    <w:uiPriority w:val="10"/>
    <w:qFormat/>
    <w:rsid w:val="007F1AD2"/>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F1AD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F1AD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F1AD2"/>
    <w:rPr>
      <w:color w:val="44546A" w:themeColor="text2"/>
      <w:sz w:val="28"/>
      <w:szCs w:val="28"/>
    </w:rPr>
  </w:style>
  <w:style w:type="character" w:styleId="Strong">
    <w:name w:val="Strong"/>
    <w:basedOn w:val="DefaultParagraphFont"/>
    <w:uiPriority w:val="22"/>
    <w:qFormat/>
    <w:rsid w:val="007F1AD2"/>
    <w:rPr>
      <w:b/>
      <w:bCs/>
    </w:rPr>
  </w:style>
  <w:style w:type="character" w:styleId="Emphasis">
    <w:name w:val="Emphasis"/>
    <w:basedOn w:val="DefaultParagraphFont"/>
    <w:uiPriority w:val="20"/>
    <w:qFormat/>
    <w:rsid w:val="007F1AD2"/>
    <w:rPr>
      <w:i/>
      <w:iCs/>
      <w:color w:val="000000" w:themeColor="text1"/>
    </w:rPr>
  </w:style>
  <w:style w:type="paragraph" w:styleId="NoSpacing">
    <w:name w:val="No Spacing"/>
    <w:uiPriority w:val="1"/>
    <w:qFormat/>
    <w:rsid w:val="007F1AD2"/>
    <w:pPr>
      <w:spacing w:after="0" w:line="240" w:lineRule="auto"/>
    </w:pPr>
  </w:style>
  <w:style w:type="paragraph" w:styleId="Quote">
    <w:name w:val="Quote"/>
    <w:basedOn w:val="Normal"/>
    <w:next w:val="Normal"/>
    <w:link w:val="QuoteChar"/>
    <w:uiPriority w:val="29"/>
    <w:qFormat/>
    <w:rsid w:val="007F1AD2"/>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7F1AD2"/>
    <w:rPr>
      <w:i/>
      <w:iCs/>
      <w:color w:val="7B7B7B" w:themeColor="accent3" w:themeShade="BF"/>
      <w:sz w:val="24"/>
      <w:szCs w:val="24"/>
    </w:rPr>
  </w:style>
  <w:style w:type="paragraph" w:styleId="IntenseQuote">
    <w:name w:val="Intense Quote"/>
    <w:basedOn w:val="Normal"/>
    <w:next w:val="Normal"/>
    <w:link w:val="IntenseQuoteChar"/>
    <w:uiPriority w:val="30"/>
    <w:qFormat/>
    <w:rsid w:val="007F1AD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F1AD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F1AD2"/>
    <w:rPr>
      <w:i/>
      <w:iCs/>
      <w:color w:val="595959" w:themeColor="text1" w:themeTint="A6"/>
    </w:rPr>
  </w:style>
  <w:style w:type="character" w:styleId="IntenseEmphasis">
    <w:name w:val="Intense Emphasis"/>
    <w:basedOn w:val="DefaultParagraphFont"/>
    <w:uiPriority w:val="21"/>
    <w:qFormat/>
    <w:rsid w:val="007F1AD2"/>
    <w:rPr>
      <w:b/>
      <w:bCs/>
      <w:i/>
      <w:iCs/>
      <w:color w:val="auto"/>
    </w:rPr>
  </w:style>
  <w:style w:type="character" w:styleId="SubtleReference">
    <w:name w:val="Subtle Reference"/>
    <w:basedOn w:val="DefaultParagraphFont"/>
    <w:uiPriority w:val="31"/>
    <w:qFormat/>
    <w:rsid w:val="007F1A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1AD2"/>
    <w:rPr>
      <w:b/>
      <w:bCs/>
      <w:caps w:val="0"/>
      <w:smallCaps/>
      <w:color w:val="auto"/>
      <w:spacing w:val="0"/>
      <w:u w:val="single"/>
    </w:rPr>
  </w:style>
  <w:style w:type="character" w:styleId="BookTitle">
    <w:name w:val="Book Title"/>
    <w:basedOn w:val="DefaultParagraphFont"/>
    <w:uiPriority w:val="33"/>
    <w:qFormat/>
    <w:rsid w:val="007F1AD2"/>
    <w:rPr>
      <w:b/>
      <w:bCs/>
      <w:caps w:val="0"/>
      <w:smallCaps/>
      <w:spacing w:val="0"/>
    </w:rPr>
  </w:style>
  <w:style w:type="paragraph" w:styleId="TOCHeading">
    <w:name w:val="TOC Heading"/>
    <w:basedOn w:val="Heading1"/>
    <w:next w:val="Normal"/>
    <w:uiPriority w:val="39"/>
    <w:unhideWhenUsed/>
    <w:qFormat/>
    <w:rsid w:val="007F1AD2"/>
    <w:pPr>
      <w:outlineLvl w:val="9"/>
    </w:pPr>
  </w:style>
  <w:style w:type="paragraph" w:styleId="ListParagraph">
    <w:name w:val="List Paragraph"/>
    <w:basedOn w:val="Normal"/>
    <w:uiPriority w:val="34"/>
    <w:qFormat/>
    <w:rsid w:val="005802A8"/>
    <w:pPr>
      <w:ind w:left="720"/>
      <w:contextualSpacing/>
    </w:pPr>
  </w:style>
  <w:style w:type="character" w:styleId="Hyperlink">
    <w:name w:val="Hyperlink"/>
    <w:basedOn w:val="DefaultParagraphFont"/>
    <w:uiPriority w:val="99"/>
    <w:unhideWhenUsed/>
    <w:rsid w:val="000C28F3"/>
    <w:rPr>
      <w:color w:val="0563C1" w:themeColor="hyperlink"/>
      <w:u w:val="single"/>
    </w:rPr>
  </w:style>
  <w:style w:type="character" w:styleId="UnresolvedMention">
    <w:name w:val="Unresolved Mention"/>
    <w:basedOn w:val="DefaultParagraphFont"/>
    <w:uiPriority w:val="99"/>
    <w:semiHidden/>
    <w:unhideWhenUsed/>
    <w:rsid w:val="000C28F3"/>
    <w:rPr>
      <w:color w:val="605E5C"/>
      <w:shd w:val="clear" w:color="auto" w:fill="E1DFDD"/>
    </w:rPr>
  </w:style>
  <w:style w:type="table" w:styleId="TableGrid">
    <w:name w:val="Table Grid"/>
    <w:basedOn w:val="TableNormal"/>
    <w:uiPriority w:val="39"/>
    <w:rsid w:val="00D7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654B"/>
    <w:pPr>
      <w:spacing w:before="100" w:beforeAutospacing="1" w:after="100" w:afterAutospacing="1"/>
    </w:pPr>
  </w:style>
  <w:style w:type="character" w:styleId="HTMLCode">
    <w:name w:val="HTML Code"/>
    <w:basedOn w:val="DefaultParagraphFont"/>
    <w:uiPriority w:val="99"/>
    <w:semiHidden/>
    <w:unhideWhenUsed/>
    <w:rsid w:val="00E3654B"/>
    <w:rPr>
      <w:rFonts w:ascii="Courier New" w:eastAsia="Times New Roman" w:hAnsi="Courier New" w:cs="Courier New"/>
      <w:sz w:val="20"/>
      <w:szCs w:val="20"/>
    </w:rPr>
  </w:style>
  <w:style w:type="paragraph" w:styleId="TOC1">
    <w:name w:val="toc 1"/>
    <w:basedOn w:val="Normal"/>
    <w:next w:val="Normal"/>
    <w:autoRedefine/>
    <w:uiPriority w:val="39"/>
    <w:unhideWhenUsed/>
    <w:rsid w:val="003466BB"/>
    <w:pPr>
      <w:spacing w:after="100"/>
    </w:pPr>
  </w:style>
  <w:style w:type="paragraph" w:styleId="TOC3">
    <w:name w:val="toc 3"/>
    <w:basedOn w:val="Normal"/>
    <w:next w:val="Normal"/>
    <w:autoRedefine/>
    <w:uiPriority w:val="39"/>
    <w:unhideWhenUsed/>
    <w:rsid w:val="003466B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7591">
      <w:bodyDiv w:val="1"/>
      <w:marLeft w:val="0"/>
      <w:marRight w:val="0"/>
      <w:marTop w:val="0"/>
      <w:marBottom w:val="0"/>
      <w:divBdr>
        <w:top w:val="none" w:sz="0" w:space="0" w:color="auto"/>
        <w:left w:val="none" w:sz="0" w:space="0" w:color="auto"/>
        <w:bottom w:val="none" w:sz="0" w:space="0" w:color="auto"/>
        <w:right w:val="none" w:sz="0" w:space="0" w:color="auto"/>
      </w:divBdr>
    </w:div>
    <w:div w:id="108092285">
      <w:bodyDiv w:val="1"/>
      <w:marLeft w:val="0"/>
      <w:marRight w:val="0"/>
      <w:marTop w:val="0"/>
      <w:marBottom w:val="0"/>
      <w:divBdr>
        <w:top w:val="none" w:sz="0" w:space="0" w:color="auto"/>
        <w:left w:val="none" w:sz="0" w:space="0" w:color="auto"/>
        <w:bottom w:val="none" w:sz="0" w:space="0" w:color="auto"/>
        <w:right w:val="none" w:sz="0" w:space="0" w:color="auto"/>
      </w:divBdr>
    </w:div>
    <w:div w:id="329256174">
      <w:bodyDiv w:val="1"/>
      <w:marLeft w:val="0"/>
      <w:marRight w:val="0"/>
      <w:marTop w:val="0"/>
      <w:marBottom w:val="0"/>
      <w:divBdr>
        <w:top w:val="none" w:sz="0" w:space="0" w:color="auto"/>
        <w:left w:val="none" w:sz="0" w:space="0" w:color="auto"/>
        <w:bottom w:val="none" w:sz="0" w:space="0" w:color="auto"/>
        <w:right w:val="none" w:sz="0" w:space="0" w:color="auto"/>
      </w:divBdr>
    </w:div>
    <w:div w:id="351344732">
      <w:bodyDiv w:val="1"/>
      <w:marLeft w:val="0"/>
      <w:marRight w:val="0"/>
      <w:marTop w:val="0"/>
      <w:marBottom w:val="0"/>
      <w:divBdr>
        <w:top w:val="none" w:sz="0" w:space="0" w:color="auto"/>
        <w:left w:val="none" w:sz="0" w:space="0" w:color="auto"/>
        <w:bottom w:val="none" w:sz="0" w:space="0" w:color="auto"/>
        <w:right w:val="none" w:sz="0" w:space="0" w:color="auto"/>
      </w:divBdr>
    </w:div>
    <w:div w:id="359621978">
      <w:bodyDiv w:val="1"/>
      <w:marLeft w:val="0"/>
      <w:marRight w:val="0"/>
      <w:marTop w:val="0"/>
      <w:marBottom w:val="0"/>
      <w:divBdr>
        <w:top w:val="none" w:sz="0" w:space="0" w:color="auto"/>
        <w:left w:val="none" w:sz="0" w:space="0" w:color="auto"/>
        <w:bottom w:val="none" w:sz="0" w:space="0" w:color="auto"/>
        <w:right w:val="none" w:sz="0" w:space="0" w:color="auto"/>
      </w:divBdr>
    </w:div>
    <w:div w:id="567154184">
      <w:bodyDiv w:val="1"/>
      <w:marLeft w:val="0"/>
      <w:marRight w:val="0"/>
      <w:marTop w:val="0"/>
      <w:marBottom w:val="0"/>
      <w:divBdr>
        <w:top w:val="none" w:sz="0" w:space="0" w:color="auto"/>
        <w:left w:val="none" w:sz="0" w:space="0" w:color="auto"/>
        <w:bottom w:val="none" w:sz="0" w:space="0" w:color="auto"/>
        <w:right w:val="none" w:sz="0" w:space="0" w:color="auto"/>
      </w:divBdr>
      <w:divsChild>
        <w:div w:id="393817886">
          <w:marLeft w:val="0"/>
          <w:marRight w:val="0"/>
          <w:marTop w:val="0"/>
          <w:marBottom w:val="0"/>
          <w:divBdr>
            <w:top w:val="single" w:sz="2" w:space="0" w:color="E3E3E3"/>
            <w:left w:val="single" w:sz="2" w:space="0" w:color="E3E3E3"/>
            <w:bottom w:val="single" w:sz="2" w:space="0" w:color="E3E3E3"/>
            <w:right w:val="single" w:sz="2" w:space="0" w:color="E3E3E3"/>
          </w:divBdr>
          <w:divsChild>
            <w:div w:id="1591349997">
              <w:marLeft w:val="0"/>
              <w:marRight w:val="0"/>
              <w:marTop w:val="0"/>
              <w:marBottom w:val="0"/>
              <w:divBdr>
                <w:top w:val="single" w:sz="2" w:space="0" w:color="E3E3E3"/>
                <w:left w:val="single" w:sz="2" w:space="0" w:color="E3E3E3"/>
                <w:bottom w:val="single" w:sz="2" w:space="0" w:color="E3E3E3"/>
                <w:right w:val="single" w:sz="2" w:space="0" w:color="E3E3E3"/>
              </w:divBdr>
              <w:divsChild>
                <w:div w:id="1365522048">
                  <w:marLeft w:val="0"/>
                  <w:marRight w:val="0"/>
                  <w:marTop w:val="0"/>
                  <w:marBottom w:val="0"/>
                  <w:divBdr>
                    <w:top w:val="single" w:sz="2" w:space="0" w:color="E3E3E3"/>
                    <w:left w:val="single" w:sz="2" w:space="0" w:color="E3E3E3"/>
                    <w:bottom w:val="single" w:sz="2" w:space="0" w:color="E3E3E3"/>
                    <w:right w:val="single" w:sz="2" w:space="0" w:color="E3E3E3"/>
                  </w:divBdr>
                  <w:divsChild>
                    <w:div w:id="1487629749">
                      <w:marLeft w:val="0"/>
                      <w:marRight w:val="0"/>
                      <w:marTop w:val="0"/>
                      <w:marBottom w:val="0"/>
                      <w:divBdr>
                        <w:top w:val="single" w:sz="2" w:space="0" w:color="E3E3E3"/>
                        <w:left w:val="single" w:sz="2" w:space="0" w:color="E3E3E3"/>
                        <w:bottom w:val="single" w:sz="2" w:space="0" w:color="E3E3E3"/>
                        <w:right w:val="single" w:sz="2" w:space="0" w:color="E3E3E3"/>
                      </w:divBdr>
                      <w:divsChild>
                        <w:div w:id="640425007">
                          <w:marLeft w:val="0"/>
                          <w:marRight w:val="0"/>
                          <w:marTop w:val="0"/>
                          <w:marBottom w:val="0"/>
                          <w:divBdr>
                            <w:top w:val="single" w:sz="2" w:space="0" w:color="E3E3E3"/>
                            <w:left w:val="single" w:sz="2" w:space="0" w:color="E3E3E3"/>
                            <w:bottom w:val="single" w:sz="2" w:space="0" w:color="E3E3E3"/>
                            <w:right w:val="single" w:sz="2" w:space="0" w:color="E3E3E3"/>
                          </w:divBdr>
                          <w:divsChild>
                            <w:div w:id="2125686485">
                              <w:marLeft w:val="0"/>
                              <w:marRight w:val="0"/>
                              <w:marTop w:val="0"/>
                              <w:marBottom w:val="0"/>
                              <w:divBdr>
                                <w:top w:val="single" w:sz="2" w:space="0" w:color="E3E3E3"/>
                                <w:left w:val="single" w:sz="2" w:space="0" w:color="E3E3E3"/>
                                <w:bottom w:val="single" w:sz="2" w:space="0" w:color="E3E3E3"/>
                                <w:right w:val="single" w:sz="2" w:space="0" w:color="E3E3E3"/>
                              </w:divBdr>
                              <w:divsChild>
                                <w:div w:id="1786848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001217">
                                      <w:marLeft w:val="0"/>
                                      <w:marRight w:val="0"/>
                                      <w:marTop w:val="0"/>
                                      <w:marBottom w:val="0"/>
                                      <w:divBdr>
                                        <w:top w:val="single" w:sz="2" w:space="0" w:color="E3E3E3"/>
                                        <w:left w:val="single" w:sz="2" w:space="0" w:color="E3E3E3"/>
                                        <w:bottom w:val="single" w:sz="2" w:space="0" w:color="E3E3E3"/>
                                        <w:right w:val="single" w:sz="2" w:space="0" w:color="E3E3E3"/>
                                      </w:divBdr>
                                      <w:divsChild>
                                        <w:div w:id="704135725">
                                          <w:marLeft w:val="0"/>
                                          <w:marRight w:val="0"/>
                                          <w:marTop w:val="0"/>
                                          <w:marBottom w:val="0"/>
                                          <w:divBdr>
                                            <w:top w:val="single" w:sz="2" w:space="0" w:color="E3E3E3"/>
                                            <w:left w:val="single" w:sz="2" w:space="0" w:color="E3E3E3"/>
                                            <w:bottom w:val="single" w:sz="2" w:space="0" w:color="E3E3E3"/>
                                            <w:right w:val="single" w:sz="2" w:space="0" w:color="E3E3E3"/>
                                          </w:divBdr>
                                          <w:divsChild>
                                            <w:div w:id="497308612">
                                              <w:marLeft w:val="0"/>
                                              <w:marRight w:val="0"/>
                                              <w:marTop w:val="0"/>
                                              <w:marBottom w:val="0"/>
                                              <w:divBdr>
                                                <w:top w:val="single" w:sz="2" w:space="0" w:color="E3E3E3"/>
                                                <w:left w:val="single" w:sz="2" w:space="0" w:color="E3E3E3"/>
                                                <w:bottom w:val="single" w:sz="2" w:space="0" w:color="E3E3E3"/>
                                                <w:right w:val="single" w:sz="2" w:space="0" w:color="E3E3E3"/>
                                              </w:divBdr>
                                              <w:divsChild>
                                                <w:div w:id="774518835">
                                                  <w:marLeft w:val="0"/>
                                                  <w:marRight w:val="0"/>
                                                  <w:marTop w:val="0"/>
                                                  <w:marBottom w:val="0"/>
                                                  <w:divBdr>
                                                    <w:top w:val="single" w:sz="2" w:space="0" w:color="E3E3E3"/>
                                                    <w:left w:val="single" w:sz="2" w:space="0" w:color="E3E3E3"/>
                                                    <w:bottom w:val="single" w:sz="2" w:space="0" w:color="E3E3E3"/>
                                                    <w:right w:val="single" w:sz="2" w:space="0" w:color="E3E3E3"/>
                                                  </w:divBdr>
                                                  <w:divsChild>
                                                    <w:div w:id="34551339">
                                                      <w:marLeft w:val="0"/>
                                                      <w:marRight w:val="0"/>
                                                      <w:marTop w:val="0"/>
                                                      <w:marBottom w:val="0"/>
                                                      <w:divBdr>
                                                        <w:top w:val="single" w:sz="2" w:space="0" w:color="E3E3E3"/>
                                                        <w:left w:val="single" w:sz="2" w:space="0" w:color="E3E3E3"/>
                                                        <w:bottom w:val="single" w:sz="2" w:space="0" w:color="E3E3E3"/>
                                                        <w:right w:val="single" w:sz="2" w:space="0" w:color="E3E3E3"/>
                                                      </w:divBdr>
                                                      <w:divsChild>
                                                        <w:div w:id="86687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340099">
          <w:marLeft w:val="0"/>
          <w:marRight w:val="0"/>
          <w:marTop w:val="0"/>
          <w:marBottom w:val="0"/>
          <w:divBdr>
            <w:top w:val="none" w:sz="0" w:space="0" w:color="auto"/>
            <w:left w:val="none" w:sz="0" w:space="0" w:color="auto"/>
            <w:bottom w:val="none" w:sz="0" w:space="0" w:color="auto"/>
            <w:right w:val="none" w:sz="0" w:space="0" w:color="auto"/>
          </w:divBdr>
        </w:div>
      </w:divsChild>
    </w:div>
    <w:div w:id="589897299">
      <w:bodyDiv w:val="1"/>
      <w:marLeft w:val="0"/>
      <w:marRight w:val="0"/>
      <w:marTop w:val="0"/>
      <w:marBottom w:val="0"/>
      <w:divBdr>
        <w:top w:val="none" w:sz="0" w:space="0" w:color="auto"/>
        <w:left w:val="none" w:sz="0" w:space="0" w:color="auto"/>
        <w:bottom w:val="none" w:sz="0" w:space="0" w:color="auto"/>
        <w:right w:val="none" w:sz="0" w:space="0" w:color="auto"/>
      </w:divBdr>
    </w:div>
    <w:div w:id="780148126">
      <w:bodyDiv w:val="1"/>
      <w:marLeft w:val="0"/>
      <w:marRight w:val="0"/>
      <w:marTop w:val="0"/>
      <w:marBottom w:val="0"/>
      <w:divBdr>
        <w:top w:val="none" w:sz="0" w:space="0" w:color="auto"/>
        <w:left w:val="none" w:sz="0" w:space="0" w:color="auto"/>
        <w:bottom w:val="none" w:sz="0" w:space="0" w:color="auto"/>
        <w:right w:val="none" w:sz="0" w:space="0" w:color="auto"/>
      </w:divBdr>
    </w:div>
    <w:div w:id="825517382">
      <w:bodyDiv w:val="1"/>
      <w:marLeft w:val="0"/>
      <w:marRight w:val="0"/>
      <w:marTop w:val="0"/>
      <w:marBottom w:val="0"/>
      <w:divBdr>
        <w:top w:val="none" w:sz="0" w:space="0" w:color="auto"/>
        <w:left w:val="none" w:sz="0" w:space="0" w:color="auto"/>
        <w:bottom w:val="none" w:sz="0" w:space="0" w:color="auto"/>
        <w:right w:val="none" w:sz="0" w:space="0" w:color="auto"/>
      </w:divBdr>
    </w:div>
    <w:div w:id="851340014">
      <w:bodyDiv w:val="1"/>
      <w:marLeft w:val="0"/>
      <w:marRight w:val="0"/>
      <w:marTop w:val="0"/>
      <w:marBottom w:val="0"/>
      <w:divBdr>
        <w:top w:val="none" w:sz="0" w:space="0" w:color="auto"/>
        <w:left w:val="none" w:sz="0" w:space="0" w:color="auto"/>
        <w:bottom w:val="none" w:sz="0" w:space="0" w:color="auto"/>
        <w:right w:val="none" w:sz="0" w:space="0" w:color="auto"/>
      </w:divBdr>
    </w:div>
    <w:div w:id="855658551">
      <w:bodyDiv w:val="1"/>
      <w:marLeft w:val="0"/>
      <w:marRight w:val="0"/>
      <w:marTop w:val="0"/>
      <w:marBottom w:val="0"/>
      <w:divBdr>
        <w:top w:val="none" w:sz="0" w:space="0" w:color="auto"/>
        <w:left w:val="none" w:sz="0" w:space="0" w:color="auto"/>
        <w:bottom w:val="none" w:sz="0" w:space="0" w:color="auto"/>
        <w:right w:val="none" w:sz="0" w:space="0" w:color="auto"/>
      </w:divBdr>
    </w:div>
    <w:div w:id="996760939">
      <w:bodyDiv w:val="1"/>
      <w:marLeft w:val="0"/>
      <w:marRight w:val="0"/>
      <w:marTop w:val="0"/>
      <w:marBottom w:val="0"/>
      <w:divBdr>
        <w:top w:val="none" w:sz="0" w:space="0" w:color="auto"/>
        <w:left w:val="none" w:sz="0" w:space="0" w:color="auto"/>
        <w:bottom w:val="none" w:sz="0" w:space="0" w:color="auto"/>
        <w:right w:val="none" w:sz="0" w:space="0" w:color="auto"/>
      </w:divBdr>
    </w:div>
    <w:div w:id="1079861330">
      <w:bodyDiv w:val="1"/>
      <w:marLeft w:val="0"/>
      <w:marRight w:val="0"/>
      <w:marTop w:val="0"/>
      <w:marBottom w:val="0"/>
      <w:divBdr>
        <w:top w:val="none" w:sz="0" w:space="0" w:color="auto"/>
        <w:left w:val="none" w:sz="0" w:space="0" w:color="auto"/>
        <w:bottom w:val="none" w:sz="0" w:space="0" w:color="auto"/>
        <w:right w:val="none" w:sz="0" w:space="0" w:color="auto"/>
      </w:divBdr>
    </w:div>
    <w:div w:id="1369603222">
      <w:bodyDiv w:val="1"/>
      <w:marLeft w:val="0"/>
      <w:marRight w:val="0"/>
      <w:marTop w:val="0"/>
      <w:marBottom w:val="0"/>
      <w:divBdr>
        <w:top w:val="none" w:sz="0" w:space="0" w:color="auto"/>
        <w:left w:val="none" w:sz="0" w:space="0" w:color="auto"/>
        <w:bottom w:val="none" w:sz="0" w:space="0" w:color="auto"/>
        <w:right w:val="none" w:sz="0" w:space="0" w:color="auto"/>
      </w:divBdr>
    </w:div>
    <w:div w:id="1508056830">
      <w:bodyDiv w:val="1"/>
      <w:marLeft w:val="0"/>
      <w:marRight w:val="0"/>
      <w:marTop w:val="0"/>
      <w:marBottom w:val="0"/>
      <w:divBdr>
        <w:top w:val="none" w:sz="0" w:space="0" w:color="auto"/>
        <w:left w:val="none" w:sz="0" w:space="0" w:color="auto"/>
        <w:bottom w:val="none" w:sz="0" w:space="0" w:color="auto"/>
        <w:right w:val="none" w:sz="0" w:space="0" w:color="auto"/>
      </w:divBdr>
    </w:div>
    <w:div w:id="1537352007">
      <w:bodyDiv w:val="1"/>
      <w:marLeft w:val="0"/>
      <w:marRight w:val="0"/>
      <w:marTop w:val="0"/>
      <w:marBottom w:val="0"/>
      <w:divBdr>
        <w:top w:val="none" w:sz="0" w:space="0" w:color="auto"/>
        <w:left w:val="none" w:sz="0" w:space="0" w:color="auto"/>
        <w:bottom w:val="none" w:sz="0" w:space="0" w:color="auto"/>
        <w:right w:val="none" w:sz="0" w:space="0" w:color="auto"/>
      </w:divBdr>
    </w:div>
    <w:div w:id="1539774669">
      <w:bodyDiv w:val="1"/>
      <w:marLeft w:val="0"/>
      <w:marRight w:val="0"/>
      <w:marTop w:val="0"/>
      <w:marBottom w:val="0"/>
      <w:divBdr>
        <w:top w:val="none" w:sz="0" w:space="0" w:color="auto"/>
        <w:left w:val="none" w:sz="0" w:space="0" w:color="auto"/>
        <w:bottom w:val="none" w:sz="0" w:space="0" w:color="auto"/>
        <w:right w:val="none" w:sz="0" w:space="0" w:color="auto"/>
      </w:divBdr>
    </w:div>
    <w:div w:id="1784883420">
      <w:bodyDiv w:val="1"/>
      <w:marLeft w:val="0"/>
      <w:marRight w:val="0"/>
      <w:marTop w:val="0"/>
      <w:marBottom w:val="0"/>
      <w:divBdr>
        <w:top w:val="none" w:sz="0" w:space="0" w:color="auto"/>
        <w:left w:val="none" w:sz="0" w:space="0" w:color="auto"/>
        <w:bottom w:val="none" w:sz="0" w:space="0" w:color="auto"/>
        <w:right w:val="none" w:sz="0" w:space="0" w:color="auto"/>
      </w:divBdr>
    </w:div>
    <w:div w:id="1813978564">
      <w:bodyDiv w:val="1"/>
      <w:marLeft w:val="0"/>
      <w:marRight w:val="0"/>
      <w:marTop w:val="0"/>
      <w:marBottom w:val="0"/>
      <w:divBdr>
        <w:top w:val="none" w:sz="0" w:space="0" w:color="auto"/>
        <w:left w:val="none" w:sz="0" w:space="0" w:color="auto"/>
        <w:bottom w:val="none" w:sz="0" w:space="0" w:color="auto"/>
        <w:right w:val="none" w:sz="0" w:space="0" w:color="auto"/>
      </w:divBdr>
    </w:div>
    <w:div w:id="211238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8D07-FC59-407D-9207-13B5791C1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9</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Areesha8@outlook.com</dc:creator>
  <cp:keywords/>
  <dc:description/>
  <cp:lastModifiedBy>areesha raweem</cp:lastModifiedBy>
  <cp:revision>705</cp:revision>
  <dcterms:created xsi:type="dcterms:W3CDTF">2022-02-10T13:03:00Z</dcterms:created>
  <dcterms:modified xsi:type="dcterms:W3CDTF">2024-07-02T17:54:00Z</dcterms:modified>
</cp:coreProperties>
</file>