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1"/>
        <w:spacing w:before="0" w:after="0"/>
        <w:jc w:val="center"/>
        <w:rPr>
          <w:rFonts w:ascii="Arial" w:hAnsi="Arial" w:cs="Arial"/>
          <w:sz w:val="24"/>
        </w:rPr>
      </w:pPr>
      <w:r>
        <w:rPr>
          <w:rFonts w:cs="Arial" w:ascii="Arial" w:hAnsi="Arial"/>
          <w:sz w:val="24"/>
        </w:rPr>
        <w:t>Juan Antonio Aguilar Garib, Dr.</w:t>
      </w:r>
    </w:p>
    <w:p>
      <w:pPr>
        <w:pStyle w:val="Normal"/>
        <w:rPr>
          <w:rFonts w:ascii="Arial" w:hAnsi="Arial" w:cs="Arial"/>
          <w:sz w:val="24"/>
        </w:rPr>
      </w:pPr>
      <w:r>
        <w:rPr>
          <w:rFonts w:cs="Arial" w:ascii="Arial" w:hAnsi="Arial"/>
          <w:sz w:val="24"/>
        </w:rPr>
      </w:r>
    </w:p>
    <w:p>
      <w:pPr>
        <w:pStyle w:val="Normal"/>
        <w:numPr>
          <w:ilvl w:val="0"/>
          <w:numId w:val="4"/>
        </w:numPr>
        <w:spacing w:before="0" w:after="0"/>
        <w:jc w:val="both"/>
        <w:rPr/>
      </w:pPr>
      <w:r>
        <w:rPr/>
        <w:t>Addresses:</w:t>
      </w:r>
    </w:p>
    <w:tbl>
      <w:tblPr>
        <w:tblW w:w="9508" w:type="dxa"/>
        <w:jc w:val="left"/>
        <w:tblInd w:w="-75"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3166"/>
        <w:gridCol w:w="3166"/>
        <w:gridCol w:w="3176"/>
      </w:tblGrid>
      <w:tr>
        <w:trPr/>
        <w:tc>
          <w:tcPr>
            <w:tcW w:w="3166" w:type="dxa"/>
            <w:tcBorders>
              <w:top w:val="single" w:sz="4" w:space="0" w:color="000000"/>
              <w:left w:val="single" w:sz="4" w:space="0" w:color="000000"/>
              <w:bottom w:val="single" w:sz="4" w:space="0" w:color="000000"/>
              <w:insideH w:val="single" w:sz="4" w:space="0" w:color="000000"/>
            </w:tcBorders>
            <w:shd w:fill="auto" w:val="clear"/>
          </w:tcPr>
          <w:p>
            <w:pPr>
              <w:pStyle w:val="Heading3"/>
              <w:numPr>
                <w:ilvl w:val="2"/>
                <w:numId w:val="1"/>
              </w:numPr>
              <w:spacing w:lineRule="auto" w:line="240"/>
              <w:rPr/>
            </w:pPr>
            <w:r>
              <w:rPr/>
              <w:t>Work</w:t>
            </w:r>
          </w:p>
        </w:tc>
        <w:tc>
          <w:tcPr>
            <w:tcW w:w="3166" w:type="dxa"/>
            <w:tcBorders>
              <w:top w:val="single" w:sz="4" w:space="0" w:color="000000"/>
              <w:left w:val="single" w:sz="4" w:space="0" w:color="000000"/>
              <w:bottom w:val="single" w:sz="4" w:space="0" w:color="000000"/>
              <w:insideH w:val="single" w:sz="4" w:space="0" w:color="000000"/>
            </w:tcBorders>
            <w:shd w:fill="auto" w:val="clear"/>
          </w:tcPr>
          <w:p>
            <w:pPr>
              <w:pStyle w:val="Heading3"/>
              <w:numPr>
                <w:ilvl w:val="2"/>
                <w:numId w:val="1"/>
              </w:numPr>
              <w:spacing w:lineRule="auto" w:line="240"/>
              <w:rPr/>
            </w:pPr>
            <w:r>
              <w:rPr/>
              <w:t>Home</w:t>
            </w:r>
          </w:p>
        </w:tc>
        <w:tc>
          <w:tcPr>
            <w:tcW w:w="31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rFonts w:ascii="Arial" w:hAnsi="Arial" w:cs="Arial"/>
                <w:b/>
                <w:b/>
                <w:sz w:val="20"/>
              </w:rPr>
            </w:pPr>
            <w:r>
              <w:rPr>
                <w:rFonts w:cs="Arial" w:ascii="Arial" w:hAnsi="Arial"/>
                <w:b/>
                <w:sz w:val="20"/>
              </w:rPr>
              <w:t>Internet</w:t>
            </w:r>
          </w:p>
        </w:tc>
      </w:tr>
      <w:tr>
        <w:trPr/>
        <w:tc>
          <w:tcPr>
            <w:tcW w:w="3166"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Arial" w:hAnsi="Arial" w:cs="Arial"/>
                <w:sz w:val="20"/>
              </w:rPr>
            </w:pPr>
            <w:r>
              <w:rPr>
                <w:rFonts w:cs="Arial" w:ascii="Arial" w:hAnsi="Arial"/>
                <w:sz w:val="20"/>
              </w:rPr>
              <w:t>FIME-UANL</w:t>
            </w:r>
          </w:p>
          <w:p>
            <w:pPr>
              <w:pStyle w:val="Normal"/>
              <w:spacing w:before="0" w:after="0"/>
              <w:jc w:val="both"/>
              <w:rPr>
                <w:rFonts w:ascii="Arial" w:hAnsi="Arial" w:cs="Arial"/>
                <w:sz w:val="20"/>
              </w:rPr>
            </w:pPr>
            <w:r>
              <w:rPr>
                <w:rFonts w:cs="Arial" w:ascii="Arial" w:hAnsi="Arial"/>
                <w:sz w:val="20"/>
              </w:rPr>
              <w:t>Ap. 076F, Cd. Universitaria, San Nicolás de los Garza, NL, 66450, México</w:t>
            </w:r>
          </w:p>
          <w:p>
            <w:pPr>
              <w:pStyle w:val="Normal"/>
              <w:spacing w:before="0" w:after="0"/>
              <w:jc w:val="both"/>
              <w:rPr>
                <w:rFonts w:ascii="Arial" w:hAnsi="Arial" w:cs="Arial"/>
                <w:sz w:val="20"/>
              </w:rPr>
            </w:pPr>
            <w:r>
              <w:rPr>
                <w:rFonts w:cs="Arial" w:ascii="Arial" w:hAnsi="Arial"/>
                <w:sz w:val="20"/>
              </w:rPr>
              <w:t>Tel. (52+81) 8329-4020 x 5770, 5843</w:t>
            </w:r>
          </w:p>
          <w:p>
            <w:pPr>
              <w:pStyle w:val="Normal"/>
              <w:spacing w:before="0" w:after="0"/>
              <w:jc w:val="both"/>
              <w:rPr>
                <w:rFonts w:ascii="Arial" w:hAnsi="Arial" w:cs="Arial"/>
                <w:sz w:val="20"/>
              </w:rPr>
            </w:pPr>
            <w:r>
              <w:rPr>
                <w:rFonts w:cs="Arial" w:ascii="Arial" w:hAnsi="Arial"/>
                <w:sz w:val="20"/>
              </w:rPr>
              <w:t>Fax: (52+81) 8332-0904</w:t>
            </w:r>
          </w:p>
        </w:tc>
        <w:tc>
          <w:tcPr>
            <w:tcW w:w="3166"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both"/>
              <w:rPr>
                <w:rFonts w:ascii="Arial" w:hAnsi="Arial" w:cs="Arial"/>
                <w:sz w:val="20"/>
              </w:rPr>
            </w:pPr>
            <w:r>
              <w:rPr>
                <w:rFonts w:cs="Arial" w:ascii="Arial" w:hAnsi="Arial"/>
                <w:sz w:val="20"/>
              </w:rPr>
              <w:t>Santo Domingo 327, Las Misiones, San Nicolás de los Garza, NL 66420, México</w:t>
            </w:r>
          </w:p>
          <w:p>
            <w:pPr>
              <w:pStyle w:val="Normal"/>
              <w:spacing w:before="0" w:after="0"/>
              <w:jc w:val="both"/>
              <w:rPr>
                <w:rFonts w:ascii="Arial" w:hAnsi="Arial" w:cs="Arial"/>
                <w:sz w:val="20"/>
              </w:rPr>
            </w:pPr>
            <w:r>
              <w:rPr>
                <w:rFonts w:cs="Arial" w:ascii="Arial" w:hAnsi="Arial"/>
                <w:sz w:val="20"/>
              </w:rPr>
              <w:t>Tel: 8352-1665</w:t>
            </w:r>
          </w:p>
        </w:tc>
        <w:tc>
          <w:tcPr>
            <w:tcW w:w="31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both"/>
              <w:rPr>
                <w:rFonts w:ascii="Arial" w:hAnsi="Arial" w:cs="Arial"/>
                <w:sz w:val="20"/>
              </w:rPr>
            </w:pPr>
            <w:r>
              <w:rPr>
                <w:rFonts w:cs="Arial" w:ascii="Arial" w:hAnsi="Arial"/>
                <w:sz w:val="20"/>
              </w:rPr>
              <w:t>Internet:</w:t>
            </w:r>
          </w:p>
          <w:p>
            <w:pPr>
              <w:pStyle w:val="Normal"/>
              <w:spacing w:before="0" w:after="0"/>
              <w:jc w:val="both"/>
              <w:rPr>
                <w:rFonts w:ascii="Arial" w:hAnsi="Arial" w:cs="Arial"/>
                <w:sz w:val="20"/>
              </w:rPr>
            </w:pPr>
            <w:r>
              <w:rPr>
                <w:rFonts w:cs="Arial" w:ascii="Arial" w:hAnsi="Arial"/>
                <w:sz w:val="20"/>
              </w:rPr>
              <w:t xml:space="preserve">e-mail: </w:t>
            </w:r>
            <w:hyperlink r:id="rId2">
              <w:r>
                <w:rPr>
                  <w:rStyle w:val="InternetLink"/>
                  <w:rFonts w:cs="Arial" w:ascii="Arial" w:hAnsi="Arial"/>
                  <w:sz w:val="20"/>
                </w:rPr>
                <w:t>aaguilar@uanl.mx</w:t>
              </w:r>
            </w:hyperlink>
          </w:p>
          <w:p>
            <w:pPr>
              <w:pStyle w:val="Normal"/>
              <w:spacing w:before="0" w:after="0"/>
              <w:jc w:val="both"/>
              <w:rPr>
                <w:rFonts w:ascii="Arial" w:hAnsi="Arial" w:cs="Arial"/>
                <w:sz w:val="20"/>
              </w:rPr>
            </w:pPr>
            <w:hyperlink r:id="rId3">
              <w:r>
                <w:rPr>
                  <w:rStyle w:val="InternetLink"/>
                  <w:rFonts w:cs="Arial" w:ascii="Arial" w:hAnsi="Arial"/>
                  <w:sz w:val="20"/>
                </w:rPr>
                <w:t>jaguilar@gama.fime.uanl.mx</w:t>
              </w:r>
            </w:hyperlink>
          </w:p>
          <w:p>
            <w:pPr>
              <w:pStyle w:val="Normal"/>
              <w:spacing w:before="0" w:after="0"/>
              <w:jc w:val="both"/>
              <w:rPr>
                <w:rFonts w:ascii="Arial" w:hAnsi="Arial" w:cs="Arial"/>
                <w:sz w:val="20"/>
              </w:rPr>
            </w:pPr>
            <w:r>
              <w:rPr>
                <w:rFonts w:cs="Arial" w:ascii="Arial" w:hAnsi="Arial"/>
                <w:sz w:val="20"/>
              </w:rPr>
              <w:t>web: http://gama.fime.uanl.mx/~jaguilar</w:t>
            </w:r>
          </w:p>
        </w:tc>
      </w:tr>
    </w:tbl>
    <w:p>
      <w:pPr>
        <w:pStyle w:val="Normal"/>
        <w:spacing w:before="0" w:after="0"/>
        <w:jc w:val="both"/>
        <w:rPr>
          <w:rFonts w:ascii="Arial" w:hAnsi="Arial" w:cs="Arial"/>
          <w:sz w:val="20"/>
        </w:rPr>
      </w:pPr>
      <w:r>
        <w:rPr>
          <w:rFonts w:cs="Arial" w:ascii="Arial" w:hAnsi="Arial"/>
          <w:sz w:val="20"/>
        </w:rPr>
      </w:r>
    </w:p>
    <w:p>
      <w:pPr>
        <w:pStyle w:val="Heading1"/>
        <w:numPr>
          <w:ilvl w:val="0"/>
          <w:numId w:val="1"/>
        </w:numPr>
        <w:spacing w:before="0" w:after="0"/>
        <w:rPr>
          <w:rFonts w:ascii="Arial" w:hAnsi="Arial" w:cs="Arial"/>
          <w:sz w:val="20"/>
        </w:rPr>
      </w:pPr>
      <w:r>
        <w:rPr>
          <w:rFonts w:cs="Arial" w:ascii="Arial" w:hAnsi="Arial"/>
          <w:sz w:val="20"/>
        </w:rPr>
        <w:t>II.</w:t>
        <w:tab/>
        <w:t>Expertise areas and research interest</w:t>
      </w:r>
    </w:p>
    <w:p>
      <w:pPr>
        <w:pStyle w:val="Normal"/>
        <w:numPr>
          <w:ilvl w:val="0"/>
          <w:numId w:val="6"/>
        </w:numPr>
        <w:tabs>
          <w:tab w:val="left" w:pos="709" w:leader="none"/>
        </w:tabs>
        <w:spacing w:before="0" w:after="0"/>
        <w:ind w:left="709" w:hanging="283"/>
        <w:jc w:val="both"/>
        <w:rPr>
          <w:rFonts w:ascii="Arial" w:hAnsi="Arial" w:cs="Arial"/>
          <w:sz w:val="20"/>
        </w:rPr>
      </w:pPr>
      <w:r>
        <w:rPr>
          <w:rFonts w:cs="Arial" w:ascii="Arial" w:hAnsi="Arial"/>
          <w:sz w:val="20"/>
        </w:rPr>
        <w:t>Application of process technology aimed to process optimization, scientific advice for making decisions, taking into account materials, energy and environmental aspects.</w:t>
      </w:r>
    </w:p>
    <w:p>
      <w:pPr>
        <w:pStyle w:val="Normal"/>
        <w:numPr>
          <w:ilvl w:val="0"/>
          <w:numId w:val="6"/>
        </w:numPr>
        <w:spacing w:before="0" w:after="0"/>
        <w:ind w:left="360" w:firstLine="66"/>
        <w:jc w:val="both"/>
        <w:rPr>
          <w:rFonts w:ascii="Arial" w:hAnsi="Arial" w:cs="Arial"/>
          <w:sz w:val="20"/>
        </w:rPr>
      </w:pPr>
      <w:r>
        <w:rPr>
          <w:rFonts w:cs="Arial" w:ascii="Arial" w:hAnsi="Arial"/>
          <w:sz w:val="20"/>
        </w:rPr>
        <w:t>Novel technologies for supplying energy to processes.</w:t>
      </w:r>
    </w:p>
    <w:p>
      <w:pPr>
        <w:pStyle w:val="Normal"/>
        <w:numPr>
          <w:ilvl w:val="0"/>
          <w:numId w:val="6"/>
        </w:numPr>
        <w:spacing w:before="0" w:after="0"/>
        <w:ind w:left="360" w:firstLine="66"/>
        <w:jc w:val="both"/>
        <w:rPr>
          <w:rFonts w:ascii="Arial" w:hAnsi="Arial" w:cs="Arial"/>
          <w:sz w:val="20"/>
        </w:rPr>
      </w:pPr>
      <w:r>
        <w:rPr>
          <w:rFonts w:cs="Arial" w:ascii="Arial" w:hAnsi="Arial"/>
          <w:sz w:val="20"/>
        </w:rPr>
        <w:t>Development of know-how applied to materials processing.</w:t>
      </w:r>
    </w:p>
    <w:p>
      <w:pPr>
        <w:pStyle w:val="Normal"/>
        <w:spacing w:before="0" w:after="0"/>
        <w:jc w:val="both"/>
        <w:rPr>
          <w:rFonts w:ascii="Arial" w:hAnsi="Arial" w:cs="Arial"/>
          <w:b/>
          <w:b/>
          <w:sz w:val="20"/>
        </w:rPr>
      </w:pPr>
      <w:r>
        <w:rPr>
          <w:rFonts w:cs="Arial" w:ascii="Arial" w:hAnsi="Arial"/>
          <w:b/>
          <w:sz w:val="20"/>
        </w:rPr>
      </w:r>
    </w:p>
    <w:p>
      <w:pPr>
        <w:pStyle w:val="Heading3"/>
        <w:numPr>
          <w:ilvl w:val="2"/>
          <w:numId w:val="1"/>
        </w:numPr>
        <w:spacing w:lineRule="auto" w:line="240"/>
        <w:rPr/>
      </w:pPr>
      <w:r>
        <w:rPr/>
        <w:t>III.</w:t>
        <w:tab/>
        <w:t>Education</w:t>
      </w:r>
    </w:p>
    <w:p>
      <w:pPr>
        <w:pStyle w:val="Normal"/>
        <w:numPr>
          <w:ilvl w:val="0"/>
          <w:numId w:val="10"/>
        </w:numPr>
        <w:spacing w:before="0" w:after="0"/>
        <w:jc w:val="both"/>
        <w:rPr>
          <w:rFonts w:ascii="Arial" w:hAnsi="Arial" w:cs="Arial"/>
          <w:sz w:val="20"/>
        </w:rPr>
      </w:pPr>
      <w:r>
        <w:rPr>
          <w:rFonts w:cs="Arial" w:ascii="Arial" w:hAnsi="Arial"/>
          <w:sz w:val="20"/>
        </w:rPr>
        <w:t>Visiting Scholar at the Center for Energy and Environmental Resources, University of Texas at Austin (1997-1998)</w:t>
      </w:r>
    </w:p>
    <w:p>
      <w:pPr>
        <w:pStyle w:val="Normal"/>
        <w:numPr>
          <w:ilvl w:val="0"/>
          <w:numId w:val="10"/>
        </w:numPr>
        <w:spacing w:before="0" w:after="0"/>
        <w:jc w:val="both"/>
        <w:rPr>
          <w:rFonts w:ascii="Arial" w:hAnsi="Arial" w:cs="Arial"/>
          <w:sz w:val="20"/>
        </w:rPr>
      </w:pPr>
      <w:r>
        <w:rPr>
          <w:rFonts w:cs="Arial" w:ascii="Arial" w:hAnsi="Arial"/>
          <w:sz w:val="20"/>
        </w:rPr>
        <w:t>Doctorate in Materials Engineering, Universidad Autónoma de Nuevo León (1991)</w:t>
      </w:r>
    </w:p>
    <w:p>
      <w:pPr>
        <w:pStyle w:val="Normal"/>
        <w:numPr>
          <w:ilvl w:val="0"/>
          <w:numId w:val="10"/>
        </w:numPr>
        <w:spacing w:before="0" w:after="0"/>
        <w:jc w:val="both"/>
        <w:rPr>
          <w:rFonts w:ascii="Arial" w:hAnsi="Arial" w:cs="Arial"/>
          <w:sz w:val="20"/>
        </w:rPr>
      </w:pPr>
      <w:r>
        <w:rPr>
          <w:rFonts w:cs="Arial" w:ascii="Arial" w:hAnsi="Arial"/>
          <w:sz w:val="20"/>
        </w:rPr>
        <w:t>Master of Science: Metallurgy, Instituto Tecnológico de Saltillo (1986)</w:t>
      </w:r>
    </w:p>
    <w:p>
      <w:pPr>
        <w:pStyle w:val="Normal"/>
        <w:numPr>
          <w:ilvl w:val="0"/>
          <w:numId w:val="10"/>
        </w:numPr>
        <w:spacing w:before="0" w:after="0"/>
        <w:jc w:val="both"/>
        <w:rPr>
          <w:rFonts w:ascii="Arial" w:hAnsi="Arial" w:cs="Arial"/>
          <w:sz w:val="20"/>
        </w:rPr>
      </w:pPr>
      <w:r>
        <w:rPr>
          <w:rFonts w:cs="Arial" w:ascii="Arial" w:hAnsi="Arial"/>
          <w:sz w:val="20"/>
        </w:rPr>
        <w:t>Mechanical Engineering, Instituto Tecnológico de Saltillo (1984)</w:t>
      </w:r>
    </w:p>
    <w:p>
      <w:pPr>
        <w:pStyle w:val="Normal"/>
        <w:spacing w:before="0" w:after="0"/>
        <w:jc w:val="both"/>
        <w:rPr>
          <w:rFonts w:ascii="Arial" w:hAnsi="Arial" w:cs="Arial"/>
          <w:sz w:val="20"/>
        </w:rPr>
      </w:pPr>
      <w:r>
        <w:rPr>
          <w:rFonts w:cs="Arial" w:ascii="Arial" w:hAnsi="Arial"/>
          <w:sz w:val="20"/>
        </w:rPr>
      </w:r>
    </w:p>
    <w:p>
      <w:pPr>
        <w:pStyle w:val="Heading2"/>
        <w:numPr>
          <w:ilvl w:val="1"/>
          <w:numId w:val="1"/>
        </w:numPr>
        <w:spacing w:lineRule="auto" w:line="240"/>
        <w:rPr>
          <w:rFonts w:ascii="Arial" w:hAnsi="Arial" w:cs="Arial"/>
          <w:sz w:val="20"/>
        </w:rPr>
      </w:pPr>
      <w:r>
        <w:rPr>
          <w:rFonts w:cs="Arial" w:ascii="Arial" w:hAnsi="Arial"/>
          <w:sz w:val="20"/>
        </w:rPr>
        <w:t>IV.</w:t>
        <w:tab/>
        <w:t>Academic appointments</w:t>
      </w:r>
    </w:p>
    <w:p>
      <w:pPr>
        <w:pStyle w:val="Normal"/>
        <w:numPr>
          <w:ilvl w:val="0"/>
          <w:numId w:val="2"/>
        </w:numPr>
        <w:tabs>
          <w:tab w:val="left" w:pos="720" w:leader="none"/>
        </w:tabs>
        <w:spacing w:before="0" w:after="0"/>
        <w:ind w:left="720" w:hanging="294"/>
        <w:jc w:val="both"/>
        <w:rPr>
          <w:rFonts w:ascii="Arial" w:hAnsi="Arial" w:cs="Arial"/>
          <w:sz w:val="20"/>
        </w:rPr>
      </w:pPr>
      <w:r>
        <w:rPr>
          <w:rFonts w:cs="Arial" w:ascii="Arial" w:hAnsi="Arial"/>
          <w:sz w:val="20"/>
        </w:rPr>
        <w:t>Head of the Department of Thermal Engineering at the Facultad de Ingeniería Mecánica y Eléctrica, Universidad Autónoma de Nuevo León (2002-)</w:t>
      </w:r>
    </w:p>
    <w:p>
      <w:pPr>
        <w:pStyle w:val="Normal"/>
        <w:numPr>
          <w:ilvl w:val="0"/>
          <w:numId w:val="2"/>
        </w:numPr>
        <w:spacing w:before="0" w:after="0"/>
        <w:ind w:left="360" w:firstLine="66"/>
        <w:jc w:val="both"/>
        <w:rPr>
          <w:rFonts w:ascii="Arial" w:hAnsi="Arial" w:cs="Arial"/>
          <w:sz w:val="20"/>
        </w:rPr>
      </w:pPr>
      <w:r>
        <w:rPr>
          <w:rFonts w:cs="Arial" w:ascii="Arial" w:hAnsi="Arial"/>
          <w:sz w:val="20"/>
        </w:rPr>
        <w:t>Professor: Materials Engineering Program (1991-)</w:t>
      </w:r>
    </w:p>
    <w:p>
      <w:pPr>
        <w:pStyle w:val="Normal"/>
        <w:numPr>
          <w:ilvl w:val="0"/>
          <w:numId w:val="2"/>
        </w:numPr>
        <w:tabs>
          <w:tab w:val="left" w:pos="709" w:leader="none"/>
        </w:tabs>
        <w:spacing w:before="0" w:after="0"/>
        <w:ind w:left="709" w:hanging="283"/>
        <w:jc w:val="both"/>
        <w:rPr>
          <w:rFonts w:ascii="Arial" w:hAnsi="Arial" w:cs="Arial"/>
          <w:sz w:val="20"/>
        </w:rPr>
      </w:pPr>
      <w:r>
        <w:rPr>
          <w:rFonts w:cs="Arial" w:ascii="Arial" w:hAnsi="Arial"/>
          <w:sz w:val="20"/>
        </w:rPr>
        <w:t>Faculty Staff: Center for Energy and Environmental Resources, University of Texas at Austin (1997-1998)</w:t>
      </w:r>
    </w:p>
    <w:p>
      <w:pPr>
        <w:pStyle w:val="Normal"/>
        <w:spacing w:before="0" w:after="0"/>
        <w:jc w:val="both"/>
        <w:rPr>
          <w:rFonts w:ascii="Arial" w:hAnsi="Arial" w:cs="Arial"/>
          <w:sz w:val="20"/>
        </w:rPr>
      </w:pPr>
      <w:r>
        <w:rPr>
          <w:rFonts w:cs="Arial" w:ascii="Arial" w:hAnsi="Arial"/>
          <w:sz w:val="20"/>
        </w:rPr>
      </w:r>
    </w:p>
    <w:p>
      <w:pPr>
        <w:pStyle w:val="Heading2"/>
        <w:numPr>
          <w:ilvl w:val="1"/>
          <w:numId w:val="1"/>
        </w:numPr>
        <w:spacing w:lineRule="auto" w:line="240"/>
        <w:rPr>
          <w:rFonts w:ascii="Arial" w:hAnsi="Arial" w:cs="Arial"/>
          <w:sz w:val="20"/>
        </w:rPr>
      </w:pPr>
      <w:r>
        <w:rPr>
          <w:rFonts w:cs="Arial" w:ascii="Arial" w:hAnsi="Arial"/>
          <w:sz w:val="20"/>
        </w:rPr>
        <w:t>V.</w:t>
        <w:tab/>
        <w:t>Professional appointments</w:t>
      </w:r>
    </w:p>
    <w:p>
      <w:pPr>
        <w:pStyle w:val="Normal"/>
        <w:numPr>
          <w:ilvl w:val="0"/>
          <w:numId w:val="10"/>
        </w:numPr>
        <w:spacing w:before="0" w:after="0"/>
        <w:jc w:val="both"/>
        <w:rPr>
          <w:rFonts w:ascii="Arial" w:hAnsi="Arial" w:cs="Arial"/>
          <w:sz w:val="20"/>
        </w:rPr>
      </w:pPr>
      <w:r>
        <w:rPr>
          <w:rFonts w:cs="Arial" w:ascii="Arial" w:hAnsi="Arial"/>
          <w:sz w:val="20"/>
        </w:rPr>
        <w:t xml:space="preserve">Center for Systems of Manufacture, Instituto Tecnológico y de Estudios Superiores de Monterrey (1990-1991) </w:t>
      </w:r>
    </w:p>
    <w:p>
      <w:pPr>
        <w:pStyle w:val="Normal"/>
        <w:numPr>
          <w:ilvl w:val="0"/>
          <w:numId w:val="10"/>
        </w:numPr>
        <w:spacing w:before="0" w:after="0"/>
        <w:jc w:val="both"/>
        <w:rPr>
          <w:rFonts w:ascii="Arial" w:hAnsi="Arial" w:cs="Arial"/>
          <w:sz w:val="20"/>
        </w:rPr>
      </w:pPr>
      <w:r>
        <w:rPr>
          <w:rFonts w:cs="Arial" w:ascii="Arial" w:hAnsi="Arial"/>
          <w:sz w:val="20"/>
        </w:rPr>
        <w:t>HYLSA Research and Development (Mexican Steel Corporation), Doctorate Project (1987-1991)</w:t>
      </w:r>
    </w:p>
    <w:p>
      <w:pPr>
        <w:pStyle w:val="Normal"/>
        <w:spacing w:before="0" w:after="0"/>
        <w:jc w:val="both"/>
        <w:rPr>
          <w:rFonts w:ascii="Arial" w:hAnsi="Arial" w:cs="Arial"/>
          <w:sz w:val="20"/>
        </w:rPr>
      </w:pPr>
      <w:r>
        <w:rPr>
          <w:rFonts w:cs="Arial" w:ascii="Arial" w:hAnsi="Arial"/>
          <w:sz w:val="20"/>
        </w:rPr>
      </w:r>
    </w:p>
    <w:p>
      <w:pPr>
        <w:pStyle w:val="Heading2"/>
        <w:numPr>
          <w:ilvl w:val="1"/>
          <w:numId w:val="1"/>
        </w:numPr>
        <w:spacing w:lineRule="auto" w:line="240"/>
        <w:rPr>
          <w:rFonts w:ascii="Arial" w:hAnsi="Arial" w:cs="Arial"/>
          <w:sz w:val="20"/>
        </w:rPr>
      </w:pPr>
      <w:r>
        <w:rPr>
          <w:rFonts w:cs="Arial" w:ascii="Arial" w:hAnsi="Arial"/>
          <w:sz w:val="20"/>
        </w:rPr>
        <w:t>VI.</w:t>
        <w:tab/>
        <w:t>Honors</w:t>
      </w:r>
    </w:p>
    <w:p>
      <w:pPr>
        <w:pStyle w:val="Normal"/>
        <w:numPr>
          <w:ilvl w:val="0"/>
          <w:numId w:val="10"/>
        </w:numPr>
        <w:spacing w:before="0" w:after="0"/>
        <w:jc w:val="both"/>
        <w:rPr>
          <w:rFonts w:ascii="Arial" w:hAnsi="Arial" w:cs="Arial"/>
          <w:sz w:val="20"/>
        </w:rPr>
      </w:pPr>
      <w:r>
        <w:rPr>
          <w:rFonts w:cs="Arial" w:ascii="Arial" w:hAnsi="Arial"/>
          <w:sz w:val="20"/>
        </w:rPr>
        <w:t>UANL Research Award 1991, 2001 and 2003: Most prestigious university-wide award granted by UANL to the best research work (Category of Engineering and Technology, Award 2003 was granted in 2004)</w:t>
      </w:r>
    </w:p>
    <w:p>
      <w:pPr>
        <w:pStyle w:val="Normal"/>
        <w:numPr>
          <w:ilvl w:val="0"/>
          <w:numId w:val="10"/>
        </w:numPr>
        <w:spacing w:before="0" w:after="0"/>
        <w:jc w:val="both"/>
        <w:rPr>
          <w:rFonts w:ascii="Arial" w:hAnsi="Arial" w:cs="Arial"/>
          <w:sz w:val="20"/>
        </w:rPr>
      </w:pPr>
      <w:r>
        <w:rPr>
          <w:rFonts w:cs="Arial" w:ascii="Arial" w:hAnsi="Arial"/>
          <w:sz w:val="20"/>
        </w:rPr>
        <w:t>SNI Fellow: Distinction granted to high standard researchers by the Mexican Council for Science and Technology (CONACYT) through the National System of Researchers (1998-)</w:t>
      </w:r>
    </w:p>
    <w:p>
      <w:pPr>
        <w:pStyle w:val="Normal"/>
        <w:numPr>
          <w:ilvl w:val="0"/>
          <w:numId w:val="10"/>
        </w:numPr>
        <w:spacing w:before="0" w:after="0"/>
        <w:jc w:val="both"/>
        <w:rPr>
          <w:rFonts w:ascii="Arial" w:hAnsi="Arial" w:cs="Arial"/>
          <w:sz w:val="20"/>
        </w:rPr>
      </w:pPr>
      <w:r>
        <w:rPr>
          <w:rFonts w:cs="Arial" w:ascii="Arial" w:hAnsi="Arial"/>
          <w:sz w:val="20"/>
        </w:rPr>
        <w:t>Tecnos 2000 Award: Distinction granted by the Government of the Mexican State of Nuevo León to the best technological development conducted under a program between an enterprise and an University (Category of paper HYLSA-UANL 2000)</w:t>
      </w:r>
    </w:p>
    <w:p>
      <w:pPr>
        <w:pStyle w:val="Normal"/>
        <w:numPr>
          <w:ilvl w:val="0"/>
          <w:numId w:val="10"/>
        </w:numPr>
        <w:spacing w:before="0" w:after="0"/>
        <w:jc w:val="both"/>
        <w:rPr>
          <w:rFonts w:ascii="Arial" w:hAnsi="Arial" w:cs="Arial"/>
          <w:sz w:val="20"/>
        </w:rPr>
      </w:pPr>
      <w:r>
        <w:rPr>
          <w:rFonts w:cs="Arial" w:ascii="Arial" w:hAnsi="Arial"/>
          <w:sz w:val="20"/>
        </w:rPr>
        <w:t>Advisor of the best Undergraduate thesis, UANL (1999, granted in 2000)</w:t>
      </w:r>
    </w:p>
    <w:p>
      <w:pPr>
        <w:pStyle w:val="Normal"/>
        <w:numPr>
          <w:ilvl w:val="0"/>
          <w:numId w:val="10"/>
        </w:numPr>
        <w:spacing w:before="0" w:after="0"/>
        <w:jc w:val="both"/>
        <w:rPr>
          <w:rFonts w:ascii="Arial" w:hAnsi="Arial" w:cs="Arial"/>
          <w:sz w:val="20"/>
        </w:rPr>
      </w:pPr>
      <w:r>
        <w:rPr>
          <w:rFonts w:cs="Arial" w:ascii="Arial" w:hAnsi="Arial"/>
          <w:sz w:val="20"/>
        </w:rPr>
        <w:t>Advisor of the best Master thesis, Universidad Autónoma de Nuevo León (2001, granted in 2002)</w:t>
      </w:r>
    </w:p>
    <w:p>
      <w:pPr>
        <w:pStyle w:val="Normal"/>
        <w:numPr>
          <w:ilvl w:val="0"/>
          <w:numId w:val="10"/>
        </w:numPr>
        <w:spacing w:before="0" w:after="0"/>
        <w:jc w:val="both"/>
        <w:rPr>
          <w:rFonts w:ascii="Arial" w:hAnsi="Arial" w:cs="Arial"/>
          <w:sz w:val="20"/>
        </w:rPr>
      </w:pPr>
      <w:r>
        <w:rPr>
          <w:rFonts w:cs="Arial" w:ascii="Arial" w:hAnsi="Arial"/>
          <w:sz w:val="20"/>
        </w:rPr>
        <w:t>Study fellowships: For Doctoral Studies from CONACYT (1987-1991), for Master Studies from COSNET (1984-1986).</w:t>
      </w:r>
    </w:p>
    <w:p>
      <w:pPr>
        <w:pStyle w:val="Normal"/>
        <w:numPr>
          <w:ilvl w:val="0"/>
          <w:numId w:val="10"/>
        </w:numPr>
        <w:spacing w:before="0" w:after="0"/>
        <w:jc w:val="both"/>
        <w:rPr>
          <w:rFonts w:ascii="Arial" w:hAnsi="Arial" w:cs="Arial"/>
          <w:sz w:val="20"/>
        </w:rPr>
      </w:pPr>
      <w:r>
        <w:rPr>
          <w:rFonts w:cs="Arial" w:ascii="Arial" w:hAnsi="Arial"/>
          <w:sz w:val="20"/>
        </w:rPr>
        <w:t>Member of the Academic Group “Synthesis and caracterization of materials” (Program for Faculty Improvement). October, 2003.</w:t>
      </w:r>
    </w:p>
    <w:p>
      <w:pPr>
        <w:pStyle w:val="Normal"/>
        <w:numPr>
          <w:ilvl w:val="0"/>
          <w:numId w:val="10"/>
        </w:numPr>
        <w:spacing w:before="0" w:after="0"/>
        <w:jc w:val="both"/>
        <w:rPr>
          <w:rFonts w:ascii="Arial" w:hAnsi="Arial" w:cs="Arial"/>
          <w:sz w:val="20"/>
        </w:rPr>
      </w:pPr>
      <w:r>
        <w:rPr>
          <w:rFonts w:cs="Arial" w:ascii="Arial" w:hAnsi="Arial"/>
          <w:sz w:val="20"/>
        </w:rPr>
        <w:t>Member of the Mexican Academy of Sciences. November 2003.</w:t>
      </w:r>
    </w:p>
    <w:p>
      <w:pPr>
        <w:pStyle w:val="Heading2"/>
        <w:numPr>
          <w:ilvl w:val="1"/>
          <w:numId w:val="1"/>
        </w:numPr>
        <w:spacing w:lineRule="auto" w:line="240"/>
        <w:rPr>
          <w:rFonts w:ascii="Arial" w:hAnsi="Arial" w:cs="Arial"/>
          <w:sz w:val="20"/>
        </w:rPr>
      </w:pPr>
      <w:r>
        <w:rPr>
          <w:rFonts w:cs="Arial" w:ascii="Arial" w:hAnsi="Arial"/>
          <w:sz w:val="20"/>
        </w:rPr>
        <w:t>VII.</w:t>
        <w:tab/>
        <w:t>Publications</w:t>
      </w:r>
    </w:p>
    <w:p>
      <w:pPr>
        <w:pStyle w:val="Normal"/>
        <w:numPr>
          <w:ilvl w:val="0"/>
          <w:numId w:val="5"/>
        </w:numPr>
        <w:tabs>
          <w:tab w:val="left" w:pos="709" w:leader="none"/>
        </w:tabs>
        <w:spacing w:before="0" w:after="0"/>
        <w:ind w:left="709" w:hanging="283"/>
        <w:jc w:val="both"/>
        <w:rPr>
          <w:rFonts w:ascii="Arial" w:hAnsi="Arial" w:cs="Arial"/>
          <w:sz w:val="20"/>
        </w:rPr>
      </w:pPr>
      <w:r>
        <w:rPr>
          <w:rFonts w:cs="Arial" w:ascii="Arial" w:hAnsi="Arial"/>
          <w:sz w:val="20"/>
        </w:rPr>
        <w:t>Journal papers: 2 papers published in the Modelling and Simulation on Materials Science and Engineering, 4 in The Journal of Microwave and Electromagnetic Energy, 2 in Advances of Materials Journal, 2 in Ceramics International, 1 in Materials Science Forum and 1 in British Ceramics Transactions.</w:t>
      </w:r>
    </w:p>
    <w:p>
      <w:pPr>
        <w:pStyle w:val="Normal"/>
        <w:numPr>
          <w:ilvl w:val="0"/>
          <w:numId w:val="5"/>
        </w:numPr>
        <w:tabs>
          <w:tab w:val="left" w:pos="720" w:leader="none"/>
        </w:tabs>
        <w:spacing w:before="0" w:after="0"/>
        <w:ind w:left="720" w:hanging="294"/>
        <w:jc w:val="both"/>
        <w:rPr>
          <w:rFonts w:ascii="Arial" w:hAnsi="Arial" w:cs="Arial"/>
          <w:sz w:val="20"/>
        </w:rPr>
      </w:pPr>
      <w:r>
        <w:rPr>
          <w:rFonts w:cs="Arial" w:ascii="Arial" w:hAnsi="Arial"/>
          <w:sz w:val="20"/>
        </w:rPr>
        <w:t>Magazine articles: 6 papers published in Ciencia UANL, 9 in Ingenierías and 1 in Comercio Exterior (Bancomex)</w:t>
      </w:r>
    </w:p>
    <w:p>
      <w:pPr>
        <w:pStyle w:val="Normal"/>
        <w:numPr>
          <w:ilvl w:val="0"/>
          <w:numId w:val="5"/>
        </w:numPr>
        <w:tabs>
          <w:tab w:val="left" w:pos="709" w:leader="none"/>
        </w:tabs>
        <w:spacing w:before="0" w:after="0"/>
        <w:ind w:left="709" w:hanging="283"/>
        <w:jc w:val="both"/>
        <w:rPr>
          <w:rFonts w:ascii="Arial" w:hAnsi="Arial" w:cs="Arial"/>
          <w:sz w:val="20"/>
        </w:rPr>
      </w:pPr>
      <w:r>
        <w:rPr>
          <w:rFonts w:cs="Arial" w:ascii="Arial" w:hAnsi="Arial"/>
          <w:sz w:val="20"/>
        </w:rPr>
        <w:t>Conference proceedings: The International Microwave Power Institute (7), Materials Research Society (5), The Materials Society (3), AMPERE (3), Euroceramics (1), Microwave World Congress (1). 18 papers published in congresses held in México (Mexican and international).</w:t>
      </w:r>
    </w:p>
    <w:p>
      <w:pPr>
        <w:pStyle w:val="Normal"/>
        <w:numPr>
          <w:ilvl w:val="0"/>
          <w:numId w:val="5"/>
        </w:numPr>
        <w:tabs>
          <w:tab w:val="left" w:pos="709" w:leader="none"/>
        </w:tabs>
        <w:spacing w:before="0" w:after="0"/>
        <w:ind w:left="709" w:hanging="283"/>
        <w:jc w:val="both"/>
        <w:rPr>
          <w:rFonts w:ascii="Arial" w:hAnsi="Arial" w:cs="Arial"/>
          <w:sz w:val="20"/>
        </w:rPr>
      </w:pPr>
      <w:r>
        <w:rPr>
          <w:rFonts w:cs="Arial" w:ascii="Arial" w:hAnsi="Arial"/>
          <w:sz w:val="20"/>
        </w:rPr>
        <w:t>Technical reports: 13 technical reports for HYLSA, 1 for Genermex, and 1 for ITESM related with PEÑOLES (Mexican ceramics and refractory corporation).</w:t>
      </w:r>
    </w:p>
    <w:p>
      <w:pPr>
        <w:pStyle w:val="Normal"/>
        <w:spacing w:before="0" w:after="0"/>
        <w:jc w:val="both"/>
        <w:rPr>
          <w:rFonts w:ascii="Arial" w:hAnsi="Arial" w:cs="Arial"/>
          <w:sz w:val="20"/>
        </w:rPr>
      </w:pPr>
      <w:r>
        <w:rPr>
          <w:rFonts w:cs="Arial" w:ascii="Arial" w:hAnsi="Arial"/>
          <w:sz w:val="20"/>
        </w:rPr>
      </w:r>
    </w:p>
    <w:p>
      <w:pPr>
        <w:pStyle w:val="Heading2"/>
        <w:numPr>
          <w:ilvl w:val="0"/>
          <w:numId w:val="3"/>
        </w:numPr>
        <w:spacing w:lineRule="auto" w:line="240"/>
        <w:rPr>
          <w:rFonts w:ascii="Arial" w:hAnsi="Arial" w:cs="Arial"/>
          <w:sz w:val="20"/>
        </w:rPr>
      </w:pPr>
      <w:r>
        <w:rPr>
          <w:rFonts w:cs="Arial" w:ascii="Arial" w:hAnsi="Arial"/>
          <w:sz w:val="20"/>
        </w:rPr>
        <w:t>Talks</w:t>
      </w:r>
    </w:p>
    <w:p>
      <w:pPr>
        <w:pStyle w:val="Normal"/>
        <w:spacing w:before="0" w:after="0"/>
        <w:ind w:firstLine="720"/>
        <w:jc w:val="both"/>
        <w:rPr>
          <w:rFonts w:ascii="Arial" w:hAnsi="Arial" w:cs="Arial"/>
          <w:sz w:val="20"/>
        </w:rPr>
      </w:pPr>
      <w:r>
        <w:rPr>
          <w:rFonts w:cs="Arial" w:ascii="Arial" w:hAnsi="Arial"/>
          <w:sz w:val="20"/>
        </w:rPr>
        <w:t>Talks: 20 presentations without proceedings.</w:t>
      </w:r>
    </w:p>
    <w:p>
      <w:pPr>
        <w:pStyle w:val="Normal"/>
        <w:spacing w:before="0" w:after="0"/>
        <w:jc w:val="both"/>
        <w:rPr>
          <w:rFonts w:ascii="Arial" w:hAnsi="Arial" w:cs="Arial"/>
          <w:sz w:val="20"/>
        </w:rPr>
      </w:pPr>
      <w:r>
        <w:rPr>
          <w:rFonts w:cs="Arial" w:ascii="Arial" w:hAnsi="Arial"/>
          <w:sz w:val="20"/>
        </w:rPr>
      </w:r>
    </w:p>
    <w:p>
      <w:pPr>
        <w:pStyle w:val="Heading2"/>
        <w:numPr>
          <w:ilvl w:val="0"/>
          <w:numId w:val="3"/>
        </w:numPr>
        <w:spacing w:lineRule="auto" w:line="240"/>
        <w:rPr>
          <w:rFonts w:ascii="Arial" w:hAnsi="Arial" w:cs="Arial"/>
          <w:sz w:val="20"/>
        </w:rPr>
      </w:pPr>
      <w:r>
        <w:rPr>
          <w:rFonts w:cs="Arial" w:ascii="Arial" w:hAnsi="Arial"/>
          <w:sz w:val="20"/>
        </w:rPr>
        <w:t>Student thesis supervision (concluded)</w:t>
      </w:r>
    </w:p>
    <w:p>
      <w:pPr>
        <w:pStyle w:val="Normal"/>
        <w:numPr>
          <w:ilvl w:val="0"/>
          <w:numId w:val="9"/>
        </w:numPr>
        <w:spacing w:before="0" w:after="0"/>
        <w:ind w:left="360" w:firstLine="66"/>
        <w:jc w:val="both"/>
        <w:rPr>
          <w:rFonts w:ascii="Arial" w:hAnsi="Arial" w:cs="Arial"/>
          <w:sz w:val="20"/>
        </w:rPr>
      </w:pPr>
      <w:r>
        <w:rPr>
          <w:rFonts w:cs="Arial" w:ascii="Arial" w:hAnsi="Arial"/>
          <w:sz w:val="20"/>
        </w:rPr>
        <w:t>Supervised:</w:t>
        <w:tab/>
        <w:t>2 Doctor, 8 Master of Sciences and 2 BS</w:t>
      </w:r>
    </w:p>
    <w:p>
      <w:pPr>
        <w:pStyle w:val="Normal"/>
        <w:spacing w:before="0" w:after="0"/>
        <w:jc w:val="both"/>
        <w:rPr>
          <w:rFonts w:ascii="Arial" w:hAnsi="Arial" w:cs="Arial"/>
          <w:sz w:val="20"/>
        </w:rPr>
      </w:pPr>
      <w:r>
        <w:rPr>
          <w:rFonts w:cs="Arial" w:ascii="Arial" w:hAnsi="Arial"/>
          <w:sz w:val="20"/>
        </w:rPr>
      </w:r>
    </w:p>
    <w:p>
      <w:pPr>
        <w:pStyle w:val="H4"/>
        <w:spacing w:before="0" w:after="0"/>
        <w:jc w:val="both"/>
        <w:rPr>
          <w:rFonts w:ascii="Arial" w:hAnsi="Arial" w:cs="Arial"/>
          <w:sz w:val="20"/>
        </w:rPr>
      </w:pPr>
      <w:r>
        <w:rPr>
          <w:rFonts w:cs="Arial" w:ascii="Arial" w:hAnsi="Arial"/>
          <w:sz w:val="20"/>
        </w:rPr>
        <w:t>X.</w:t>
        <w:tab/>
        <w:t>Main projects</w:t>
      </w:r>
    </w:p>
    <w:p>
      <w:pPr>
        <w:pStyle w:val="Normal"/>
        <w:numPr>
          <w:ilvl w:val="0"/>
          <w:numId w:val="10"/>
        </w:numPr>
        <w:spacing w:before="0" w:after="0"/>
        <w:jc w:val="both"/>
        <w:rPr>
          <w:rFonts w:ascii="Arial" w:hAnsi="Arial" w:cs="Arial"/>
          <w:sz w:val="20"/>
        </w:rPr>
      </w:pPr>
      <w:r>
        <w:rPr>
          <w:rFonts w:cs="Arial" w:ascii="Arial" w:hAnsi="Arial"/>
          <w:sz w:val="20"/>
        </w:rPr>
        <w:t>Study of the interaction of microwaves with ceramic materials (2002-present) Granted by CONACYT</w:t>
      </w:r>
    </w:p>
    <w:p>
      <w:pPr>
        <w:pStyle w:val="Normal"/>
        <w:numPr>
          <w:ilvl w:val="0"/>
          <w:numId w:val="10"/>
        </w:numPr>
        <w:spacing w:before="0" w:after="0"/>
        <w:jc w:val="both"/>
        <w:rPr>
          <w:rFonts w:ascii="Arial" w:hAnsi="Arial" w:cs="Arial"/>
          <w:sz w:val="20"/>
        </w:rPr>
      </w:pPr>
      <w:r>
        <w:rPr>
          <w:rFonts w:cs="Arial" w:ascii="Arial" w:hAnsi="Arial"/>
          <w:sz w:val="20"/>
        </w:rPr>
        <w:t>Sintering of nickel - manganese compounds with microwaves (2002-present) Granted by ECOS (France)-ANUIES (México)</w:t>
      </w:r>
    </w:p>
    <w:p>
      <w:pPr>
        <w:pStyle w:val="Normal"/>
        <w:numPr>
          <w:ilvl w:val="0"/>
          <w:numId w:val="10"/>
        </w:numPr>
        <w:spacing w:before="0" w:after="0"/>
        <w:jc w:val="both"/>
        <w:rPr>
          <w:rFonts w:ascii="Arial" w:hAnsi="Arial" w:cs="Arial"/>
          <w:sz w:val="20"/>
        </w:rPr>
      </w:pPr>
      <w:r>
        <w:rPr>
          <w:rFonts w:cs="Arial" w:ascii="Arial" w:hAnsi="Arial"/>
          <w:sz w:val="20"/>
        </w:rPr>
        <w:t>Ceramics processing by means of microwaves (1997-2001) Granted by CONACYT and PAICYT (University of Nuevo León Program for Scientific and Technological Research).</w:t>
      </w:r>
    </w:p>
    <w:p>
      <w:pPr>
        <w:pStyle w:val="Normal"/>
        <w:numPr>
          <w:ilvl w:val="0"/>
          <w:numId w:val="10"/>
        </w:numPr>
        <w:spacing w:before="0" w:after="0"/>
        <w:jc w:val="both"/>
        <w:rPr>
          <w:rFonts w:ascii="Arial" w:hAnsi="Arial" w:cs="Arial"/>
          <w:sz w:val="20"/>
        </w:rPr>
      </w:pPr>
      <w:r>
        <w:rPr>
          <w:rFonts w:cs="Arial" w:ascii="Arial" w:hAnsi="Arial"/>
          <w:sz w:val="20"/>
        </w:rPr>
        <w:t>Microwaves for reduction of metallic oxides (1993-1997). Granted by CONACYT.</w:t>
      </w:r>
    </w:p>
    <w:p>
      <w:pPr>
        <w:pStyle w:val="Normal"/>
        <w:numPr>
          <w:ilvl w:val="0"/>
          <w:numId w:val="10"/>
        </w:numPr>
        <w:spacing w:before="0" w:after="0"/>
        <w:jc w:val="both"/>
        <w:rPr>
          <w:rFonts w:ascii="Arial" w:hAnsi="Arial" w:cs="Arial"/>
          <w:sz w:val="20"/>
        </w:rPr>
      </w:pPr>
      <w:r>
        <w:rPr>
          <w:rFonts w:cs="Arial" w:ascii="Arial" w:hAnsi="Arial"/>
          <w:sz w:val="20"/>
        </w:rPr>
        <w:t>Carburization kinetics of alloys exposed to reducing atmospheres (1992-1995) HYLSA contract.</w:t>
      </w:r>
    </w:p>
    <w:p>
      <w:pPr>
        <w:pStyle w:val="Normal"/>
        <w:numPr>
          <w:ilvl w:val="0"/>
          <w:numId w:val="10"/>
        </w:numPr>
        <w:spacing w:before="0" w:after="0"/>
        <w:jc w:val="both"/>
        <w:rPr>
          <w:rFonts w:ascii="Arial" w:hAnsi="Arial" w:cs="Arial"/>
          <w:sz w:val="20"/>
        </w:rPr>
      </w:pPr>
      <w:r>
        <w:rPr>
          <w:rFonts w:cs="Arial" w:ascii="Arial" w:hAnsi="Arial"/>
          <w:sz w:val="20"/>
        </w:rPr>
        <w:t>Reduction kinetics of iron ores (1989-1991) HYLSA contract.</w:t>
      </w:r>
    </w:p>
    <w:p>
      <w:pPr>
        <w:pStyle w:val="Normal"/>
        <w:numPr>
          <w:ilvl w:val="0"/>
          <w:numId w:val="10"/>
        </w:numPr>
        <w:spacing w:before="0" w:after="0"/>
        <w:jc w:val="both"/>
        <w:rPr>
          <w:rFonts w:ascii="Arial" w:hAnsi="Arial" w:cs="Arial"/>
          <w:sz w:val="20"/>
        </w:rPr>
      </w:pPr>
      <w:r>
        <w:rPr>
          <w:rFonts w:cs="Arial" w:ascii="Arial" w:hAnsi="Arial"/>
          <w:sz w:val="20"/>
        </w:rPr>
        <w:t>Production of MgO in vertical furnaces (1990) ITESM contract for PEÑOLES.</w:t>
      </w:r>
    </w:p>
    <w:p>
      <w:pPr>
        <w:pStyle w:val="Normal"/>
        <w:numPr>
          <w:ilvl w:val="0"/>
          <w:numId w:val="10"/>
        </w:numPr>
        <w:spacing w:before="0" w:after="0"/>
        <w:jc w:val="both"/>
        <w:rPr>
          <w:rFonts w:ascii="Arial" w:hAnsi="Arial" w:cs="Arial"/>
          <w:sz w:val="20"/>
        </w:rPr>
      </w:pPr>
      <w:r>
        <w:rPr>
          <w:rFonts w:cs="Arial" w:ascii="Arial" w:hAnsi="Arial"/>
          <w:sz w:val="20"/>
        </w:rPr>
        <w:t>High temperature corrosion due to fuel oil combustion (1987-1989) HYLSA contract.</w:t>
      </w:r>
    </w:p>
    <w:p>
      <w:pPr>
        <w:pStyle w:val="Normal"/>
        <w:spacing w:before="0" w:after="0"/>
        <w:jc w:val="both"/>
        <w:rPr>
          <w:rFonts w:ascii="Arial" w:hAnsi="Arial" w:cs="Arial"/>
          <w:sz w:val="20"/>
        </w:rPr>
      </w:pPr>
      <w:r>
        <w:rPr>
          <w:rFonts w:cs="Arial" w:ascii="Arial" w:hAnsi="Arial"/>
          <w:sz w:val="20"/>
        </w:rPr>
      </w:r>
    </w:p>
    <w:p>
      <w:pPr>
        <w:pStyle w:val="Heading2"/>
        <w:numPr>
          <w:ilvl w:val="1"/>
          <w:numId w:val="1"/>
        </w:numPr>
        <w:spacing w:lineRule="auto" w:line="240"/>
        <w:rPr>
          <w:rFonts w:ascii="Arial" w:hAnsi="Arial" w:cs="Arial"/>
          <w:sz w:val="20"/>
        </w:rPr>
      </w:pPr>
      <w:r>
        <w:rPr>
          <w:rFonts w:cs="Arial" w:ascii="Arial" w:hAnsi="Arial"/>
          <w:sz w:val="20"/>
        </w:rPr>
        <w:t>XI.</w:t>
        <w:tab/>
        <w:t>Teaching</w:t>
      </w:r>
    </w:p>
    <w:p>
      <w:pPr>
        <w:pStyle w:val="TextBodyIndent"/>
        <w:numPr>
          <w:ilvl w:val="0"/>
          <w:numId w:val="8"/>
        </w:numPr>
        <w:tabs>
          <w:tab w:val="left" w:pos="1080" w:leader="none"/>
        </w:tabs>
        <w:ind w:left="1080" w:hanging="360"/>
        <w:rPr/>
      </w:pPr>
      <w:r>
        <w:rPr/>
        <w:t>Graduate courses taught: Thermodynamics, Heat transfer, Metallurgy (Ferrous and non ferrous), Physic metallurgy, Kinetics and phase transformation, Materials science, Corrosion, Mechanical metallurgy, Process simulation, Materials characterization.</w:t>
      </w:r>
    </w:p>
    <w:p>
      <w:pPr>
        <w:pStyle w:val="TextBodyIndent"/>
        <w:numPr>
          <w:ilvl w:val="0"/>
          <w:numId w:val="8"/>
        </w:numPr>
        <w:tabs>
          <w:tab w:val="left" w:pos="1080" w:leader="none"/>
        </w:tabs>
        <w:ind w:left="1080" w:hanging="360"/>
        <w:rPr/>
      </w:pPr>
      <w:r>
        <w:rPr/>
        <w:t>Undergraduate course taught: Physical Metallurgy, Electromagnetic properties of materials.</w:t>
      </w:r>
    </w:p>
    <w:p>
      <w:pPr>
        <w:pStyle w:val="Normal"/>
        <w:spacing w:before="0" w:after="0"/>
        <w:jc w:val="both"/>
        <w:rPr>
          <w:rFonts w:ascii="Arial" w:hAnsi="Arial" w:cs="Arial"/>
          <w:sz w:val="20"/>
        </w:rPr>
      </w:pPr>
      <w:r>
        <w:rPr>
          <w:rFonts w:cs="Arial" w:ascii="Arial" w:hAnsi="Arial"/>
          <w:sz w:val="20"/>
        </w:rPr>
      </w:r>
    </w:p>
    <w:p>
      <w:pPr>
        <w:pStyle w:val="H4"/>
        <w:spacing w:before="0" w:after="0"/>
        <w:jc w:val="both"/>
        <w:rPr>
          <w:rFonts w:ascii="Arial" w:hAnsi="Arial" w:cs="Arial"/>
          <w:sz w:val="20"/>
        </w:rPr>
      </w:pPr>
      <w:r>
        <w:rPr>
          <w:rFonts w:cs="Arial" w:ascii="Arial" w:hAnsi="Arial"/>
          <w:sz w:val="20"/>
        </w:rPr>
        <w:t>XII.</w:t>
        <w:tab/>
        <w:t>Skills</w:t>
      </w:r>
    </w:p>
    <w:p>
      <w:pPr>
        <w:pStyle w:val="Normal"/>
        <w:numPr>
          <w:ilvl w:val="0"/>
          <w:numId w:val="7"/>
        </w:numPr>
        <w:tabs>
          <w:tab w:val="left" w:pos="709" w:leader="none"/>
        </w:tabs>
        <w:spacing w:before="0" w:after="0"/>
        <w:ind w:left="2835" w:hanging="2409"/>
        <w:jc w:val="both"/>
        <w:rPr>
          <w:rFonts w:ascii="Arial" w:hAnsi="Arial" w:cs="Arial"/>
          <w:sz w:val="20"/>
        </w:rPr>
      </w:pPr>
      <w:r>
        <w:rPr>
          <w:rFonts w:cs="Arial" w:ascii="Arial" w:hAnsi="Arial"/>
          <w:sz w:val="20"/>
        </w:rPr>
        <w:t>Computer skills:</w:t>
        <w:tab/>
        <w:t>Natural use of a personal computer including typical Windows (and Macintosh). Specific software includes Labview for data acquisition.</w:t>
      </w:r>
    </w:p>
    <w:p>
      <w:pPr>
        <w:pStyle w:val="Normal"/>
        <w:numPr>
          <w:ilvl w:val="0"/>
          <w:numId w:val="7"/>
        </w:numPr>
        <w:tabs>
          <w:tab w:val="left" w:pos="426" w:leader="none"/>
        </w:tabs>
        <w:spacing w:before="0" w:after="0"/>
        <w:ind w:left="2835" w:hanging="2409"/>
        <w:jc w:val="both"/>
        <w:rPr>
          <w:rFonts w:ascii="Arial" w:hAnsi="Arial" w:cs="Arial"/>
          <w:sz w:val="20"/>
        </w:rPr>
      </w:pPr>
      <w:r>
        <w:rPr>
          <w:rFonts w:cs="Arial" w:ascii="Arial" w:hAnsi="Arial"/>
          <w:sz w:val="20"/>
        </w:rPr>
        <w:t>Laboratory skills:</w:t>
        <w:tab/>
        <w:t>Use of equipment such as termogravimetry, electronic microscopy, microwave heating systems and development of experimental arrangements.</w:t>
      </w:r>
    </w:p>
    <w:p>
      <w:pPr>
        <w:pStyle w:val="Normal"/>
        <w:numPr>
          <w:ilvl w:val="0"/>
          <w:numId w:val="7"/>
        </w:numPr>
        <w:tabs>
          <w:tab w:val="left" w:pos="709" w:leader="none"/>
        </w:tabs>
        <w:spacing w:before="0" w:after="0"/>
        <w:ind w:left="2835" w:hanging="2409"/>
        <w:jc w:val="both"/>
        <w:rPr>
          <w:rFonts w:ascii="Arial" w:hAnsi="Arial" w:cs="Arial"/>
          <w:sz w:val="20"/>
        </w:rPr>
      </w:pPr>
      <w:r>
        <w:rPr>
          <w:rFonts w:cs="Arial" w:ascii="Arial" w:hAnsi="Arial"/>
          <w:sz w:val="20"/>
        </w:rPr>
        <w:t>Workshop skills:</w:t>
        <w:tab/>
        <w:t>Machine-tools technician.</w:t>
      </w:r>
    </w:p>
    <w:p>
      <w:pPr>
        <w:pStyle w:val="Normal"/>
        <w:spacing w:before="0" w:after="0"/>
        <w:jc w:val="both"/>
        <w:rPr>
          <w:rFonts w:ascii="Arial" w:hAnsi="Arial" w:cs="Arial"/>
          <w:sz w:val="20"/>
        </w:rPr>
      </w:pPr>
      <w:r>
        <w:rPr>
          <w:rFonts w:cs="Arial" w:ascii="Arial" w:hAnsi="Arial"/>
          <w:sz w:val="20"/>
        </w:rPr>
      </w:r>
    </w:p>
    <w:p>
      <w:pPr>
        <w:pStyle w:val="H4"/>
        <w:spacing w:before="0" w:after="0"/>
        <w:jc w:val="both"/>
        <w:rPr>
          <w:rFonts w:ascii="Arial" w:hAnsi="Arial" w:cs="Arial"/>
          <w:sz w:val="20"/>
        </w:rPr>
      </w:pPr>
      <w:r>
        <w:rPr>
          <w:rFonts w:cs="Arial" w:ascii="Arial" w:hAnsi="Arial"/>
          <w:sz w:val="20"/>
        </w:rPr>
        <w:t>XIII.</w:t>
        <w:tab/>
        <w:t>Personal Information</w:t>
      </w:r>
    </w:p>
    <w:p>
      <w:pPr>
        <w:pStyle w:val="Normal"/>
        <w:spacing w:before="0" w:after="0"/>
        <w:jc w:val="both"/>
        <w:rPr/>
      </w:pPr>
      <w:r>
        <w:rPr>
          <w:rFonts w:cs="Arial" w:ascii="Arial" w:hAnsi="Arial"/>
          <w:sz w:val="20"/>
        </w:rPr>
        <w:t>Date of Bird: June 30</w:t>
      </w:r>
      <w:r>
        <w:rPr>
          <w:rFonts w:cs="Arial" w:ascii="Arial" w:hAnsi="Arial"/>
          <w:sz w:val="20"/>
          <w:vertAlign w:val="superscript"/>
        </w:rPr>
        <w:t>th</w:t>
      </w:r>
      <w:r>
        <w:rPr>
          <w:rFonts w:cs="Arial" w:ascii="Arial" w:hAnsi="Arial"/>
          <w:sz w:val="20"/>
        </w:rPr>
        <w:t>, 1963</w:t>
      </w:r>
    </w:p>
    <w:p>
      <w:pPr>
        <w:pStyle w:val="Normal"/>
        <w:spacing w:before="0" w:after="0"/>
        <w:jc w:val="both"/>
        <w:rPr>
          <w:rFonts w:ascii="Arial" w:hAnsi="Arial" w:cs="Arial"/>
          <w:sz w:val="20"/>
        </w:rPr>
      </w:pPr>
      <w:r>
        <w:rPr>
          <w:rFonts w:cs="Arial" w:ascii="Arial" w:hAnsi="Arial"/>
          <w:sz w:val="20"/>
        </w:rPr>
        <w:t>Birthplace: Matamoros, Tamaulipas, México</w:t>
      </w:r>
    </w:p>
    <w:p>
      <w:pPr>
        <w:pStyle w:val="Normal"/>
        <w:spacing w:before="0" w:after="0"/>
        <w:jc w:val="both"/>
        <w:rPr>
          <w:rFonts w:ascii="Arial" w:hAnsi="Arial" w:cs="Arial"/>
          <w:sz w:val="20"/>
        </w:rPr>
      </w:pPr>
      <w:r>
        <w:rPr>
          <w:rFonts w:cs="Arial" w:ascii="Arial" w:hAnsi="Arial"/>
          <w:sz w:val="20"/>
        </w:rPr>
        <w:t>Languages: Spanish (Mother language) and English</w:t>
      </w:r>
    </w:p>
    <w:p>
      <w:pPr>
        <w:pStyle w:val="Normal"/>
        <w:spacing w:before="0" w:after="0"/>
        <w:jc w:val="both"/>
        <w:rPr>
          <w:rFonts w:ascii="Arial" w:hAnsi="Arial" w:cs="Arial"/>
          <w:sz w:val="20"/>
        </w:rPr>
      </w:pPr>
      <w:r>
        <w:rPr>
          <w:rFonts w:cs="Arial" w:ascii="Arial" w:hAnsi="Arial"/>
          <w:sz w:val="20"/>
        </w:rPr>
      </w:r>
    </w:p>
    <w:p>
      <w:pPr>
        <w:pStyle w:val="Normal"/>
        <w:spacing w:before="0" w:after="0"/>
        <w:jc w:val="both"/>
        <w:rPr>
          <w:rFonts w:ascii="Arial" w:hAnsi="Arial" w:cs="Arial"/>
          <w:sz w:val="20"/>
        </w:rPr>
      </w:pPr>
      <w:r>
        <w:rPr>
          <w:rFonts w:cs="Arial" w:ascii="Arial" w:hAnsi="Arial"/>
          <w:sz w:val="20"/>
        </w:rPr>
        <w:t>December, 2005</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360" w:hanging="360"/>
      </w:pPr>
      <w:rPr>
        <w:rFonts w:ascii="Symbol" w:hAnsi="Symbol" w:cs="Symbol" w:hint="default"/>
        <w:rFonts w:cs="Symbol"/>
      </w:rPr>
    </w:lvl>
  </w:abstractNum>
  <w:abstractNum w:abstractNumId="3">
    <w:lvl w:ilvl="0">
      <w:start w:val="8"/>
      <w:numFmt w:val="upperRoman"/>
      <w:lvlText w:val="%1."/>
      <w:lvlJc w:val="left"/>
      <w:pPr>
        <w:tabs>
          <w:tab w:val="num" w:pos="720"/>
        </w:tabs>
        <w:ind w:left="720" w:hanging="720"/>
      </w:pPr>
      <w:rPr/>
    </w:lvl>
  </w:abstractNum>
  <w:abstractNum w:abstractNumId="4">
    <w:lvl w:ilvl="0">
      <w:start w:val="1"/>
      <w:numFmt w:val="upperRoman"/>
      <w:lvlText w:val="%1."/>
      <w:lvlJc w:val="left"/>
      <w:pPr>
        <w:tabs>
          <w:tab w:val="num" w:pos="720"/>
        </w:tabs>
        <w:ind w:left="720" w:hanging="720"/>
      </w:pPr>
      <w:rPr>
        <w:sz w:val="20"/>
        <w:b/>
        <w:rFonts w:ascii="Arial" w:hAnsi="Arial" w:cs="Arial"/>
      </w:rPr>
    </w:lvl>
  </w:abstractNum>
  <w:abstractNum w:abstractNumId="5">
    <w:lvl w:ilvl="0">
      <w:start w:val="1"/>
      <w:numFmt w:val="bullet"/>
      <w:lvlText w:val=""/>
      <w:lvlJc w:val="left"/>
      <w:pPr>
        <w:tabs>
          <w:tab w:val="num" w:pos="360"/>
        </w:tabs>
        <w:ind w:left="360" w:hanging="360"/>
      </w:pPr>
      <w:rPr>
        <w:rFonts w:ascii="Symbol" w:hAnsi="Symbol" w:cs="Symbol" w:hint="default"/>
        <w:rFonts w:cs="Symbol"/>
      </w:rPr>
    </w:lvl>
  </w:abstractNum>
  <w:abstractNum w:abstractNumId="6">
    <w:lvl w:ilvl="0">
      <w:start w:val="1"/>
      <w:numFmt w:val="bullet"/>
      <w:lvlText w:val=""/>
      <w:lvlJc w:val="left"/>
      <w:pPr>
        <w:tabs>
          <w:tab w:val="num" w:pos="720"/>
        </w:tabs>
        <w:ind w:left="360" w:hanging="360"/>
      </w:pPr>
      <w:rPr>
        <w:rFonts w:ascii="Symbol" w:hAnsi="Symbol" w:cs="Symbol" w:hint="default"/>
        <w:rFonts w:cs="Symbol"/>
      </w:rPr>
    </w:lvl>
  </w:abstractNum>
  <w:abstractNum w:abstractNumId="7">
    <w:lvl w:ilvl="0">
      <w:start w:val="1"/>
      <w:numFmt w:val="bullet"/>
      <w:lvlText w:val=""/>
      <w:lvlJc w:val="left"/>
      <w:pPr>
        <w:tabs>
          <w:tab w:val="num" w:pos="360"/>
        </w:tabs>
        <w:ind w:left="360" w:hanging="360"/>
      </w:pPr>
      <w:rPr>
        <w:rFonts w:ascii="Symbol" w:hAnsi="Symbol" w:cs="Symbol" w:hint="default"/>
        <w:rFonts w:cs="Symbol"/>
      </w:rPr>
    </w:lvl>
  </w:abstractNum>
  <w:abstractNum w:abstractNumId="8">
    <w:lvl w:ilvl="0">
      <w:start w:val="1"/>
      <w:numFmt w:val="bullet"/>
      <w:lvlText w:val=""/>
      <w:lvlJc w:val="left"/>
      <w:pPr>
        <w:tabs>
          <w:tab w:val="num" w:pos="360"/>
        </w:tabs>
        <w:ind w:left="360" w:hanging="360"/>
      </w:pPr>
      <w:rPr>
        <w:rFonts w:ascii="Symbol" w:hAnsi="Symbol" w:cs="Symbol" w:hint="default"/>
        <w:rFonts w:cs="Symbol"/>
      </w:rPr>
    </w:lvl>
  </w:abstractNum>
  <w:abstractNum w:abstractNumId="9">
    <w:lvl w:ilvl="0">
      <w:start w:val="1"/>
      <w:numFmt w:val="bullet"/>
      <w:lvlText w:val=""/>
      <w:lvlJc w:val="left"/>
      <w:pPr>
        <w:tabs>
          <w:tab w:val="num" w:pos="720"/>
        </w:tabs>
        <w:ind w:left="360" w:hanging="360"/>
      </w:pPr>
      <w:rPr>
        <w:rFonts w:ascii="Symbol" w:hAnsi="Symbol" w:cs="Symbol" w:hint="default"/>
        <w:rFonts w:cs="Symbol"/>
      </w:rPr>
    </w:lvl>
  </w:abstractNum>
  <w:abstractNum w:abstractNumId="10">
    <w:lvl w:ilvl="0">
      <w:numFmt w:val="bullet"/>
      <w:lvlText w:val=""/>
      <w:lvlJc w:val="left"/>
      <w:pPr>
        <w:tabs>
          <w:tab w:val="num" w:pos="360"/>
        </w:tabs>
        <w:ind w:left="72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val="false"/>
      <w:bidi w:val="0"/>
      <w:spacing w:before="100" w:after="100"/>
    </w:pPr>
    <w:rPr>
      <w:rFonts w:ascii="Times New Roman" w:hAnsi="Times New Roman" w:eastAsia="Times New Roman" w:cs="Times New Roman"/>
      <w:color w:val="auto"/>
      <w:sz w:val="24"/>
      <w:szCs w:val="20"/>
      <w:lang w:val="en-US" w:eastAsia="es-ES" w:bidi="hi-IN"/>
    </w:rPr>
  </w:style>
  <w:style w:type="paragraph" w:styleId="Heading1">
    <w:name w:val="Heading 1"/>
    <w:basedOn w:val="Normal"/>
    <w:next w:val="Normal"/>
    <w:qFormat/>
    <w:pPr>
      <w:keepNext w:val="true"/>
      <w:numPr>
        <w:ilvl w:val="0"/>
        <w:numId w:val="1"/>
      </w:numPr>
      <w:jc w:val="both"/>
      <w:outlineLvl w:val="0"/>
    </w:pPr>
    <w:rPr>
      <w:b/>
    </w:rPr>
  </w:style>
  <w:style w:type="paragraph" w:styleId="Heading2">
    <w:name w:val="Heading 2"/>
    <w:basedOn w:val="Normal"/>
    <w:next w:val="Normal"/>
    <w:qFormat/>
    <w:pPr>
      <w:keepNext w:val="true"/>
      <w:numPr>
        <w:ilvl w:val="1"/>
        <w:numId w:val="1"/>
      </w:numPr>
      <w:spacing w:lineRule="auto" w:line="360" w:before="0" w:after="0"/>
      <w:jc w:val="both"/>
      <w:outlineLvl w:val="1"/>
    </w:pPr>
    <w:rPr>
      <w:b/>
      <w:sz w:val="22"/>
    </w:rPr>
  </w:style>
  <w:style w:type="paragraph" w:styleId="Heading3">
    <w:name w:val="Heading 3"/>
    <w:basedOn w:val="Normal"/>
    <w:next w:val="Normal"/>
    <w:qFormat/>
    <w:pPr>
      <w:keepNext w:val="true"/>
      <w:numPr>
        <w:ilvl w:val="2"/>
        <w:numId w:val="1"/>
      </w:numPr>
      <w:spacing w:lineRule="auto" w:line="360" w:before="0" w:after="0"/>
      <w:jc w:val="both"/>
      <w:outlineLvl w:val="2"/>
    </w:pPr>
    <w:rPr>
      <w:rFonts w:ascii="Arial" w:hAnsi="Arial" w:cs="Arial"/>
      <w:b/>
      <w:sz w:val="20"/>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7z0">
    <w:name w:val="WW8Num7z0"/>
    <w:qFormat/>
    <w:rPr/>
  </w:style>
  <w:style w:type="character" w:styleId="WW8Num8z0">
    <w:name w:val="WW8Num8z0"/>
    <w:qFormat/>
    <w:rPr>
      <w:rFonts w:ascii="Arial" w:hAnsi="Arial" w:cs="Arial"/>
      <w:b/>
      <w:sz w:val="20"/>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style>
  <w:style w:type="character" w:styleId="WW8Num13z0">
    <w:name w:val="WW8Num13z0"/>
    <w:qFormat/>
    <w:rPr>
      <w:rFonts w:ascii="Symbol" w:hAnsi="Symbol" w:cs="Symbol"/>
    </w:rPr>
  </w:style>
  <w:style w:type="character" w:styleId="WW8Num14z0">
    <w:name w:val="WW8Num14z0"/>
    <w:qFormat/>
    <w:rPr>
      <w:rFonts w:ascii="Symbol" w:hAnsi="Symbol" w:cs="Symbol"/>
    </w:rPr>
  </w:style>
  <w:style w:type="character" w:styleId="WW8NumSt4z0">
    <w:name w:val="WW8NumSt4z0"/>
    <w:qFormat/>
    <w:rPr>
      <w:rFonts w:ascii="Symbol" w:hAnsi="Symbol" w:cs="Symbol"/>
    </w:rPr>
  </w:style>
  <w:style w:type="character" w:styleId="Fuentedeprrafopredeter">
    <w:name w:val="Fuente de párrafo predeter."/>
    <w:qFormat/>
    <w:rPr/>
  </w:style>
  <w:style w:type="character" w:styleId="Definition">
    <w:name w:val="Definition"/>
    <w:qFormat/>
    <w:rPr>
      <w:i/>
    </w:rPr>
  </w:style>
  <w:style w:type="character" w:styleId="CITE">
    <w:name w:val="CITE"/>
    <w:qFormat/>
    <w:rPr>
      <w:i/>
    </w:rPr>
  </w:style>
  <w:style w:type="character" w:styleId="CODE">
    <w:name w:val="CODE"/>
    <w:qFormat/>
    <w:rPr>
      <w:rFonts w:ascii="Courier New" w:hAnsi="Courier New" w:cs="Courier New"/>
      <w:sz w:val="20"/>
    </w:rPr>
  </w:style>
  <w:style w:type="character" w:styleId="Emphasis">
    <w:name w:val="Emphasis"/>
    <w:basedOn w:val="Fuentedeprrafopredeter"/>
    <w:qFormat/>
    <w:rPr>
      <w:i/>
    </w:rPr>
  </w:style>
  <w:style w:type="character" w:styleId="InternetLink">
    <w:name w:val="Internet Link"/>
    <w:basedOn w:val="Fuentedeprrafopredeter"/>
    <w:rPr>
      <w:color w:val="0000FF"/>
      <w:u w:val="single"/>
    </w:rPr>
  </w:style>
  <w:style w:type="character" w:styleId="VisitedInternetLink">
    <w:name w:val="Visited Internet Link"/>
    <w:basedOn w:val="Fuentedeprrafopredeter"/>
    <w:rPr>
      <w:color w:val="800080"/>
      <w:u w:val="single"/>
    </w:rPr>
  </w:style>
  <w:style w:type="character" w:styleId="Keyboard">
    <w:name w:val="Keyboard"/>
    <w:qFormat/>
    <w:rPr>
      <w:rFonts w:ascii="Courier New" w:hAnsi="Courier New" w:cs="Courier New"/>
      <w:b/>
      <w:sz w:val="20"/>
    </w:rPr>
  </w:style>
  <w:style w:type="character" w:styleId="Sample">
    <w:name w:val="Sample"/>
    <w:qFormat/>
    <w:rPr>
      <w:rFonts w:ascii="Courier New" w:hAnsi="Courier New" w:cs="Courier New"/>
    </w:rPr>
  </w:style>
  <w:style w:type="character" w:styleId="StrongEmphasis">
    <w:name w:val="Strong Emphasis"/>
    <w:basedOn w:val="Fuentedeprrafopredeter"/>
    <w:qFormat/>
    <w:rPr>
      <w:b/>
    </w:rPr>
  </w:style>
  <w:style w:type="character" w:styleId="Typewriter">
    <w:name w:val="Typewriter"/>
    <w:qFormat/>
    <w:rPr>
      <w:rFonts w:ascii="Courier New" w:hAnsi="Courier New" w:cs="Courier New"/>
      <w:sz w:val="20"/>
    </w:rPr>
  </w:style>
  <w:style w:type="character" w:styleId="Variable">
    <w:name w:val="Variable"/>
    <w:qFormat/>
    <w:rPr>
      <w:i/>
    </w:rPr>
  </w:style>
  <w:style w:type="character" w:styleId="HTMLMarkup">
    <w:name w:val="HTML Markup"/>
    <w:qFormat/>
    <w:rPr>
      <w:vanish/>
      <w:color w:val="FF0000"/>
    </w:rPr>
  </w:style>
  <w:style w:type="character" w:styleId="Comment">
    <w:name w:val="Comment"/>
    <w:qFormat/>
    <w:rPr>
      <w:vanish/>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initionTerm">
    <w:name w:val="Definition Term"/>
    <w:basedOn w:val="Normal"/>
    <w:next w:val="DefinitionList"/>
    <w:qFormat/>
    <w:pPr>
      <w:spacing w:before="0" w:after="0"/>
    </w:pPr>
    <w:rPr/>
  </w:style>
  <w:style w:type="paragraph" w:styleId="DefinitionList">
    <w:name w:val="Definition List"/>
    <w:basedOn w:val="Normal"/>
    <w:next w:val="DefinitionTerm"/>
    <w:qFormat/>
    <w:pPr>
      <w:spacing w:before="0" w:after="0"/>
      <w:ind w:left="360" w:hanging="0"/>
    </w:pPr>
    <w:rPr/>
  </w:style>
  <w:style w:type="paragraph" w:styleId="H1">
    <w:name w:val="H1"/>
    <w:basedOn w:val="Normal"/>
    <w:next w:val="Normal"/>
    <w:qFormat/>
    <w:pPr>
      <w:keepNext w:val="true"/>
      <w:outlineLvl w:val="1"/>
    </w:pPr>
    <w:rPr>
      <w:b/>
      <w:kern w:val="2"/>
      <w:sz w:val="48"/>
    </w:rPr>
  </w:style>
  <w:style w:type="paragraph" w:styleId="H2">
    <w:name w:val="H2"/>
    <w:basedOn w:val="Normal"/>
    <w:next w:val="Normal"/>
    <w:qFormat/>
    <w:pPr>
      <w:keepNext w:val="true"/>
      <w:outlineLvl w:val="2"/>
    </w:pPr>
    <w:rPr>
      <w:b/>
      <w:sz w:val="36"/>
    </w:rPr>
  </w:style>
  <w:style w:type="paragraph" w:styleId="H3">
    <w:name w:val="H3"/>
    <w:basedOn w:val="Normal"/>
    <w:next w:val="Normal"/>
    <w:qFormat/>
    <w:pPr>
      <w:keepNext w:val="true"/>
      <w:outlineLvl w:val="3"/>
    </w:pPr>
    <w:rPr>
      <w:b/>
      <w:sz w:val="28"/>
    </w:rPr>
  </w:style>
  <w:style w:type="paragraph" w:styleId="H4">
    <w:name w:val="H4"/>
    <w:basedOn w:val="Normal"/>
    <w:next w:val="Normal"/>
    <w:qFormat/>
    <w:pPr>
      <w:keepNext w:val="true"/>
      <w:outlineLvl w:val="4"/>
    </w:pPr>
    <w:rPr>
      <w:b/>
    </w:rPr>
  </w:style>
  <w:style w:type="paragraph" w:styleId="H5">
    <w:name w:val="H5"/>
    <w:basedOn w:val="Normal"/>
    <w:next w:val="Normal"/>
    <w:qFormat/>
    <w:pPr>
      <w:keepNext w:val="true"/>
      <w:outlineLvl w:val="5"/>
    </w:pPr>
    <w:rPr>
      <w:b/>
      <w:sz w:val="20"/>
    </w:rPr>
  </w:style>
  <w:style w:type="paragraph" w:styleId="H6">
    <w:name w:val="H6"/>
    <w:basedOn w:val="Normal"/>
    <w:next w:val="Normal"/>
    <w:qFormat/>
    <w:pPr>
      <w:keepNext w:val="true"/>
      <w:outlineLvl w:val="6"/>
    </w:pPr>
    <w:rPr>
      <w:b/>
      <w:sz w:val="16"/>
    </w:rPr>
  </w:style>
  <w:style w:type="paragraph" w:styleId="Address">
    <w:name w:val="Address"/>
    <w:basedOn w:val="Normal"/>
    <w:next w:val="Normal"/>
    <w:qFormat/>
    <w:pPr>
      <w:spacing w:before="0" w:after="0"/>
    </w:pPr>
    <w:rPr>
      <w:i/>
    </w:rPr>
  </w:style>
  <w:style w:type="paragraph" w:styleId="Blockquote">
    <w:name w:val="Blockquote"/>
    <w:basedOn w:val="Normal"/>
    <w:qFormat/>
    <w:pPr>
      <w:ind w:left="360" w:right="360" w:hanging="0"/>
    </w:pPr>
    <w:rPr/>
  </w:style>
  <w:style w:type="paragraph" w:styleId="Preformatted">
    <w:name w:val="Preformatted"/>
    <w:basedOn w:val="Normal"/>
    <w:qFormat/>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spacing w:before="0" w:after="0"/>
    </w:pPr>
    <w:rPr>
      <w:rFonts w:ascii="Courier New" w:hAnsi="Courier New" w:cs="Courier New"/>
      <w:sz w:val="20"/>
    </w:rPr>
  </w:style>
  <w:style w:type="paragraph" w:styleId="ZBottomofForm">
    <w:name w:val="z-Bottom of Form"/>
    <w:next w:val="Normal"/>
    <w:qFormat/>
    <w:pPr>
      <w:widowControl w:val="false"/>
      <w:pBdr>
        <w:top w:val="double" w:sz="2" w:space="0" w:color="000000"/>
      </w:pBdr>
      <w:jc w:val="center"/>
    </w:pPr>
    <w:rPr>
      <w:rFonts w:ascii="Arial" w:hAnsi="Arial" w:eastAsia="Times New Roman" w:cs="Arial"/>
      <w:vanish/>
      <w:color w:val="auto"/>
      <w:sz w:val="16"/>
      <w:szCs w:val="20"/>
      <w:lang w:val="es-ES_tradnl" w:eastAsia="es-ES" w:bidi="hi-IN"/>
    </w:rPr>
  </w:style>
  <w:style w:type="paragraph" w:styleId="ZTopofForm">
    <w:name w:val="z-Top of Form"/>
    <w:next w:val="Normal"/>
    <w:qFormat/>
    <w:pPr>
      <w:widowControl w:val="false"/>
      <w:pBdr>
        <w:bottom w:val="double" w:sz="2" w:space="0" w:color="000000"/>
      </w:pBdr>
      <w:jc w:val="center"/>
    </w:pPr>
    <w:rPr>
      <w:rFonts w:ascii="Arial" w:hAnsi="Arial" w:eastAsia="Times New Roman" w:cs="Arial"/>
      <w:vanish/>
      <w:color w:val="auto"/>
      <w:sz w:val="16"/>
      <w:szCs w:val="20"/>
      <w:lang w:val="es-ES_tradnl" w:eastAsia="es-ES" w:bidi="hi-IN"/>
    </w:rPr>
  </w:style>
  <w:style w:type="paragraph" w:styleId="Mapadeldocumento">
    <w:name w:val="Mapa del documento"/>
    <w:basedOn w:val="Normal"/>
    <w:qFormat/>
    <w:pPr>
      <w:shd w:fill="000080" w:val="clear"/>
    </w:pPr>
    <w:rPr>
      <w:rFonts w:ascii="Tahoma" w:hAnsi="Tahoma" w:cs="Tahoma"/>
    </w:rPr>
  </w:style>
  <w:style w:type="paragraph" w:styleId="TextBodyIndent">
    <w:name w:val="Body Text Indent"/>
    <w:basedOn w:val="Normal"/>
    <w:pPr>
      <w:spacing w:before="0" w:after="0"/>
      <w:ind w:left="709" w:firstLine="11"/>
      <w:jc w:val="both"/>
    </w:pPr>
    <w:rPr>
      <w:rFonts w:ascii="Arial" w:hAnsi="Arial" w:cs="Arial"/>
      <w:sz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aguilar@uanl.mx" TargetMode="External"/><Relationship Id="rId3" Type="http://schemas.openxmlformats.org/officeDocument/2006/relationships/hyperlink" Target="mailto:jaguilar@gama.fime.uanl.mx"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12</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2003-11-25T09:09:00Z</dcterms:created>
  <dc:creator>Juan Aguilar</dc:creator>
  <dc:description/>
  <dc:language>en-US</dc:language>
  <cp:lastModifiedBy>Fam Aguilar Saucedo</cp:lastModifiedBy>
  <cp:lastPrinted>2001-05-16T19:11:00Z</cp:lastPrinted>
  <dcterms:modified xsi:type="dcterms:W3CDTF">2005-12-24T00:20:00Z</dcterms:modified>
  <cp:revision>4</cp:revision>
  <dc:subject/>
  <dc:title>Juan Aguilar's Home Page, cv espanol</dc:title>
</cp:coreProperties>
</file>