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7" w:lineRule="exact" w:before="19"/>
        <w:ind w:left="2963" w:right="4766" w:firstLine="0"/>
        <w:jc w:val="center"/>
        <w:rPr>
          <w:sz w:val="26"/>
        </w:rPr>
      </w:pPr>
      <w:r>
        <w:rPr/>
        <w:pict>
          <v:group style="position:absolute;margin-left:489pt;margin-top:.967944pt;width:87.6pt;height:108.2pt;mso-position-horizontal-relative:page;mso-position-vertical-relative:paragraph;z-index:1024" coordorigin="9780,19" coordsize="1752,2164">
            <v:shape style="position:absolute;left:9900;top:139;width:1512;height:1924" type="#_x0000_t75" stroked="false">
              <v:imagedata r:id="rId5" o:title=""/>
            </v:shape>
            <v:shape style="position:absolute;left:9780;top:91;width:1752;height:2056" coordorigin="9780,91" coordsize="1752,2056" path="m9780,2147l11532,2147m9816,91l9816,2111e" filled="false" stroked="true" strokeweight="3.6pt" strokecolor="#000000">
              <v:path arrowok="t"/>
              <v:stroke dashstyle="solid"/>
            </v:shape>
            <v:line style="position:absolute" from="9780,55" to="11532,55" stroked="true" strokeweight="3.6pt" strokecolor="#000000">
              <v:stroke dashstyle="solid"/>
            </v:line>
            <v:line style="position:absolute" from="11496,91" to="11496,2111" stroked="true" strokeweight="3.6pt" strokecolor="#000000">
              <v:stroke dashstyle="solid"/>
            </v:line>
            <v:line style="position:absolute" from="9876,2075" to="11436,2075" stroked="true" strokeweight="1.2pt" strokecolor="#000000">
              <v:stroke dashstyle="solid"/>
            </v:line>
            <v:line style="position:absolute" from="9888,139" to="9888,2063" stroked="true" strokeweight="1.2pt" strokecolor="#000000">
              <v:stroke dashstyle="solid"/>
            </v:line>
            <v:line style="position:absolute" from="9876,127" to="11436,127" stroked="true" strokeweight="1.2pt" strokecolor="#000000">
              <v:stroke dashstyle="solid"/>
            </v:line>
            <v:line style="position:absolute" from="11424,139" to="11424,2063" stroked="true" strokeweight="1.2pt" strokecolor="#000000">
              <v:stroke dashstyle="solid"/>
            </v:line>
            <w10:wrap type="none"/>
          </v:group>
        </w:pict>
      </w:r>
      <w:r>
        <w:rPr>
          <w:sz w:val="26"/>
        </w:rPr>
        <w:t>CURRICULUM VITAE</w:t>
      </w:r>
    </w:p>
    <w:p>
      <w:pPr>
        <w:pStyle w:val="Heading1"/>
        <w:spacing w:line="317" w:lineRule="exact"/>
        <w:ind w:left="2963" w:right="4761"/>
        <w:jc w:val="center"/>
      </w:pPr>
      <w:r>
        <w:rPr/>
        <w:t>Khulood Rashed Al-Saad</w:t>
      </w:r>
    </w:p>
    <w:p>
      <w:pPr>
        <w:pStyle w:val="BodyText"/>
        <w:spacing w:before="2"/>
        <w:ind w:left="0"/>
        <w:rPr>
          <w:b/>
          <w:sz w:val="18"/>
        </w:rPr>
      </w:pPr>
    </w:p>
    <w:p>
      <w:pPr>
        <w:spacing w:before="47"/>
        <w:ind w:left="100" w:right="0" w:firstLine="0"/>
        <w:jc w:val="left"/>
        <w:rPr>
          <w:b/>
          <w:sz w:val="26"/>
        </w:rPr>
      </w:pPr>
      <w:r>
        <w:rPr>
          <w:b/>
          <w:sz w:val="26"/>
        </w:rPr>
        <w:t>PERSONAL INFORMATION</w:t>
      </w:r>
    </w:p>
    <w:p>
      <w:pPr>
        <w:pStyle w:val="BodyText"/>
        <w:spacing w:before="1"/>
        <w:ind w:left="0"/>
        <w:rPr>
          <w:b/>
        </w:rPr>
      </w:pPr>
    </w:p>
    <w:p>
      <w:pPr>
        <w:pStyle w:val="BodyText"/>
        <w:tabs>
          <w:tab w:pos="2980" w:val="left" w:leader="none"/>
        </w:tabs>
        <w:spacing w:line="237" w:lineRule="auto" w:before="1"/>
        <w:ind w:right="3763"/>
      </w:pPr>
      <w:r>
        <w:rPr/>
        <w:t>Residential</w:t>
      </w:r>
      <w:r>
        <w:rPr>
          <w:spacing w:val="-1"/>
        </w:rPr>
        <w:t> </w:t>
      </w:r>
      <w:r>
        <w:rPr/>
        <w:t>Address</w:t>
        <w:tab/>
        <w:t>H245, R1, B807, Isa Town, Kingdom of Bahrain Email</w:t>
      </w:r>
      <w:r>
        <w:rPr>
          <w:spacing w:val="-2"/>
        </w:rPr>
        <w:t> </w:t>
      </w:r>
      <w:r>
        <w:rPr/>
        <w:t>Address</w:t>
        <w:tab/>
      </w:r>
      <w:hyperlink r:id="rId6">
        <w:r>
          <w:rPr>
            <w:color w:val="0000FF"/>
            <w:u w:val="single" w:color="0000FF"/>
          </w:rPr>
          <w:t>khulood.alsaad@gmail.com</w:t>
        </w:r>
      </w:hyperlink>
    </w:p>
    <w:p>
      <w:pPr>
        <w:pStyle w:val="BodyText"/>
        <w:tabs>
          <w:tab w:pos="2980" w:val="left" w:leader="none"/>
        </w:tabs>
        <w:spacing w:before="1"/>
      </w:pPr>
      <w:r>
        <w:rPr/>
        <w:t>Mobile:</w:t>
        <w:tab/>
        <w:t>(+973) 3960</w:t>
      </w:r>
      <w:r>
        <w:rPr>
          <w:spacing w:val="-3"/>
        </w:rPr>
        <w:t> </w:t>
      </w:r>
      <w:r>
        <w:rPr/>
        <w:t>8896</w:t>
      </w:r>
    </w:p>
    <w:p>
      <w:pPr>
        <w:pStyle w:val="BodyText"/>
        <w:tabs>
          <w:tab w:pos="2980" w:val="left" w:leader="none"/>
        </w:tabs>
      </w:pPr>
      <w:r>
        <w:rPr/>
        <w:t>Nationality</w:t>
        <w:tab/>
        <w:t>Bahraini</w:t>
      </w:r>
    </w:p>
    <w:p>
      <w:pPr>
        <w:pStyle w:val="BodyText"/>
        <w:tabs>
          <w:tab w:pos="2980" w:val="left" w:leader="none"/>
        </w:tabs>
        <w:spacing w:before="1"/>
      </w:pPr>
      <w:r>
        <w:rPr/>
        <w:t>Status</w:t>
        <w:tab/>
        <w:t>Single</w:t>
      </w:r>
    </w:p>
    <w:p>
      <w:pPr>
        <w:pStyle w:val="BodyText"/>
        <w:tabs>
          <w:tab w:pos="2980" w:val="left" w:leader="none"/>
        </w:tabs>
      </w:pPr>
      <w:r>
        <w:rPr/>
        <w:t>Languages</w:t>
        <w:tab/>
        <w:t>Arabic &amp;</w:t>
      </w:r>
      <w:r>
        <w:rPr>
          <w:spacing w:val="-1"/>
        </w:rPr>
        <w:t> </w:t>
      </w:r>
      <w:r>
        <w:rPr/>
        <w:t>English</w:t>
      </w:r>
    </w:p>
    <w:p>
      <w:pPr>
        <w:pStyle w:val="BodyText"/>
        <w:tabs>
          <w:tab w:pos="3428" w:val="right" w:leader="none"/>
        </w:tabs>
      </w:pPr>
      <w:r>
        <w:rPr/>
        <w:t>Date</w:t>
      </w:r>
      <w:r>
        <w:rPr>
          <w:spacing w:val="-2"/>
        </w:rPr>
        <w:t> </w:t>
      </w:r>
      <w:r>
        <w:rPr/>
        <w:t>of</w:t>
      </w:r>
      <w:r>
        <w:rPr>
          <w:spacing w:val="-3"/>
        </w:rPr>
        <w:t> </w:t>
      </w:r>
      <w:r>
        <w:rPr/>
        <w:t>Birth</w:t>
        <w:tab/>
        <w:t>1958</w:t>
      </w:r>
    </w:p>
    <w:p>
      <w:pPr>
        <w:pStyle w:val="BodyText"/>
        <w:spacing w:before="4"/>
        <w:ind w:left="0"/>
      </w:pPr>
    </w:p>
    <w:p>
      <w:pPr>
        <w:pStyle w:val="Heading1"/>
      </w:pPr>
      <w:r>
        <w:rPr/>
        <w:t>STRENGTHS</w:t>
      </w:r>
    </w:p>
    <w:p>
      <w:pPr>
        <w:pStyle w:val="BodyText"/>
        <w:spacing w:before="9"/>
        <w:ind w:left="0"/>
        <w:rPr>
          <w:b/>
          <w:sz w:val="21"/>
        </w:rPr>
      </w:pPr>
    </w:p>
    <w:p>
      <w:pPr>
        <w:pStyle w:val="ListParagraph"/>
        <w:numPr>
          <w:ilvl w:val="0"/>
          <w:numId w:val="1"/>
        </w:numPr>
        <w:tabs>
          <w:tab w:pos="821" w:val="left" w:leader="none"/>
        </w:tabs>
        <w:spacing w:line="240" w:lineRule="auto" w:before="0" w:after="0"/>
        <w:ind w:left="820" w:right="0" w:hanging="360"/>
        <w:jc w:val="left"/>
        <w:rPr>
          <w:sz w:val="22"/>
        </w:rPr>
      </w:pPr>
      <w:r>
        <w:rPr>
          <w:sz w:val="22"/>
        </w:rPr>
        <w:t>Creative and positive leadership</w:t>
      </w:r>
    </w:p>
    <w:p>
      <w:pPr>
        <w:pStyle w:val="ListParagraph"/>
        <w:numPr>
          <w:ilvl w:val="0"/>
          <w:numId w:val="1"/>
        </w:numPr>
        <w:tabs>
          <w:tab w:pos="821" w:val="left" w:leader="none"/>
        </w:tabs>
        <w:spacing w:line="273" w:lineRule="auto" w:before="41" w:after="0"/>
        <w:ind w:left="820" w:right="146" w:hanging="360"/>
        <w:jc w:val="left"/>
        <w:rPr>
          <w:sz w:val="22"/>
        </w:rPr>
      </w:pPr>
      <w:r>
        <w:rPr>
          <w:sz w:val="22"/>
        </w:rPr>
        <w:t>Able to deliver exceptional results by improving organizational processes, procedures, and operating standards to ensure high</w:t>
      </w:r>
      <w:r>
        <w:rPr>
          <w:spacing w:val="-3"/>
          <w:sz w:val="22"/>
        </w:rPr>
        <w:t> </w:t>
      </w:r>
      <w:r>
        <w:rPr>
          <w:sz w:val="22"/>
        </w:rPr>
        <w:t>performance</w:t>
      </w:r>
    </w:p>
    <w:p>
      <w:pPr>
        <w:pStyle w:val="ListParagraph"/>
        <w:numPr>
          <w:ilvl w:val="0"/>
          <w:numId w:val="1"/>
        </w:numPr>
        <w:tabs>
          <w:tab w:pos="821" w:val="left" w:leader="none"/>
        </w:tabs>
        <w:spacing w:line="240" w:lineRule="auto" w:before="5" w:after="0"/>
        <w:ind w:left="820" w:right="0" w:hanging="360"/>
        <w:jc w:val="left"/>
        <w:rPr>
          <w:sz w:val="22"/>
        </w:rPr>
      </w:pPr>
      <w:r>
        <w:rPr>
          <w:sz w:val="22"/>
        </w:rPr>
        <w:t>Efficient and highly</w:t>
      </w:r>
      <w:r>
        <w:rPr>
          <w:spacing w:val="-14"/>
          <w:sz w:val="22"/>
        </w:rPr>
        <w:t> </w:t>
      </w:r>
      <w:r>
        <w:rPr>
          <w:sz w:val="22"/>
        </w:rPr>
        <w:t>organized</w:t>
      </w:r>
    </w:p>
    <w:p>
      <w:pPr>
        <w:pStyle w:val="ListParagraph"/>
        <w:numPr>
          <w:ilvl w:val="0"/>
          <w:numId w:val="1"/>
        </w:numPr>
        <w:tabs>
          <w:tab w:pos="821" w:val="left" w:leader="none"/>
        </w:tabs>
        <w:spacing w:line="240" w:lineRule="auto" w:before="43" w:after="0"/>
        <w:ind w:left="820" w:right="0" w:hanging="360"/>
        <w:jc w:val="left"/>
        <w:rPr>
          <w:sz w:val="22"/>
        </w:rPr>
      </w:pPr>
      <w:r>
        <w:rPr>
          <w:sz w:val="22"/>
        </w:rPr>
        <w:t>Professional managing</w:t>
      </w:r>
      <w:r>
        <w:rPr>
          <w:spacing w:val="-5"/>
          <w:sz w:val="22"/>
        </w:rPr>
        <w:t> </w:t>
      </w:r>
      <w:r>
        <w:rPr>
          <w:sz w:val="22"/>
        </w:rPr>
        <w:t>skills</w:t>
      </w:r>
    </w:p>
    <w:p>
      <w:pPr>
        <w:pStyle w:val="BodyText"/>
        <w:ind w:left="0"/>
        <w:rPr>
          <w:sz w:val="24"/>
        </w:rPr>
      </w:pPr>
    </w:p>
    <w:p>
      <w:pPr>
        <w:pStyle w:val="Heading1"/>
        <w:spacing w:before="214"/>
      </w:pPr>
      <w:r>
        <w:rPr/>
        <w:t>WORK EXPERIENCE</w:t>
      </w:r>
    </w:p>
    <w:p>
      <w:pPr>
        <w:pStyle w:val="BodyText"/>
        <w:ind w:left="0"/>
        <w:rPr>
          <w:b/>
        </w:rPr>
      </w:pPr>
    </w:p>
    <w:p>
      <w:pPr>
        <w:pStyle w:val="Heading2"/>
        <w:tabs>
          <w:tab w:pos="9462" w:val="left" w:leader="none"/>
        </w:tabs>
      </w:pPr>
      <w:r>
        <w:rPr/>
        <w:t>Member of the Supreme Council</w:t>
      </w:r>
      <w:r>
        <w:rPr>
          <w:spacing w:val="-10"/>
        </w:rPr>
        <w:t> </w:t>
      </w:r>
      <w:r>
        <w:rPr/>
        <w:t>for</w:t>
      </w:r>
      <w:r>
        <w:rPr>
          <w:spacing w:val="-3"/>
        </w:rPr>
        <w:t> </w:t>
      </w:r>
      <w:r>
        <w:rPr/>
        <w:t>Women</w:t>
        <w:tab/>
        <w:t>2011 -2013</w:t>
      </w:r>
    </w:p>
    <w:p>
      <w:pPr>
        <w:pStyle w:val="BodyText"/>
        <w:spacing w:before="10"/>
        <w:ind w:left="0"/>
        <w:rPr>
          <w:b/>
          <w:sz w:val="21"/>
        </w:rPr>
      </w:pPr>
    </w:p>
    <w:p>
      <w:pPr>
        <w:pStyle w:val="BodyText"/>
      </w:pPr>
      <w:r>
        <w:rPr/>
        <w:t>The Supreme Council headed by H.R.H. Shaikha Sabeeka Bint Ebrahim Al Khalifa</w:t>
      </w:r>
    </w:p>
    <w:p>
      <w:pPr>
        <w:pStyle w:val="BodyText"/>
        <w:ind w:left="0"/>
      </w:pPr>
    </w:p>
    <w:p>
      <w:pPr>
        <w:pStyle w:val="BodyText"/>
        <w:ind w:right="860"/>
      </w:pPr>
      <w:r>
        <w:rPr/>
        <w:t>Contributing and discussing women rules’ proposals for any development or changes needed based on women requirements in the Kingdom of Bahrain to be delivered to the higher authority for their approval.</w:t>
      </w:r>
    </w:p>
    <w:p>
      <w:pPr>
        <w:pStyle w:val="BodyText"/>
        <w:spacing w:before="5"/>
        <w:ind w:left="0"/>
        <w:rPr>
          <w:sz w:val="25"/>
        </w:rPr>
      </w:pPr>
    </w:p>
    <w:p>
      <w:pPr>
        <w:pStyle w:val="Heading2"/>
        <w:tabs>
          <w:tab w:pos="9462" w:val="left" w:leader="none"/>
        </w:tabs>
      </w:pPr>
      <w:r>
        <w:rPr/>
        <w:t>Gulf International</w:t>
      </w:r>
      <w:r>
        <w:rPr>
          <w:spacing w:val="-8"/>
        </w:rPr>
        <w:t> </w:t>
      </w:r>
      <w:r>
        <w:rPr/>
        <w:t>Bank</w:t>
      </w:r>
      <w:r>
        <w:rPr>
          <w:spacing w:val="-1"/>
        </w:rPr>
        <w:t> </w:t>
      </w:r>
      <w:r>
        <w:rPr/>
        <w:t>Bahrain</w:t>
        <w:tab/>
        <w:t>2007 -</w:t>
      </w:r>
      <w:r>
        <w:rPr>
          <w:spacing w:val="-3"/>
        </w:rPr>
        <w:t> </w:t>
      </w:r>
      <w:r>
        <w:rPr/>
        <w:t>2013</w:t>
      </w:r>
    </w:p>
    <w:p>
      <w:pPr>
        <w:pStyle w:val="BodyText"/>
        <w:spacing w:before="2"/>
        <w:ind w:left="0"/>
        <w:rPr>
          <w:b/>
          <w:sz w:val="25"/>
        </w:rPr>
      </w:pPr>
    </w:p>
    <w:p>
      <w:pPr>
        <w:pStyle w:val="BodyText"/>
        <w:tabs>
          <w:tab w:pos="2980" w:val="left" w:leader="none"/>
        </w:tabs>
        <w:spacing w:before="1"/>
      </w:pPr>
      <w:r>
        <w:rPr/>
        <w:t>Functional</w:t>
      </w:r>
      <w:r>
        <w:rPr>
          <w:spacing w:val="-2"/>
        </w:rPr>
        <w:t> </w:t>
      </w:r>
      <w:r>
        <w:rPr/>
        <w:t>Title</w:t>
        <w:tab/>
        <w:t>Head of Treasury, Securities &amp; Derivatives Operations &amp; Treasury</w:t>
      </w:r>
      <w:r>
        <w:rPr>
          <w:spacing w:val="-9"/>
        </w:rPr>
        <w:t> </w:t>
      </w:r>
      <w:r>
        <w:rPr/>
        <w:t>System</w:t>
      </w:r>
    </w:p>
    <w:p>
      <w:pPr>
        <w:pStyle w:val="BodyText"/>
        <w:spacing w:before="1"/>
        <w:ind w:left="1533" w:right="5003"/>
        <w:jc w:val="center"/>
      </w:pPr>
      <w:r>
        <w:rPr/>
        <w:t>Implementation</w:t>
      </w:r>
    </w:p>
    <w:p>
      <w:pPr>
        <w:pStyle w:val="BodyText"/>
        <w:tabs>
          <w:tab w:pos="2980" w:val="left" w:leader="none"/>
        </w:tabs>
      </w:pPr>
      <w:r>
        <w:rPr/>
        <w:t>Corporate</w:t>
      </w:r>
      <w:r>
        <w:rPr>
          <w:spacing w:val="-3"/>
        </w:rPr>
        <w:t> </w:t>
      </w:r>
      <w:r>
        <w:rPr/>
        <w:t>Title</w:t>
        <w:tab/>
        <w:t>Vice</w:t>
      </w:r>
      <w:r>
        <w:rPr>
          <w:spacing w:val="1"/>
        </w:rPr>
        <w:t> </w:t>
      </w:r>
      <w:r>
        <w:rPr/>
        <w:t>President</w:t>
      </w:r>
    </w:p>
    <w:p>
      <w:pPr>
        <w:pStyle w:val="BodyText"/>
        <w:tabs>
          <w:tab w:pos="2980" w:val="left" w:leader="none"/>
        </w:tabs>
      </w:pPr>
      <w:r>
        <w:rPr/>
        <w:t>Unit</w:t>
        <w:tab/>
        <w:t>Treasury, Securities &amp; Derivatives</w:t>
      </w:r>
      <w:r>
        <w:rPr>
          <w:spacing w:val="-7"/>
        </w:rPr>
        <w:t> </w:t>
      </w:r>
      <w:r>
        <w:rPr/>
        <w:t>Operations</w:t>
      </w:r>
    </w:p>
    <w:p>
      <w:pPr>
        <w:pStyle w:val="BodyText"/>
        <w:tabs>
          <w:tab w:pos="2980" w:val="left" w:leader="none"/>
        </w:tabs>
      </w:pPr>
      <w:r>
        <w:rPr/>
        <w:t>Division</w:t>
        <w:tab/>
        <w:t>Treasury</w:t>
      </w:r>
      <w:r>
        <w:rPr>
          <w:spacing w:val="-3"/>
        </w:rPr>
        <w:t> </w:t>
      </w:r>
      <w:r>
        <w:rPr/>
        <w:t>Operations</w:t>
      </w:r>
    </w:p>
    <w:p>
      <w:pPr>
        <w:pStyle w:val="BodyText"/>
        <w:tabs>
          <w:tab w:pos="2980" w:val="left" w:leader="none"/>
        </w:tabs>
        <w:spacing w:before="1"/>
      </w:pPr>
      <w:r>
        <w:rPr/>
        <w:t>Group</w:t>
        <w:tab/>
        <w:t>Operations &amp;</w:t>
      </w:r>
      <w:r>
        <w:rPr>
          <w:spacing w:val="-3"/>
        </w:rPr>
        <w:t> </w:t>
      </w:r>
      <w:r>
        <w:rPr/>
        <w:t>Administration</w:t>
      </w:r>
    </w:p>
    <w:p>
      <w:pPr>
        <w:pStyle w:val="BodyText"/>
        <w:tabs>
          <w:tab w:pos="2980" w:val="left" w:leader="none"/>
        </w:tabs>
      </w:pPr>
      <w:r>
        <w:rPr/>
        <w:t>Reporting</w:t>
      </w:r>
      <w:r>
        <w:rPr>
          <w:spacing w:val="-3"/>
        </w:rPr>
        <w:t> </w:t>
      </w:r>
      <w:r>
        <w:rPr/>
        <w:t>to</w:t>
        <w:tab/>
        <w:t>Head of</w:t>
      </w:r>
      <w:r>
        <w:rPr>
          <w:spacing w:val="-2"/>
        </w:rPr>
        <w:t> </w:t>
      </w:r>
      <w:r>
        <w:rPr/>
        <w:t>Operations</w:t>
      </w:r>
    </w:p>
    <w:p>
      <w:pPr>
        <w:pStyle w:val="BodyText"/>
        <w:tabs>
          <w:tab w:pos="2980" w:val="left" w:leader="none"/>
        </w:tabs>
      </w:pPr>
      <w:r>
        <w:rPr/>
        <w:t>Subordinate</w:t>
      </w:r>
      <w:r>
        <w:rPr>
          <w:spacing w:val="-1"/>
        </w:rPr>
        <w:t> </w:t>
      </w:r>
      <w:r>
        <w:rPr/>
        <w:t>(s)</w:t>
        <w:tab/>
        <w:t>15</w:t>
      </w:r>
    </w:p>
    <w:p>
      <w:pPr>
        <w:pStyle w:val="BodyText"/>
        <w:spacing w:before="10"/>
        <w:ind w:left="0"/>
        <w:rPr>
          <w:sz w:val="21"/>
        </w:rPr>
      </w:pPr>
    </w:p>
    <w:p>
      <w:pPr>
        <w:pStyle w:val="BodyText"/>
        <w:ind w:right="298"/>
      </w:pPr>
      <w:r>
        <w:rPr/>
        <w:t>The Head of Treasury, Securities &amp; Derivatives Operations and system implementation within Gulf International Bank Bahrain is in charge of the following:</w:t>
      </w:r>
    </w:p>
    <w:p>
      <w:pPr>
        <w:pStyle w:val="BodyText"/>
        <w:spacing w:before="1"/>
        <w:ind w:left="0"/>
      </w:pPr>
    </w:p>
    <w:p>
      <w:pPr>
        <w:pStyle w:val="ListParagraph"/>
        <w:numPr>
          <w:ilvl w:val="0"/>
          <w:numId w:val="1"/>
        </w:numPr>
        <w:tabs>
          <w:tab w:pos="821" w:val="left" w:leader="none"/>
        </w:tabs>
        <w:spacing w:line="240" w:lineRule="auto" w:before="0" w:after="0"/>
        <w:ind w:left="820" w:right="0" w:hanging="360"/>
        <w:jc w:val="left"/>
        <w:rPr>
          <w:sz w:val="22"/>
        </w:rPr>
      </w:pPr>
      <w:r>
        <w:rPr>
          <w:sz w:val="22"/>
        </w:rPr>
        <w:t>Ensure proper and smooth of implementation of various settlement</w:t>
      </w:r>
      <w:r>
        <w:rPr>
          <w:spacing w:val="-11"/>
          <w:sz w:val="22"/>
        </w:rPr>
        <w:t> </w:t>
      </w:r>
      <w:r>
        <w:rPr>
          <w:sz w:val="22"/>
        </w:rPr>
        <w:t>procedures.</w:t>
      </w:r>
    </w:p>
    <w:p>
      <w:pPr>
        <w:pStyle w:val="ListParagraph"/>
        <w:numPr>
          <w:ilvl w:val="0"/>
          <w:numId w:val="1"/>
        </w:numPr>
        <w:tabs>
          <w:tab w:pos="821" w:val="left" w:leader="none"/>
        </w:tabs>
        <w:spacing w:line="240" w:lineRule="auto" w:before="41" w:after="0"/>
        <w:ind w:left="820" w:right="0" w:hanging="360"/>
        <w:jc w:val="left"/>
        <w:rPr>
          <w:sz w:val="22"/>
        </w:rPr>
      </w:pPr>
      <w:r>
        <w:rPr>
          <w:sz w:val="22"/>
        </w:rPr>
        <w:t>Process the treasury products and the settlements of (FX-MMKT-FI-Derivatives Call/Retail</w:t>
      </w:r>
      <w:r>
        <w:rPr>
          <w:spacing w:val="-21"/>
          <w:sz w:val="22"/>
        </w:rPr>
        <w:t> </w:t>
      </w:r>
      <w:r>
        <w:rPr>
          <w:sz w:val="22"/>
        </w:rPr>
        <w:t>Accounts-Islamic).</w:t>
      </w:r>
    </w:p>
    <w:p>
      <w:pPr>
        <w:pStyle w:val="ListParagraph"/>
        <w:numPr>
          <w:ilvl w:val="0"/>
          <w:numId w:val="1"/>
        </w:numPr>
        <w:tabs>
          <w:tab w:pos="821" w:val="left" w:leader="none"/>
        </w:tabs>
        <w:spacing w:line="276" w:lineRule="auto" w:before="39" w:after="0"/>
        <w:ind w:left="820" w:right="826" w:hanging="360"/>
        <w:jc w:val="left"/>
        <w:rPr>
          <w:sz w:val="22"/>
        </w:rPr>
      </w:pPr>
      <w:r>
        <w:rPr>
          <w:sz w:val="22"/>
        </w:rPr>
        <w:t>Responsible for the overall supervision of settlement, clearing and booking of securities and derivatives transaction.</w:t>
      </w:r>
    </w:p>
    <w:p>
      <w:pPr>
        <w:pStyle w:val="ListParagraph"/>
        <w:numPr>
          <w:ilvl w:val="0"/>
          <w:numId w:val="1"/>
        </w:numPr>
        <w:tabs>
          <w:tab w:pos="821" w:val="left" w:leader="none"/>
        </w:tabs>
        <w:spacing w:line="273" w:lineRule="auto" w:before="2" w:after="0"/>
        <w:ind w:left="820" w:right="178" w:hanging="360"/>
        <w:jc w:val="left"/>
        <w:rPr>
          <w:sz w:val="22"/>
        </w:rPr>
      </w:pPr>
      <w:r>
        <w:rPr>
          <w:sz w:val="22"/>
        </w:rPr>
        <w:t>Ensure that all month end requirements including mark-to-market of the trading and investment securities are completed.</w:t>
      </w:r>
    </w:p>
    <w:p>
      <w:pPr>
        <w:spacing w:after="0" w:line="273" w:lineRule="auto"/>
        <w:jc w:val="left"/>
        <w:rPr>
          <w:sz w:val="22"/>
        </w:rPr>
        <w:sectPr>
          <w:type w:val="continuous"/>
          <w:pgSz w:w="12240" w:h="15840"/>
          <w:pgMar w:top="700" w:bottom="280" w:left="620" w:right="740"/>
        </w:sectPr>
      </w:pPr>
    </w:p>
    <w:p>
      <w:pPr>
        <w:pStyle w:val="ListParagraph"/>
        <w:numPr>
          <w:ilvl w:val="0"/>
          <w:numId w:val="1"/>
        </w:numPr>
        <w:tabs>
          <w:tab w:pos="821" w:val="left" w:leader="none"/>
        </w:tabs>
        <w:spacing w:line="276" w:lineRule="auto" w:before="77" w:after="0"/>
        <w:ind w:left="820" w:right="150" w:hanging="360"/>
        <w:jc w:val="left"/>
        <w:rPr>
          <w:sz w:val="22"/>
        </w:rPr>
      </w:pPr>
      <w:r>
        <w:rPr>
          <w:sz w:val="22"/>
        </w:rPr>
        <w:t>Ensure that operational, accounting and record keeping procedures are maintained in line with the established policies and</w:t>
      </w:r>
      <w:r>
        <w:rPr>
          <w:spacing w:val="-4"/>
          <w:sz w:val="22"/>
        </w:rPr>
        <w:t> </w:t>
      </w:r>
      <w:r>
        <w:rPr>
          <w:sz w:val="22"/>
        </w:rPr>
        <w:t>regulations.</w:t>
      </w:r>
    </w:p>
    <w:p>
      <w:pPr>
        <w:pStyle w:val="ListParagraph"/>
        <w:numPr>
          <w:ilvl w:val="0"/>
          <w:numId w:val="1"/>
        </w:numPr>
        <w:tabs>
          <w:tab w:pos="821" w:val="left" w:leader="none"/>
        </w:tabs>
        <w:spacing w:line="268" w:lineRule="exact" w:before="0" w:after="0"/>
        <w:ind w:left="820" w:right="0" w:hanging="360"/>
        <w:jc w:val="left"/>
        <w:rPr>
          <w:sz w:val="22"/>
        </w:rPr>
      </w:pPr>
      <w:r>
        <w:rPr>
          <w:sz w:val="22"/>
        </w:rPr>
        <w:t>Support the Treasury</w:t>
      </w:r>
      <w:r>
        <w:rPr>
          <w:spacing w:val="-3"/>
          <w:sz w:val="22"/>
        </w:rPr>
        <w:t> </w:t>
      </w:r>
      <w:r>
        <w:rPr>
          <w:sz w:val="22"/>
        </w:rPr>
        <w:t>Unit.</w:t>
      </w:r>
    </w:p>
    <w:p>
      <w:pPr>
        <w:pStyle w:val="ListParagraph"/>
        <w:numPr>
          <w:ilvl w:val="0"/>
          <w:numId w:val="1"/>
        </w:numPr>
        <w:tabs>
          <w:tab w:pos="821" w:val="left" w:leader="none"/>
        </w:tabs>
        <w:spacing w:line="276" w:lineRule="auto" w:before="41" w:after="0"/>
        <w:ind w:left="820" w:right="795" w:hanging="360"/>
        <w:jc w:val="left"/>
        <w:rPr>
          <w:sz w:val="22"/>
        </w:rPr>
      </w:pPr>
      <w:r>
        <w:rPr>
          <w:sz w:val="22"/>
        </w:rPr>
        <w:t>Prepare courses/training/appraisals and annual leave plans for the members of staff working within the Department.</w:t>
      </w:r>
    </w:p>
    <w:p>
      <w:pPr>
        <w:pStyle w:val="ListParagraph"/>
        <w:numPr>
          <w:ilvl w:val="0"/>
          <w:numId w:val="1"/>
        </w:numPr>
        <w:tabs>
          <w:tab w:pos="821" w:val="left" w:leader="none"/>
        </w:tabs>
        <w:spacing w:line="276" w:lineRule="auto" w:before="0" w:after="0"/>
        <w:ind w:left="820" w:right="1061" w:hanging="360"/>
        <w:jc w:val="left"/>
        <w:rPr>
          <w:sz w:val="22"/>
        </w:rPr>
      </w:pPr>
      <w:r>
        <w:rPr>
          <w:sz w:val="22"/>
        </w:rPr>
        <w:t>In September 2009, GIB Bahrain decided to take over GIB UK Operations and I was nominated by the management to be a member of the project which was successfully</w:t>
      </w:r>
      <w:r>
        <w:rPr>
          <w:spacing w:val="-12"/>
          <w:sz w:val="22"/>
        </w:rPr>
        <w:t> </w:t>
      </w:r>
      <w:r>
        <w:rPr>
          <w:sz w:val="22"/>
        </w:rPr>
        <w:t>achieved.</w:t>
      </w:r>
    </w:p>
    <w:p>
      <w:pPr>
        <w:pStyle w:val="ListParagraph"/>
        <w:numPr>
          <w:ilvl w:val="0"/>
          <w:numId w:val="1"/>
        </w:numPr>
        <w:tabs>
          <w:tab w:pos="821" w:val="left" w:leader="none"/>
        </w:tabs>
        <w:spacing w:line="273" w:lineRule="auto" w:before="0" w:after="0"/>
        <w:ind w:left="820" w:right="115" w:hanging="360"/>
        <w:jc w:val="left"/>
        <w:rPr>
          <w:sz w:val="22"/>
        </w:rPr>
      </w:pPr>
      <w:r>
        <w:rPr>
          <w:sz w:val="22"/>
        </w:rPr>
        <w:t>From January 2012, Treasury Operations for GIB Bahrain and UK have been added to my scope of responsibility along with the Securities and</w:t>
      </w:r>
      <w:r>
        <w:rPr>
          <w:spacing w:val="-7"/>
          <w:sz w:val="22"/>
        </w:rPr>
        <w:t> </w:t>
      </w:r>
      <w:r>
        <w:rPr>
          <w:sz w:val="22"/>
        </w:rPr>
        <w:t>Derivatives.</w:t>
      </w:r>
    </w:p>
    <w:p>
      <w:pPr>
        <w:pStyle w:val="ListParagraph"/>
        <w:numPr>
          <w:ilvl w:val="0"/>
          <w:numId w:val="1"/>
        </w:numPr>
        <w:tabs>
          <w:tab w:pos="821" w:val="left" w:leader="none"/>
        </w:tabs>
        <w:spacing w:line="276" w:lineRule="auto" w:before="5" w:after="0"/>
        <w:ind w:left="820" w:right="237" w:hanging="360"/>
        <w:jc w:val="left"/>
        <w:rPr>
          <w:sz w:val="22"/>
        </w:rPr>
      </w:pPr>
      <w:r>
        <w:rPr>
          <w:sz w:val="22"/>
        </w:rPr>
        <w:t>Assist the new vendor to design the Treasury Products and monitor the testing results to be communicated to the management for the sign</w:t>
      </w:r>
      <w:r>
        <w:rPr>
          <w:spacing w:val="-6"/>
          <w:sz w:val="22"/>
        </w:rPr>
        <w:t> </w:t>
      </w:r>
      <w:r>
        <w:rPr>
          <w:sz w:val="22"/>
        </w:rPr>
        <w:t>off.</w:t>
      </w:r>
    </w:p>
    <w:p>
      <w:pPr>
        <w:pStyle w:val="ListParagraph"/>
        <w:numPr>
          <w:ilvl w:val="0"/>
          <w:numId w:val="1"/>
        </w:numPr>
        <w:tabs>
          <w:tab w:pos="821" w:val="left" w:leader="none"/>
        </w:tabs>
        <w:spacing w:line="240" w:lineRule="auto" w:before="4" w:after="0"/>
        <w:ind w:left="820" w:right="0" w:hanging="360"/>
        <w:jc w:val="left"/>
        <w:rPr>
          <w:sz w:val="22"/>
        </w:rPr>
      </w:pPr>
      <w:r>
        <w:rPr>
          <w:sz w:val="22"/>
        </w:rPr>
        <w:t>Participate in the system user acceptance</w:t>
      </w:r>
      <w:r>
        <w:rPr>
          <w:spacing w:val="-1"/>
          <w:sz w:val="22"/>
        </w:rPr>
        <w:t> </w:t>
      </w:r>
      <w:r>
        <w:rPr>
          <w:sz w:val="22"/>
        </w:rPr>
        <w:t>test.</w:t>
      </w:r>
    </w:p>
    <w:p>
      <w:pPr>
        <w:pStyle w:val="BodyText"/>
        <w:spacing w:before="6"/>
        <w:ind w:left="0"/>
        <w:rPr>
          <w:sz w:val="19"/>
        </w:rPr>
      </w:pPr>
    </w:p>
    <w:p>
      <w:pPr>
        <w:pStyle w:val="BodyText"/>
      </w:pPr>
      <w:r>
        <w:rPr/>
        <w:t>January to December 2013 Treasury System Implementation coordinator</w:t>
      </w:r>
    </w:p>
    <w:p>
      <w:pPr>
        <w:pStyle w:val="Heading2"/>
        <w:tabs>
          <w:tab w:pos="10522" w:val="right" w:leader="none"/>
        </w:tabs>
        <w:spacing w:before="267"/>
      </w:pPr>
      <w:r>
        <w:rPr/>
        <w:t>Citibank</w:t>
      </w:r>
      <w:r>
        <w:rPr>
          <w:spacing w:val="-2"/>
        </w:rPr>
        <w:t> </w:t>
      </w:r>
      <w:r>
        <w:rPr/>
        <w:t>N.A.</w:t>
      </w:r>
      <w:r>
        <w:rPr>
          <w:spacing w:val="-2"/>
        </w:rPr>
        <w:t> </w:t>
      </w:r>
      <w:r>
        <w:rPr/>
        <w:t>Bahrain</w:t>
        <w:tab/>
        <w:t>1983 -</w:t>
      </w:r>
      <w:r>
        <w:rPr>
          <w:spacing w:val="-5"/>
        </w:rPr>
        <w:t> </w:t>
      </w:r>
      <w:r>
        <w:rPr/>
        <w:t>2007</w:t>
      </w:r>
    </w:p>
    <w:p>
      <w:pPr>
        <w:pStyle w:val="BodyText"/>
        <w:spacing w:before="4"/>
        <w:ind w:left="0"/>
        <w:rPr>
          <w:b/>
          <w:sz w:val="25"/>
        </w:rPr>
      </w:pPr>
    </w:p>
    <w:p>
      <w:pPr>
        <w:pStyle w:val="BodyText"/>
        <w:spacing w:before="1"/>
      </w:pPr>
      <w:r>
        <w:rPr/>
        <w:t>2003 – June 2007</w:t>
      </w:r>
    </w:p>
    <w:p>
      <w:pPr>
        <w:pStyle w:val="ListParagraph"/>
        <w:numPr>
          <w:ilvl w:val="0"/>
          <w:numId w:val="1"/>
        </w:numPr>
        <w:tabs>
          <w:tab w:pos="821" w:val="left" w:leader="none"/>
        </w:tabs>
        <w:spacing w:line="240" w:lineRule="auto" w:before="0" w:after="0"/>
        <w:ind w:left="820" w:right="0" w:hanging="360"/>
        <w:jc w:val="left"/>
        <w:rPr>
          <w:sz w:val="22"/>
        </w:rPr>
      </w:pPr>
      <w:r>
        <w:rPr>
          <w:sz w:val="22"/>
        </w:rPr>
        <w:t>Product Control Group /Assistant Vice</w:t>
      </w:r>
      <w:r>
        <w:rPr>
          <w:spacing w:val="-7"/>
          <w:sz w:val="22"/>
        </w:rPr>
        <w:t> </w:t>
      </w:r>
      <w:r>
        <w:rPr>
          <w:sz w:val="22"/>
        </w:rPr>
        <w:t>President</w:t>
      </w:r>
    </w:p>
    <w:p>
      <w:pPr>
        <w:pStyle w:val="ListParagraph"/>
        <w:numPr>
          <w:ilvl w:val="0"/>
          <w:numId w:val="1"/>
        </w:numPr>
        <w:tabs>
          <w:tab w:pos="821" w:val="left" w:leader="none"/>
        </w:tabs>
        <w:spacing w:line="240" w:lineRule="auto" w:before="38" w:after="0"/>
        <w:ind w:left="820" w:right="0" w:hanging="360"/>
        <w:jc w:val="left"/>
        <w:rPr>
          <w:sz w:val="22"/>
        </w:rPr>
      </w:pPr>
      <w:r>
        <w:rPr>
          <w:sz w:val="22"/>
        </w:rPr>
        <w:t>Monitoring all Treasury Financial</w:t>
      </w:r>
      <w:r>
        <w:rPr>
          <w:spacing w:val="-6"/>
          <w:sz w:val="22"/>
        </w:rPr>
        <w:t> </w:t>
      </w:r>
      <w:r>
        <w:rPr>
          <w:sz w:val="22"/>
        </w:rPr>
        <w:t>(Derivatives/FX/MMKT/FI)</w:t>
      </w:r>
    </w:p>
    <w:p>
      <w:pPr>
        <w:pStyle w:val="ListParagraph"/>
        <w:numPr>
          <w:ilvl w:val="0"/>
          <w:numId w:val="1"/>
        </w:numPr>
        <w:tabs>
          <w:tab w:pos="821" w:val="left" w:leader="none"/>
        </w:tabs>
        <w:spacing w:line="240" w:lineRule="auto" w:before="42" w:after="0"/>
        <w:ind w:left="820" w:right="0" w:hanging="360"/>
        <w:jc w:val="left"/>
        <w:rPr>
          <w:sz w:val="22"/>
        </w:rPr>
      </w:pPr>
      <w:r>
        <w:rPr>
          <w:sz w:val="22"/>
        </w:rPr>
        <w:t>In term of reconciliation of P&amp;L and Asset/Liability limit</w:t>
      </w:r>
      <w:r>
        <w:rPr>
          <w:spacing w:val="-12"/>
          <w:sz w:val="22"/>
        </w:rPr>
        <w:t> </w:t>
      </w:r>
      <w:r>
        <w:rPr>
          <w:sz w:val="22"/>
        </w:rPr>
        <w:t>daily</w:t>
      </w:r>
    </w:p>
    <w:p>
      <w:pPr>
        <w:pStyle w:val="ListParagraph"/>
        <w:numPr>
          <w:ilvl w:val="0"/>
          <w:numId w:val="1"/>
        </w:numPr>
        <w:tabs>
          <w:tab w:pos="821" w:val="left" w:leader="none"/>
        </w:tabs>
        <w:spacing w:line="240" w:lineRule="auto" w:before="41" w:after="0"/>
        <w:ind w:left="820" w:right="0" w:hanging="360"/>
        <w:jc w:val="left"/>
        <w:rPr>
          <w:sz w:val="22"/>
        </w:rPr>
      </w:pPr>
      <w:r>
        <w:rPr>
          <w:sz w:val="22"/>
        </w:rPr>
        <w:t>Monthly report all the exceptions to the Unit Head of</w:t>
      </w:r>
      <w:r>
        <w:rPr>
          <w:spacing w:val="-15"/>
          <w:sz w:val="22"/>
        </w:rPr>
        <w:t> </w:t>
      </w:r>
      <w:r>
        <w:rPr>
          <w:sz w:val="22"/>
        </w:rPr>
        <w:t>Treasury</w:t>
      </w:r>
    </w:p>
    <w:p>
      <w:pPr>
        <w:pStyle w:val="ListParagraph"/>
        <w:numPr>
          <w:ilvl w:val="0"/>
          <w:numId w:val="1"/>
        </w:numPr>
        <w:tabs>
          <w:tab w:pos="821" w:val="left" w:leader="none"/>
        </w:tabs>
        <w:spacing w:line="240" w:lineRule="auto" w:before="43" w:after="0"/>
        <w:ind w:left="820" w:right="0" w:hanging="360"/>
        <w:jc w:val="left"/>
        <w:rPr>
          <w:sz w:val="22"/>
        </w:rPr>
      </w:pPr>
      <w:r>
        <w:rPr>
          <w:sz w:val="22"/>
        </w:rPr>
        <w:t>Finance Department</w:t>
      </w:r>
    </w:p>
    <w:p>
      <w:pPr>
        <w:pStyle w:val="BodyText"/>
        <w:spacing w:before="6"/>
        <w:ind w:left="0"/>
        <w:rPr>
          <w:sz w:val="19"/>
        </w:rPr>
      </w:pPr>
    </w:p>
    <w:p>
      <w:pPr>
        <w:pStyle w:val="BodyText"/>
        <w:spacing w:line="267" w:lineRule="exact"/>
      </w:pPr>
      <w:r>
        <w:rPr/>
        <w:t>December 1983 – 2003</w:t>
      </w:r>
    </w:p>
    <w:p>
      <w:pPr>
        <w:pStyle w:val="ListParagraph"/>
        <w:numPr>
          <w:ilvl w:val="0"/>
          <w:numId w:val="1"/>
        </w:numPr>
        <w:tabs>
          <w:tab w:pos="821" w:val="left" w:leader="none"/>
        </w:tabs>
        <w:spacing w:line="278" w:lineRule="auto" w:before="0" w:after="0"/>
        <w:ind w:left="820" w:right="245" w:hanging="360"/>
        <w:jc w:val="left"/>
        <w:rPr>
          <w:sz w:val="22"/>
        </w:rPr>
      </w:pPr>
      <w:r>
        <w:rPr>
          <w:sz w:val="22"/>
        </w:rPr>
        <w:t>Citibank N.A. Bahrain manage various responsibilities (i.e. Account Opening Department, Documentation, and Treasury)</w:t>
      </w:r>
    </w:p>
    <w:p>
      <w:pPr>
        <w:pStyle w:val="Heading1"/>
        <w:spacing w:before="197"/>
      </w:pPr>
      <w:r>
        <w:rPr/>
        <w:t>EDUCATION AND QUALIFICATIONS</w:t>
      </w:r>
    </w:p>
    <w:p>
      <w:pPr>
        <w:pStyle w:val="BodyText"/>
        <w:spacing w:before="9"/>
        <w:ind w:left="0"/>
        <w:rPr>
          <w:b/>
          <w:sz w:val="21"/>
        </w:rPr>
      </w:pPr>
    </w:p>
    <w:p>
      <w:pPr>
        <w:pStyle w:val="BodyText"/>
      </w:pPr>
      <w:r>
        <w:rPr/>
        <w:t>Advance Diploma Banking</w:t>
      </w:r>
    </w:p>
    <w:p>
      <w:pPr>
        <w:pStyle w:val="BodyText"/>
        <w:spacing w:before="1"/>
      </w:pPr>
      <w:r>
        <w:rPr/>
        <w:t>Bahrain Institute of Banking and Finance (BIBF)</w:t>
      </w:r>
    </w:p>
    <w:p>
      <w:pPr>
        <w:pStyle w:val="BodyText"/>
        <w:spacing w:before="6"/>
        <w:ind w:left="0"/>
        <w:rPr>
          <w:sz w:val="17"/>
        </w:rPr>
      </w:pPr>
    </w:p>
    <w:p>
      <w:pPr>
        <w:spacing w:after="0"/>
        <w:rPr>
          <w:sz w:val="17"/>
        </w:rPr>
        <w:sectPr>
          <w:pgSz w:w="12240" w:h="15840"/>
          <w:pgMar w:top="640" w:bottom="280" w:left="620" w:right="740"/>
        </w:sectPr>
      </w:pPr>
    </w:p>
    <w:p>
      <w:pPr>
        <w:pStyle w:val="BodyText"/>
        <w:spacing w:before="56"/>
        <w:ind w:left="887" w:right="23"/>
      </w:pPr>
      <w:r>
        <w:rPr/>
        <w:t>Anti-Money Laundering Effective Supervision Effective Letter Writing Advance Report Writing Leadership Skills Management Workshop</w:t>
      </w:r>
    </w:p>
    <w:p>
      <w:pPr>
        <w:pStyle w:val="BodyText"/>
        <w:spacing w:before="56"/>
        <w:ind w:left="887" w:right="1307"/>
      </w:pPr>
      <w:r>
        <w:rPr/>
        <w:br w:type="column"/>
      </w:r>
      <w:r>
        <w:rPr/>
        <w:t>Foreign Exchange &amp; Money Markets Dealing Introduction to Investment of Banking Business Report Writing</w:t>
      </w:r>
    </w:p>
    <w:p>
      <w:pPr>
        <w:pStyle w:val="BodyText"/>
        <w:spacing w:before="1"/>
        <w:ind w:left="887" w:right="1427" w:firstLine="50"/>
      </w:pPr>
      <w:r>
        <w:rPr/>
        <w:t>Management Workshop (Istanbul Citibank Training Center)</w:t>
      </w:r>
    </w:p>
    <w:p>
      <w:pPr>
        <w:pStyle w:val="BodyText"/>
        <w:spacing w:line="267" w:lineRule="exact"/>
        <w:ind w:left="887"/>
      </w:pPr>
      <w:r>
        <w:rPr/>
        <w:t>Presentation Skills</w:t>
      </w:r>
    </w:p>
    <w:sectPr>
      <w:type w:val="continuous"/>
      <w:pgSz w:w="12240" w:h="15840"/>
      <w:pgMar w:top="700" w:bottom="280" w:left="620" w:right="740"/>
      <w:cols w:num="2" w:equalWidth="0">
        <w:col w:w="3104" w:space="1606"/>
        <w:col w:w="6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1"/>
      </w:pPr>
      <w:rPr>
        <w:rFonts w:hint="default" w:ascii="Wingdings" w:hAnsi="Wingdings" w:eastAsia="Wingdings" w:cs="Wingdings"/>
        <w:w w:val="100"/>
        <w:sz w:val="22"/>
        <w:szCs w:val="22"/>
      </w:rPr>
    </w:lvl>
    <w:lvl w:ilvl="1">
      <w:start w:val="0"/>
      <w:numFmt w:val="bullet"/>
      <w:lvlText w:val="•"/>
      <w:lvlJc w:val="left"/>
      <w:pPr>
        <w:ind w:left="1826" w:hanging="361"/>
      </w:pPr>
      <w:rPr>
        <w:rFonts w:hint="default"/>
      </w:rPr>
    </w:lvl>
    <w:lvl w:ilvl="2">
      <w:start w:val="0"/>
      <w:numFmt w:val="bullet"/>
      <w:lvlText w:val="•"/>
      <w:lvlJc w:val="left"/>
      <w:pPr>
        <w:ind w:left="2832" w:hanging="361"/>
      </w:pPr>
      <w:rPr>
        <w:rFonts w:hint="default"/>
      </w:rPr>
    </w:lvl>
    <w:lvl w:ilvl="3">
      <w:start w:val="0"/>
      <w:numFmt w:val="bullet"/>
      <w:lvlText w:val="•"/>
      <w:lvlJc w:val="left"/>
      <w:pPr>
        <w:ind w:left="3838" w:hanging="361"/>
      </w:pPr>
      <w:rPr>
        <w:rFonts w:hint="default"/>
      </w:rPr>
    </w:lvl>
    <w:lvl w:ilvl="4">
      <w:start w:val="0"/>
      <w:numFmt w:val="bullet"/>
      <w:lvlText w:val="•"/>
      <w:lvlJc w:val="left"/>
      <w:pPr>
        <w:ind w:left="4844" w:hanging="361"/>
      </w:pPr>
      <w:rPr>
        <w:rFonts w:hint="default"/>
      </w:rPr>
    </w:lvl>
    <w:lvl w:ilvl="5">
      <w:start w:val="0"/>
      <w:numFmt w:val="bullet"/>
      <w:lvlText w:val="•"/>
      <w:lvlJc w:val="left"/>
      <w:pPr>
        <w:ind w:left="5850" w:hanging="361"/>
      </w:pPr>
      <w:rPr>
        <w:rFonts w:hint="default"/>
      </w:rPr>
    </w:lvl>
    <w:lvl w:ilvl="6">
      <w:start w:val="0"/>
      <w:numFmt w:val="bullet"/>
      <w:lvlText w:val="•"/>
      <w:lvlJc w:val="left"/>
      <w:pPr>
        <w:ind w:left="6856" w:hanging="361"/>
      </w:pPr>
      <w:rPr>
        <w:rFonts w:hint="default"/>
      </w:rPr>
    </w:lvl>
    <w:lvl w:ilvl="7">
      <w:start w:val="0"/>
      <w:numFmt w:val="bullet"/>
      <w:lvlText w:val="•"/>
      <w:lvlJc w:val="left"/>
      <w:pPr>
        <w:ind w:left="7862" w:hanging="361"/>
      </w:pPr>
      <w:rPr>
        <w:rFonts w:hint="default"/>
      </w:rPr>
    </w:lvl>
    <w:lvl w:ilvl="8">
      <w:start w:val="0"/>
      <w:numFmt w:val="bullet"/>
      <w:lvlText w:val="•"/>
      <w:lvlJc w:val="left"/>
      <w:pPr>
        <w:ind w:left="8868"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00"/>
    </w:pPr>
    <w:rPr>
      <w:rFonts w:ascii="Calibri" w:hAnsi="Calibri" w:eastAsia="Calibri" w:cs="Calibri"/>
      <w:sz w:val="22"/>
      <w:szCs w:val="22"/>
    </w:rPr>
  </w:style>
  <w:style w:styleId="Heading1" w:type="paragraph">
    <w:name w:val="Heading 1"/>
    <w:basedOn w:val="Normal"/>
    <w:uiPriority w:val="1"/>
    <w:qFormat/>
    <w:pPr>
      <w:ind w:left="100"/>
      <w:outlineLvl w:val="1"/>
    </w:pPr>
    <w:rPr>
      <w:rFonts w:ascii="Calibri" w:hAnsi="Calibri" w:eastAsia="Calibri" w:cs="Calibri"/>
      <w:b/>
      <w:bCs/>
      <w:sz w:val="26"/>
      <w:szCs w:val="26"/>
    </w:rPr>
  </w:style>
  <w:style w:styleId="Heading2" w:type="paragraph">
    <w:name w:val="Heading 2"/>
    <w:basedOn w:val="Normal"/>
    <w:uiPriority w:val="1"/>
    <w:qFormat/>
    <w:pPr>
      <w:ind w:left="100"/>
      <w:outlineLvl w:val="2"/>
    </w:pPr>
    <w:rPr>
      <w:rFonts w:ascii="Calibri" w:hAnsi="Calibri" w:eastAsia="Calibri" w:cs="Calibri"/>
      <w:b/>
      <w:bCs/>
      <w:sz w:val="22"/>
      <w:szCs w:val="22"/>
    </w:rPr>
  </w:style>
  <w:style w:styleId="ListParagraph" w:type="paragraph">
    <w:name w:val="List Paragraph"/>
    <w:basedOn w:val="Normal"/>
    <w:uiPriority w:val="1"/>
    <w:qFormat/>
    <w:pPr>
      <w:ind w:left="8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khulood.alsaad@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2019-02-20T01:15:11Z</dcterms:created>
  <dcterms:modified xsi:type="dcterms:W3CDTF">2019-02-20T01:15:11Z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PDFium</vt:lpwstr>
  </property>
  <property fmtid="{D5CDD505-2E9C-101B-9397-08002B2CF9AE}" pid="4" name="LastSaved">
    <vt:filetime>2017-05-18T00:00:00Z</vt:filetime>
  </property>
</Properties>
</file>