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004" w:right="2945" w:firstLine="0"/>
        <w:jc w:val="center"/>
        <w:rPr>
          <w:b/>
          <w:sz w:val="24"/>
        </w:rPr>
      </w:pPr>
      <w:r>
        <w:rPr>
          <w:b/>
          <w:sz w:val="24"/>
        </w:rPr>
        <w:t>CURRICULUM VITAE</w:t>
      </w:r>
    </w:p>
    <w:p>
      <w:pPr>
        <w:pStyle w:val="BodyText"/>
        <w:spacing w:before="23"/>
        <w:ind w:left="3004" w:right="2945"/>
        <w:jc w:val="center"/>
      </w:pPr>
      <w:r>
        <w:rPr/>
        <w:t>Douglas S. Fugate, MD</w:t>
      </w:r>
    </w:p>
    <w:p>
      <w:pPr>
        <w:pStyle w:val="BodyText"/>
        <w:spacing w:before="1"/>
        <w:ind w:left="3004" w:right="2945"/>
        <w:jc w:val="center"/>
      </w:pPr>
      <w:r>
        <w:rPr/>
        <w:t>Center for Orthopaedics &amp; Sports Medicine, P.C.</w:t>
      </w:r>
    </w:p>
    <w:p>
      <w:pPr>
        <w:pStyle w:val="BodyText"/>
        <w:spacing w:line="252" w:lineRule="exact"/>
        <w:ind w:left="3004" w:right="2943"/>
        <w:jc w:val="center"/>
      </w:pPr>
      <w:r>
        <w:rPr/>
        <w:t>720 West Mahoning Street, Suite 200</w:t>
      </w:r>
    </w:p>
    <w:p>
      <w:pPr>
        <w:pStyle w:val="BodyText"/>
        <w:spacing w:line="252" w:lineRule="exact"/>
        <w:ind w:left="3003" w:right="2945"/>
        <w:jc w:val="center"/>
      </w:pPr>
      <w:r>
        <w:rPr/>
        <w:t>Punxsutawney, PA 15767</w:t>
      </w:r>
    </w:p>
    <w:p>
      <w:pPr>
        <w:pStyle w:val="BodyText"/>
        <w:ind w:left="3004" w:right="2944"/>
        <w:jc w:val="center"/>
      </w:pPr>
      <w:r>
        <w:rPr/>
        <w:t>814.938.0740 (Punxsutawney Office)</w:t>
      </w:r>
    </w:p>
    <w:p>
      <w:pPr>
        <w:pStyle w:val="BodyText"/>
        <w:ind w:left="3004" w:right="2945"/>
        <w:jc w:val="center"/>
      </w:pPr>
      <w:r>
        <w:rPr/>
        <w:t>724.465.2676 (Indiana Office)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9"/>
        <w:gridCol w:w="5527"/>
      </w:tblGrid>
      <w:tr>
        <w:trPr>
          <w:trHeight w:val="800" w:hRule="atLeast"/>
        </w:trPr>
        <w:tc>
          <w:tcPr>
            <w:tcW w:w="2979" w:type="dxa"/>
          </w:tcPr>
          <w:p>
            <w:pPr>
              <w:pStyle w:val="TableParagraph"/>
              <w:spacing w:line="224" w:lineRule="exact"/>
              <w:ind w:left="200"/>
              <w:rPr>
                <w:b/>
                <w:sz w:val="20"/>
              </w:rPr>
            </w:pPr>
            <w:bookmarkStart w:name="PERSONAL DATA" w:id="1"/>
            <w:bookmarkEnd w:id="1"/>
            <w:r>
              <w:rPr/>
            </w:r>
            <w:r>
              <w:rPr>
                <w:b/>
                <w:sz w:val="20"/>
              </w:rPr>
              <w:t>PERSONAL DATA</w:t>
            </w:r>
          </w:p>
        </w:tc>
        <w:tc>
          <w:tcPr>
            <w:tcW w:w="5527" w:type="dxa"/>
          </w:tcPr>
          <w:p>
            <w:pPr>
              <w:pStyle w:val="TableParagraph"/>
              <w:spacing w:line="221" w:lineRule="exact"/>
              <w:ind w:left="127"/>
              <w:rPr>
                <w:sz w:val="20"/>
              </w:rPr>
            </w:pPr>
            <w:r>
              <w:rPr>
                <w:sz w:val="20"/>
              </w:rPr>
              <w:t>Date of Birth: 27 March 1958</w:t>
            </w:r>
          </w:p>
          <w:p>
            <w:pPr>
              <w:pStyle w:val="TableParagraph"/>
              <w:ind w:left="127" w:right="2480"/>
              <w:rPr>
                <w:sz w:val="20"/>
              </w:rPr>
            </w:pPr>
            <w:r>
              <w:rPr>
                <w:sz w:val="20"/>
              </w:rPr>
              <w:t>Birth Place: Philadelphia, PA, USA Citizenship: United States</w:t>
            </w:r>
          </w:p>
        </w:tc>
      </w:tr>
      <w:tr>
        <w:trPr>
          <w:trHeight w:val="1150" w:hRule="atLeast"/>
        </w:trPr>
        <w:tc>
          <w:tcPr>
            <w:tcW w:w="2979" w:type="dxa"/>
          </w:tcPr>
          <w:p>
            <w:pPr>
              <w:pStyle w:val="TableParagraph"/>
              <w:spacing w:before="113"/>
              <w:ind w:left="200"/>
              <w:rPr>
                <w:b/>
                <w:sz w:val="20"/>
              </w:rPr>
            </w:pPr>
            <w:bookmarkStart w:name="PROFESSIONAL PRACTICE" w:id="2"/>
            <w:bookmarkEnd w:id="2"/>
            <w:r>
              <w:rPr/>
            </w:r>
            <w:r>
              <w:rPr>
                <w:b/>
                <w:sz w:val="20"/>
              </w:rPr>
              <w:t>PROFESSIONAL PRACTICE</w:t>
            </w:r>
          </w:p>
        </w:tc>
        <w:tc>
          <w:tcPr>
            <w:tcW w:w="5527" w:type="dxa"/>
          </w:tcPr>
          <w:p>
            <w:pPr>
              <w:pStyle w:val="TableParagraph"/>
              <w:spacing w:before="110"/>
              <w:ind w:left="127"/>
              <w:rPr>
                <w:sz w:val="20"/>
              </w:rPr>
            </w:pPr>
            <w:r>
              <w:rPr>
                <w:sz w:val="20"/>
              </w:rPr>
              <w:t>Orthopaedic Surgeon</w:t>
            </w:r>
          </w:p>
          <w:p>
            <w:pPr>
              <w:pStyle w:val="TableParagraph"/>
              <w:spacing w:before="1"/>
              <w:ind w:left="127" w:right="1430"/>
              <w:rPr>
                <w:sz w:val="20"/>
              </w:rPr>
            </w:pPr>
            <w:r>
              <w:rPr>
                <w:sz w:val="20"/>
              </w:rPr>
              <w:t>Center for Orthopaedics &amp; Sports Medicine, P.C. Indiana, Pennsylvania</w:t>
            </w:r>
          </w:p>
          <w:p>
            <w:pPr>
              <w:pStyle w:val="TableParagraph"/>
              <w:spacing w:line="230" w:lineRule="exact"/>
              <w:ind w:left="127"/>
              <w:rPr>
                <w:sz w:val="20"/>
              </w:rPr>
            </w:pPr>
            <w:r>
              <w:rPr>
                <w:sz w:val="20"/>
              </w:rPr>
              <w:t>October 2000 – Present</w:t>
            </w:r>
          </w:p>
        </w:tc>
      </w:tr>
      <w:tr>
        <w:trPr>
          <w:trHeight w:val="1150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11"/>
              <w:ind w:left="127" w:right="2991"/>
              <w:rPr>
                <w:sz w:val="20"/>
              </w:rPr>
            </w:pPr>
            <w:r>
              <w:rPr>
                <w:sz w:val="20"/>
              </w:rPr>
              <w:t>Philipsburg Area Hospital Chief, Department of Surgery Philipsburg, PA</w:t>
            </w: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March 1994 – June 2000</w:t>
            </w:r>
          </w:p>
        </w:tc>
      </w:tr>
      <w:tr>
        <w:trPr>
          <w:trHeight w:val="1149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10"/>
              <w:ind w:left="127" w:right="3302"/>
              <w:jc w:val="both"/>
              <w:rPr>
                <w:sz w:val="20"/>
              </w:rPr>
            </w:pPr>
            <w:r>
              <w:rPr>
                <w:sz w:val="20"/>
              </w:rPr>
              <w:t>Philipsburg Area Hospital Chief, Orthopedic Service Philipsburg, PA</w:t>
            </w:r>
          </w:p>
          <w:p>
            <w:pPr>
              <w:pStyle w:val="TableParagraph"/>
              <w:ind w:left="127"/>
              <w:jc w:val="both"/>
              <w:rPr>
                <w:sz w:val="20"/>
              </w:rPr>
            </w:pPr>
            <w:r>
              <w:rPr>
                <w:sz w:val="20"/>
              </w:rPr>
              <w:t>October 1993 – September 2000</w:t>
            </w:r>
          </w:p>
        </w:tc>
      </w:tr>
      <w:tr>
        <w:trPr>
          <w:trHeight w:val="1379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10"/>
              <w:ind w:left="127" w:right="2480"/>
              <w:rPr>
                <w:sz w:val="20"/>
              </w:rPr>
            </w:pPr>
            <w:r>
              <w:rPr>
                <w:sz w:val="20"/>
              </w:rPr>
              <w:t>Penn State Geisinger Health System Orthopedic Associate</w:t>
            </w:r>
          </w:p>
          <w:p>
            <w:pPr>
              <w:pStyle w:val="TableParagraph"/>
              <w:ind w:left="127" w:right="3852"/>
              <w:rPr>
                <w:sz w:val="20"/>
              </w:rPr>
            </w:pPr>
            <w:r>
              <w:rPr>
                <w:sz w:val="20"/>
              </w:rPr>
              <w:t>Moshannon Valley Philipsburg, PA</w:t>
            </w:r>
          </w:p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October 1993 – September 2000</w:t>
            </w:r>
          </w:p>
        </w:tc>
      </w:tr>
      <w:tr>
        <w:trPr>
          <w:trHeight w:val="1379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10"/>
              <w:ind w:left="127" w:right="3291"/>
              <w:rPr>
                <w:sz w:val="20"/>
              </w:rPr>
            </w:pPr>
            <w:r>
              <w:rPr>
                <w:sz w:val="20"/>
              </w:rPr>
              <w:t>Philipsburg Area Hospital Medical Director Transitional Care Unit Philipsburg, PA</w:t>
            </w:r>
          </w:p>
          <w:p>
            <w:pPr>
              <w:pStyle w:val="TableParagraph"/>
              <w:spacing w:before="1"/>
              <w:ind w:left="127"/>
              <w:rPr>
                <w:sz w:val="20"/>
              </w:rPr>
            </w:pPr>
            <w:r>
              <w:rPr>
                <w:sz w:val="20"/>
              </w:rPr>
              <w:t>November 1995 – September 1998</w:t>
            </w:r>
          </w:p>
        </w:tc>
      </w:tr>
      <w:tr>
        <w:trPr>
          <w:trHeight w:val="1136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10"/>
              <w:ind w:left="127" w:right="1242"/>
              <w:rPr>
                <w:sz w:val="20"/>
              </w:rPr>
            </w:pPr>
            <w:r>
              <w:rPr>
                <w:sz w:val="20"/>
              </w:rPr>
              <w:t>General Leonard Wood Army Community Hospital Fort Leonard Wood, MD</w:t>
            </w:r>
          </w:p>
          <w:p>
            <w:pPr>
              <w:pStyle w:val="TableParagraph"/>
              <w:ind w:left="127" w:right="2980"/>
              <w:rPr>
                <w:sz w:val="20"/>
              </w:rPr>
            </w:pPr>
            <w:r>
              <w:rPr>
                <w:sz w:val="20"/>
              </w:rPr>
              <w:t>Chief, Department of Surgery February 1992 – August 1993</w:t>
            </w:r>
          </w:p>
        </w:tc>
      </w:tr>
      <w:tr>
        <w:trPr>
          <w:trHeight w:val="1393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24"/>
              <w:ind w:left="127" w:right="3324"/>
              <w:rPr>
                <w:sz w:val="20"/>
              </w:rPr>
            </w:pPr>
            <w:r>
              <w:rPr>
                <w:sz w:val="20"/>
              </w:rPr>
              <w:t>93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  <w:vertAlign w:val="baseline"/>
              </w:rPr>
              <w:t> Evacuation Hospital Operation Desert Storm Staff Orthopedic Surgeon Saudi Arabia</w:t>
            </w: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January 1991 – April 1991</w:t>
            </w:r>
          </w:p>
        </w:tc>
      </w:tr>
      <w:tr>
        <w:trPr>
          <w:trHeight w:val="1261" w:hRule="atLeast"/>
        </w:trPr>
        <w:tc>
          <w:tcPr>
            <w:tcW w:w="297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7" w:type="dxa"/>
          </w:tcPr>
          <w:p>
            <w:pPr>
              <w:pStyle w:val="TableParagraph"/>
              <w:spacing w:before="110"/>
              <w:ind w:left="127" w:right="181"/>
              <w:rPr>
                <w:sz w:val="20"/>
              </w:rPr>
            </w:pPr>
            <w:r>
              <w:rPr>
                <w:sz w:val="20"/>
              </w:rPr>
              <w:t>General Leonard Wood Army Community Hospital (GLWACH) Chief Orthopedic Service</w:t>
            </w:r>
          </w:p>
          <w:p>
            <w:pPr>
              <w:pStyle w:val="TableParagraph"/>
              <w:ind w:left="127" w:right="3124"/>
              <w:rPr>
                <w:sz w:val="20"/>
              </w:rPr>
            </w:pPr>
            <w:r>
              <w:rPr>
                <w:sz w:val="20"/>
              </w:rPr>
              <w:t>Fort Leonard Wood, MD July 1990 – December 1990</w:t>
            </w:r>
          </w:p>
          <w:p>
            <w:pPr>
              <w:pStyle w:val="TableParagraph"/>
              <w:spacing w:line="210" w:lineRule="exact" w:before="1"/>
              <w:ind w:left="127"/>
              <w:rPr>
                <w:sz w:val="20"/>
              </w:rPr>
            </w:pPr>
            <w:r>
              <w:rPr>
                <w:sz w:val="20"/>
              </w:rPr>
              <w:t>May 1991 – January 1992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top="640" w:bottom="280" w:left="740" w:right="8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7"/>
        <w:gridCol w:w="7304"/>
      </w:tblGrid>
      <w:tr>
        <w:trPr>
          <w:trHeight w:val="1262" w:hRule="atLeast"/>
        </w:trPr>
        <w:tc>
          <w:tcPr>
            <w:tcW w:w="299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04" w:type="dxa"/>
          </w:tcPr>
          <w:p>
            <w:pPr>
              <w:pStyle w:val="TableParagraph"/>
              <w:ind w:right="5486"/>
              <w:rPr>
                <w:sz w:val="20"/>
              </w:rPr>
            </w:pPr>
            <w:r>
              <w:rPr>
                <w:sz w:val="20"/>
              </w:rPr>
              <w:t>Wilcox Army Clinic US Army MEDDAC</w:t>
            </w:r>
          </w:p>
          <w:p>
            <w:pPr>
              <w:pStyle w:val="TableParagraph"/>
              <w:ind w:right="5209"/>
              <w:rPr>
                <w:sz w:val="20"/>
              </w:rPr>
            </w:pPr>
            <w:r>
              <w:rPr>
                <w:sz w:val="20"/>
              </w:rPr>
              <w:t>General Medical Officer Fort Drum, NY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July 1985 – June 1986</w:t>
            </w:r>
          </w:p>
        </w:tc>
      </w:tr>
      <w:tr>
        <w:trPr>
          <w:trHeight w:val="459" w:hRule="atLeast"/>
        </w:trPr>
        <w:tc>
          <w:tcPr>
            <w:tcW w:w="2997" w:type="dxa"/>
          </w:tcPr>
          <w:p>
            <w:pPr>
              <w:pStyle w:val="TableParagraph"/>
              <w:spacing w:before="112"/>
              <w:ind w:left="200"/>
              <w:rPr>
                <w:b/>
                <w:sz w:val="20"/>
              </w:rPr>
            </w:pPr>
            <w:bookmarkStart w:name="EDUCATION" w:id="3"/>
            <w:bookmarkEnd w:id="3"/>
            <w:r>
              <w:rPr/>
            </w:r>
            <w:r>
              <w:rPr>
                <w:b/>
                <w:sz w:val="20"/>
              </w:rPr>
              <w:t>EDUCATION</w:t>
            </w:r>
          </w:p>
        </w:tc>
        <w:tc>
          <w:tcPr>
            <w:tcW w:w="73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1148" w:hRule="atLeast"/>
        </w:trPr>
        <w:tc>
          <w:tcPr>
            <w:tcW w:w="2997" w:type="dxa"/>
          </w:tcPr>
          <w:p>
            <w:pPr>
              <w:pStyle w:val="TableParagraph"/>
              <w:spacing w:before="109"/>
              <w:ind w:left="200"/>
              <w:rPr>
                <w:sz w:val="20"/>
              </w:rPr>
            </w:pPr>
            <w:r>
              <w:rPr>
                <w:sz w:val="20"/>
              </w:rPr>
              <w:t>RESIDENCY</w:t>
            </w:r>
          </w:p>
        </w:tc>
        <w:tc>
          <w:tcPr>
            <w:tcW w:w="7304" w:type="dxa"/>
          </w:tcPr>
          <w:p>
            <w:pPr>
              <w:pStyle w:val="TableParagraph"/>
              <w:spacing w:before="109"/>
              <w:ind w:right="4708" w:hanging="1"/>
              <w:rPr>
                <w:sz w:val="20"/>
              </w:rPr>
            </w:pPr>
            <w:r>
              <w:rPr>
                <w:sz w:val="20"/>
              </w:rPr>
              <w:t>Tripler Army Medical Center Orthopedic Surgery Residency Honolulu, Hawaii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July 1986 – June 1990</w:t>
            </w:r>
          </w:p>
        </w:tc>
      </w:tr>
      <w:tr>
        <w:trPr>
          <w:trHeight w:val="1149" w:hRule="atLeast"/>
        </w:trPr>
        <w:tc>
          <w:tcPr>
            <w:tcW w:w="2997" w:type="dxa"/>
          </w:tcPr>
          <w:p>
            <w:pPr>
              <w:pStyle w:val="TableParagraph"/>
              <w:spacing w:before="111"/>
              <w:ind w:left="200"/>
              <w:rPr>
                <w:sz w:val="20"/>
              </w:rPr>
            </w:pPr>
            <w:r>
              <w:rPr>
                <w:sz w:val="20"/>
              </w:rPr>
              <w:t>INTERNSHIP</w:t>
            </w:r>
          </w:p>
        </w:tc>
        <w:tc>
          <w:tcPr>
            <w:tcW w:w="7304" w:type="dxa"/>
          </w:tcPr>
          <w:p>
            <w:pPr>
              <w:pStyle w:val="TableParagraph"/>
              <w:spacing w:before="111"/>
              <w:ind w:right="3842"/>
              <w:rPr>
                <w:sz w:val="20"/>
              </w:rPr>
            </w:pPr>
            <w:r>
              <w:rPr>
                <w:sz w:val="20"/>
              </w:rPr>
              <w:t>William Beaumont Army Medical Center Transitional (Flexible) Internship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 Paso, Texas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July 1984 – June 1985</w:t>
            </w:r>
          </w:p>
        </w:tc>
      </w:tr>
      <w:tr>
        <w:trPr>
          <w:trHeight w:val="1150" w:hRule="atLeast"/>
        </w:trPr>
        <w:tc>
          <w:tcPr>
            <w:tcW w:w="2997" w:type="dxa"/>
          </w:tcPr>
          <w:p>
            <w:pPr>
              <w:pStyle w:val="TableParagraph"/>
              <w:spacing w:before="111"/>
              <w:ind w:left="200"/>
              <w:rPr>
                <w:sz w:val="20"/>
              </w:rPr>
            </w:pPr>
            <w:r>
              <w:rPr>
                <w:sz w:val="20"/>
              </w:rPr>
              <w:t>MEDICAL SCHOOL</w:t>
            </w:r>
          </w:p>
        </w:tc>
        <w:tc>
          <w:tcPr>
            <w:tcW w:w="7304" w:type="dxa"/>
          </w:tcPr>
          <w:p>
            <w:pPr>
              <w:pStyle w:val="TableParagraph"/>
              <w:spacing w:before="111"/>
              <w:ind w:right="3474" w:hanging="4"/>
              <w:rPr>
                <w:sz w:val="20"/>
              </w:rPr>
            </w:pPr>
            <w:r>
              <w:rPr>
                <w:sz w:val="20"/>
              </w:rPr>
              <w:t>Hahnemann University of the Health Sciences Philadelphia, PA</w:t>
            </w:r>
          </w:p>
          <w:p>
            <w:pPr>
              <w:pStyle w:val="TableParagraph"/>
              <w:ind w:right="5575"/>
              <w:rPr>
                <w:sz w:val="20"/>
              </w:rPr>
            </w:pPr>
            <w:r>
              <w:rPr>
                <w:sz w:val="20"/>
              </w:rPr>
              <w:t>Graduate June 1984 Degree: MD</w:t>
            </w:r>
          </w:p>
        </w:tc>
      </w:tr>
      <w:tr>
        <w:trPr>
          <w:trHeight w:val="1149" w:hRule="atLeast"/>
        </w:trPr>
        <w:tc>
          <w:tcPr>
            <w:tcW w:w="2997" w:type="dxa"/>
          </w:tcPr>
          <w:p>
            <w:pPr>
              <w:pStyle w:val="TableParagraph"/>
              <w:spacing w:before="110"/>
              <w:ind w:left="200"/>
              <w:rPr>
                <w:sz w:val="20"/>
              </w:rPr>
            </w:pPr>
            <w:r>
              <w:rPr>
                <w:sz w:val="20"/>
              </w:rPr>
              <w:t>UNDERGRADUATE</w:t>
            </w:r>
          </w:p>
        </w:tc>
        <w:tc>
          <w:tcPr>
            <w:tcW w:w="7304" w:type="dxa"/>
          </w:tcPr>
          <w:p>
            <w:pPr>
              <w:pStyle w:val="TableParagraph"/>
              <w:spacing w:before="110"/>
              <w:ind w:right="5782" w:hanging="1"/>
              <w:rPr>
                <w:sz w:val="20"/>
              </w:rPr>
            </w:pPr>
            <w:r>
              <w:rPr>
                <w:sz w:val="20"/>
              </w:rPr>
              <w:t>Wheaton College Wheaton, Illinois</w:t>
            </w:r>
          </w:p>
          <w:p>
            <w:pPr>
              <w:pStyle w:val="TableParagraph"/>
              <w:ind w:right="3842"/>
              <w:rPr>
                <w:sz w:val="20"/>
              </w:rPr>
            </w:pPr>
            <w:r>
              <w:rPr>
                <w:sz w:val="20"/>
              </w:rPr>
              <w:t>Degree: Bachelor of Science Biology Graduate: June 1980</w:t>
            </w:r>
          </w:p>
        </w:tc>
      </w:tr>
      <w:tr>
        <w:trPr>
          <w:trHeight w:val="691" w:hRule="atLeast"/>
        </w:trPr>
        <w:tc>
          <w:tcPr>
            <w:tcW w:w="2997" w:type="dxa"/>
          </w:tcPr>
          <w:p>
            <w:pPr>
              <w:pStyle w:val="TableParagraph"/>
              <w:spacing w:before="113"/>
              <w:ind w:left="200" w:right="1126"/>
              <w:rPr>
                <w:b/>
                <w:sz w:val="20"/>
              </w:rPr>
            </w:pPr>
            <w:r>
              <w:rPr>
                <w:b/>
                <w:sz w:val="20"/>
              </w:rPr>
              <w:t>CERTIFICATION AND LICENSURE</w:t>
            </w:r>
          </w:p>
        </w:tc>
        <w:tc>
          <w:tcPr>
            <w:tcW w:w="7304" w:type="dxa"/>
          </w:tcPr>
          <w:p>
            <w:pPr>
              <w:pStyle w:val="TableParagraph"/>
              <w:spacing w:before="110"/>
              <w:ind w:right="3014"/>
              <w:rPr>
                <w:sz w:val="20"/>
              </w:rPr>
            </w:pPr>
            <w:r>
              <w:rPr>
                <w:sz w:val="20"/>
              </w:rPr>
              <w:t>American Board of Orthopedic Surgery – July 1992 Recertification completed in 2002</w:t>
            </w:r>
          </w:p>
        </w:tc>
      </w:tr>
      <w:tr>
        <w:trPr>
          <w:trHeight w:val="688" w:hRule="atLeast"/>
        </w:trPr>
        <w:tc>
          <w:tcPr>
            <w:tcW w:w="299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04" w:type="dxa"/>
          </w:tcPr>
          <w:p>
            <w:pPr>
              <w:pStyle w:val="TableParagraph"/>
              <w:spacing w:before="109"/>
              <w:ind w:right="2903"/>
              <w:rPr>
                <w:sz w:val="20"/>
              </w:rPr>
            </w:pPr>
            <w:r>
              <w:rPr>
                <w:sz w:val="20"/>
              </w:rPr>
              <w:t>Commonwealth of Pennsylvania Department of State Harrisburg, Pennsylvania</w:t>
            </w:r>
          </w:p>
        </w:tc>
      </w:tr>
      <w:tr>
        <w:trPr>
          <w:trHeight w:val="459" w:hRule="atLeast"/>
        </w:trPr>
        <w:tc>
          <w:tcPr>
            <w:tcW w:w="299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04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Federal Drug Enforcement Agency</w:t>
            </w:r>
          </w:p>
        </w:tc>
      </w:tr>
      <w:tr>
        <w:trPr>
          <w:trHeight w:val="806" w:hRule="atLeast"/>
        </w:trPr>
        <w:tc>
          <w:tcPr>
            <w:tcW w:w="2997" w:type="dxa"/>
          </w:tcPr>
          <w:p>
            <w:pPr>
              <w:pStyle w:val="TableParagraph"/>
              <w:spacing w:before="113"/>
              <w:ind w:left="200" w:right="1054"/>
              <w:rPr>
                <w:b/>
                <w:sz w:val="20"/>
              </w:rPr>
            </w:pPr>
            <w:bookmarkStart w:name="PROFESSIONAL ORGANIZATIONS" w:id="4"/>
            <w:bookmarkEnd w:id="4"/>
            <w:r>
              <w:rPr/>
            </w:r>
            <w:r>
              <w:rPr>
                <w:b/>
                <w:sz w:val="20"/>
              </w:rPr>
              <w:t>PROFESSIONAL ORGANIZATIONS</w:t>
            </w:r>
          </w:p>
        </w:tc>
        <w:tc>
          <w:tcPr>
            <w:tcW w:w="7304" w:type="dxa"/>
          </w:tcPr>
          <w:p>
            <w:pPr>
              <w:pStyle w:val="TableParagraph"/>
              <w:spacing w:before="110"/>
              <w:ind w:right="2237"/>
              <w:rPr>
                <w:sz w:val="20"/>
              </w:rPr>
            </w:pPr>
            <w:r>
              <w:rPr>
                <w:sz w:val="20"/>
              </w:rPr>
              <w:t>American Academy of Orthopedic Surgeons – February 1993 Pennsylvania Orthopaedic Society</w:t>
            </w:r>
          </w:p>
        </w:tc>
      </w:tr>
      <w:tr>
        <w:trPr>
          <w:trHeight w:val="1033" w:hRule="atLeast"/>
        </w:trPr>
        <w:tc>
          <w:tcPr>
            <w:tcW w:w="299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left="200"/>
              <w:rPr>
                <w:b/>
                <w:sz w:val="20"/>
              </w:rPr>
            </w:pPr>
            <w:bookmarkStart w:name="PUBLICATIONS/RESEARCH" w:id="5"/>
            <w:bookmarkEnd w:id="5"/>
            <w:r>
              <w:rPr/>
            </w:r>
            <w:r>
              <w:rPr>
                <w:b/>
                <w:sz w:val="20"/>
              </w:rPr>
              <w:t>PUBLICATIONS/RESEARCH</w:t>
            </w:r>
          </w:p>
        </w:tc>
        <w:tc>
          <w:tcPr>
            <w:tcW w:w="7304" w:type="dxa"/>
          </w:tcPr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ind w:right="1266"/>
              <w:rPr>
                <w:sz w:val="20"/>
              </w:rPr>
            </w:pPr>
            <w:r>
              <w:rPr>
                <w:sz w:val="20"/>
              </w:rPr>
              <w:t>An Irreducible Fracture—Dislocation of a Lesser Toe: A Case Report Foot and Ankle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Vol 11 No. 5, April 1991 pp.317-8</w:t>
            </w:r>
          </w:p>
        </w:tc>
      </w:tr>
      <w:tr>
        <w:trPr>
          <w:trHeight w:val="919" w:hRule="atLeast"/>
        </w:trPr>
        <w:tc>
          <w:tcPr>
            <w:tcW w:w="299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04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Passive Motion of the First Metatarsal Cuneiform Joint: Preoperative Assessment Foot and Ankle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Vol 10 No 6 June 1990 pp 293-8</w:t>
            </w:r>
          </w:p>
        </w:tc>
      </w:tr>
      <w:tr>
        <w:trPr>
          <w:trHeight w:val="920" w:hRule="atLeast"/>
        </w:trPr>
        <w:tc>
          <w:tcPr>
            <w:tcW w:w="299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04" w:type="dxa"/>
          </w:tcPr>
          <w:p>
            <w:pPr>
              <w:pStyle w:val="TableParagraph"/>
              <w:spacing w:before="110"/>
              <w:ind w:right="2409"/>
              <w:rPr>
                <w:sz w:val="20"/>
              </w:rPr>
            </w:pPr>
            <w:r>
              <w:rPr>
                <w:sz w:val="20"/>
              </w:rPr>
              <w:t>Carcinoma Cuniculatum (Verucous Carcinoma) of the Foot Foot and Ankle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Vol 9 No 5 April 1989 pp 257-9</w:t>
            </w:r>
          </w:p>
        </w:tc>
      </w:tr>
      <w:tr>
        <w:trPr>
          <w:trHeight w:val="800" w:hRule="atLeast"/>
        </w:trPr>
        <w:tc>
          <w:tcPr>
            <w:tcW w:w="299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04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Osteotomy of the Coracoid Process for Exposure of the Distal Brachial Plexus</w:t>
            </w:r>
          </w:p>
          <w:p>
            <w:pPr>
              <w:pStyle w:val="TableParagraph"/>
              <w:spacing w:line="230" w:lineRule="exact" w:before="4"/>
              <w:rPr>
                <w:sz w:val="20"/>
              </w:rPr>
            </w:pPr>
            <w:r>
              <w:rPr>
                <w:sz w:val="20"/>
              </w:rPr>
              <w:t>Presented: Society of Military Orthopaedic Surgeons Annual Meeting, El Paso, Texas, November 1991</w:t>
            </w:r>
          </w:p>
        </w:tc>
      </w:tr>
    </w:tbl>
    <w:p>
      <w:pPr>
        <w:spacing w:after="0" w:line="230" w:lineRule="exact"/>
        <w:rPr>
          <w:sz w:val="20"/>
        </w:rPr>
        <w:sectPr>
          <w:headerReference w:type="default" r:id="rId5"/>
          <w:pgSz w:w="12240" w:h="15840"/>
          <w:pgMar w:header="727" w:footer="0" w:top="1460" w:bottom="280" w:left="740" w:right="860"/>
          <w:pgNumType w:start="2"/>
        </w:sectPr>
      </w:pPr>
    </w:p>
    <w:p>
      <w:pPr>
        <w:spacing w:line="240" w:lineRule="auto" w:before="6" w:after="1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7778"/>
      </w:tblGrid>
      <w:tr>
        <w:trPr>
          <w:trHeight w:val="571" w:hRule="atLeast"/>
        </w:trPr>
        <w:tc>
          <w:tcPr>
            <w:tcW w:w="26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78" w:type="dxa"/>
          </w:tcPr>
          <w:p>
            <w:pPr>
              <w:pStyle w:val="TableParagraph"/>
              <w:ind w:left="475" w:right="178"/>
              <w:rPr>
                <w:sz w:val="20"/>
              </w:rPr>
            </w:pPr>
            <w:r>
              <w:rPr>
                <w:sz w:val="20"/>
              </w:rPr>
              <w:t>Missouri State Orthopedic Association, Annual Meeting, Osage Beach, Maryland – May 1993</w:t>
            </w:r>
          </w:p>
        </w:tc>
      </w:tr>
      <w:tr>
        <w:trPr>
          <w:trHeight w:val="689" w:hRule="atLeast"/>
        </w:trPr>
        <w:tc>
          <w:tcPr>
            <w:tcW w:w="2631" w:type="dxa"/>
          </w:tcPr>
          <w:p>
            <w:pPr>
              <w:pStyle w:val="TableParagraph"/>
              <w:spacing w:before="113"/>
              <w:ind w:left="200"/>
              <w:rPr>
                <w:b/>
                <w:sz w:val="20"/>
              </w:rPr>
            </w:pPr>
            <w:bookmarkStart w:name="AWARDS/HONOURS" w:id="6"/>
            <w:bookmarkEnd w:id="6"/>
            <w:r>
              <w:rPr/>
            </w:r>
            <w:r>
              <w:rPr>
                <w:b/>
                <w:sz w:val="20"/>
              </w:rPr>
              <w:t>AWARDS/HONOURS</w:t>
            </w:r>
          </w:p>
        </w:tc>
        <w:tc>
          <w:tcPr>
            <w:tcW w:w="7778" w:type="dxa"/>
          </w:tcPr>
          <w:p>
            <w:pPr>
              <w:pStyle w:val="TableParagraph"/>
              <w:spacing w:before="110"/>
              <w:ind w:left="475" w:right="3561"/>
              <w:rPr>
                <w:sz w:val="20"/>
              </w:rPr>
            </w:pPr>
            <w:r>
              <w:rPr>
                <w:sz w:val="20"/>
              </w:rPr>
              <w:t>First place Hawaii Orthopedic Association Annual Residents Research Paper – June 1990</w:t>
            </w:r>
          </w:p>
        </w:tc>
      </w:tr>
      <w:tr>
        <w:trPr>
          <w:trHeight w:val="689" w:hRule="atLeast"/>
        </w:trPr>
        <w:tc>
          <w:tcPr>
            <w:tcW w:w="26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78" w:type="dxa"/>
          </w:tcPr>
          <w:p>
            <w:pPr>
              <w:pStyle w:val="TableParagraph"/>
              <w:spacing w:before="110"/>
              <w:ind w:left="475" w:right="3561"/>
              <w:rPr>
                <w:sz w:val="20"/>
              </w:rPr>
            </w:pPr>
            <w:r>
              <w:rPr>
                <w:sz w:val="20"/>
              </w:rPr>
              <w:t>First Place Hawaii Orthopedic Association Annual Residents Research Paper – June 1989</w:t>
            </w:r>
          </w:p>
        </w:tc>
      </w:tr>
      <w:tr>
        <w:trPr>
          <w:trHeight w:val="343" w:hRule="atLeast"/>
        </w:trPr>
        <w:tc>
          <w:tcPr>
            <w:tcW w:w="2631" w:type="dxa"/>
          </w:tcPr>
          <w:p>
            <w:pPr>
              <w:pStyle w:val="TableParagraph"/>
              <w:spacing w:line="210" w:lineRule="exact" w:before="113"/>
              <w:ind w:left="200"/>
              <w:rPr>
                <w:b/>
                <w:sz w:val="20"/>
              </w:rPr>
            </w:pPr>
            <w:bookmarkStart w:name="REFERENCES" w:id="7"/>
            <w:bookmarkEnd w:id="7"/>
            <w:r>
              <w:rPr/>
            </w:r>
            <w:r>
              <w:rPr>
                <w:b/>
                <w:sz w:val="20"/>
              </w:rPr>
              <w:t>REFERENCES</w:t>
            </w:r>
          </w:p>
        </w:tc>
        <w:tc>
          <w:tcPr>
            <w:tcW w:w="7778" w:type="dxa"/>
          </w:tcPr>
          <w:p>
            <w:pPr>
              <w:pStyle w:val="TableParagraph"/>
              <w:spacing w:line="212" w:lineRule="exact" w:before="110"/>
              <w:ind w:left="475"/>
              <w:rPr>
                <w:sz w:val="20"/>
              </w:rPr>
            </w:pPr>
            <w:r>
              <w:rPr>
                <w:sz w:val="20"/>
              </w:rPr>
              <w:t>FURNISHED UPON REQUEST</w:t>
            </w:r>
          </w:p>
        </w:tc>
      </w:tr>
    </w:tbl>
    <w:sectPr>
      <w:pgSz w:w="12240" w:h="15840"/>
      <w:pgMar w:header="727" w:footer="0" w:top="1460" w:bottom="280" w:left="7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pt;margin-top:35.355576pt;width:143.15pt;height:39.5pt;mso-position-horizontal-relative:page;mso-position-vertical-relative:page;z-index:-6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CURRICULUM VITAE</w:t>
                </w:r>
              </w:p>
              <w:p>
                <w:pPr>
                  <w:pStyle w:val="BodyText"/>
                  <w:spacing w:line="252" w:lineRule="exact" w:before="2"/>
                  <w:ind w:left="20"/>
                </w:pPr>
                <w:r>
                  <w:rPr/>
                  <w:t>DOUGLAS S. FUGATE, MD</w:t>
                </w:r>
              </w:p>
              <w:p>
                <w:pPr>
                  <w:spacing w:line="252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of 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Gateway Client</dc:creator>
  <dc:title>Curriculum Vitae</dc:title>
  <dcterms:created xsi:type="dcterms:W3CDTF">2019-02-20T01:17:21Z</dcterms:created>
  <dcterms:modified xsi:type="dcterms:W3CDTF">2019-02-20T01:17:21Z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2006-11-17T00:00:00Z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2019-02-20T00:00:00Z</vt:filetime>
  </property>
</Properties>
</file>