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b/>
          <w:sz w:val="22"/>
        </w:rPr>
        <w:t xml:space="preserve">MARIA CHRISTINE METZGER 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540 Memorial Drive, #1008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Cambridge, MA 02139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(617) 577-5791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e-mail: metzgerm@mit.edu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Candidate for MBA, June 2002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MIT Sloan Ford Fellow (One of four selected students for full scholastic merit award)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1992-1997</w:t>
        <w:tab/>
      </w:r>
      <w:r>
        <w:rPr>
          <w:b/>
          <w:sz w:val="22"/>
        </w:rPr>
        <w:t>UNIVERSITY OF MARYLAND</w:t>
        <w:tab/>
        <w:t>College Park, MD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B.S. in Chemical Engineering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b/>
          <w:b/>
          <w:sz w:val="22"/>
        </w:rPr>
      </w:pPr>
      <w:r>
        <w:rPr>
          <w:b/>
          <w:sz w:val="22"/>
        </w:rPr>
        <w:t>Experience</w:t>
      </w:r>
    </w:p>
    <w:p>
      <w:pPr>
        <w:pStyle w:val="Normal"/>
        <w:spacing w:lineRule="exact" w:line="220"/>
        <w:rPr>
          <w:b/>
          <w:b/>
          <w:sz w:val="22"/>
        </w:rPr>
      </w:pPr>
      <w:r>
        <w:rPr>
          <w:b/>
          <w:sz w:val="22"/>
        </w:rPr>
        <w:tab/>
        <w:tab/>
        <w:t>SIEMENS BUSINESS SERVICES</w:t>
      </w:r>
    </w:p>
    <w:p>
      <w:pPr>
        <w:pStyle w:val="Heading1"/>
        <w:numPr>
          <w:ilvl w:val="0"/>
          <w:numId w:val="1"/>
        </w:numPr>
        <w:ind w:left="720" w:firstLine="720"/>
        <w:rPr/>
      </w:pPr>
      <w:r>
        <w:rPr/>
        <w:t>Research Project</w:t>
        <w:tab/>
        <w:tab/>
        <w:tab/>
        <w:tab/>
        <w:tab/>
        <w:tab/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 xml:space="preserve">Part of a team formulating a market penetration strategy, which would enable Siemens to 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become a top player in Canadian IT services market. Work includes:</w:t>
      </w:r>
    </w:p>
    <w:p>
      <w:pPr>
        <w:pStyle w:val="Normal"/>
        <w:numPr>
          <w:ilvl w:val="0"/>
          <w:numId w:val="3"/>
        </w:numPr>
        <w:spacing w:lineRule="exact" w:line="220"/>
        <w:rPr>
          <w:sz w:val="22"/>
        </w:rPr>
      </w:pPr>
      <w:r>
        <w:rPr>
          <w:sz w:val="22"/>
        </w:rPr>
        <w:t>Competitive analysis and benchmarking of current IT and e-business services.</w:t>
      </w:r>
    </w:p>
    <w:p>
      <w:pPr>
        <w:pStyle w:val="Normal"/>
        <w:numPr>
          <w:ilvl w:val="0"/>
          <w:numId w:val="3"/>
        </w:numPr>
        <w:spacing w:lineRule="exact" w:line="220"/>
        <w:rPr>
          <w:sz w:val="22"/>
        </w:rPr>
      </w:pPr>
      <w:r>
        <w:rPr>
          <w:sz w:val="22"/>
        </w:rPr>
        <w:t>Customer and market analysis in Canada.</w:t>
      </w:r>
    </w:p>
    <w:p>
      <w:pPr>
        <w:pStyle w:val="Normal"/>
        <w:numPr>
          <w:ilvl w:val="0"/>
          <w:numId w:val="3"/>
        </w:numPr>
        <w:spacing w:lineRule="exact" w:line="220"/>
        <w:rPr>
          <w:sz w:val="22"/>
        </w:rPr>
      </w:pPr>
      <w:r>
        <w:rPr>
          <w:sz w:val="22"/>
        </w:rPr>
        <w:t>Develop hypothesis for opportunity capitalization and resource deployment.</w:t>
      </w:r>
    </w:p>
    <w:p>
      <w:pPr>
        <w:pStyle w:val="Normal"/>
        <w:numPr>
          <w:ilvl w:val="0"/>
          <w:numId w:val="3"/>
        </w:numPr>
        <w:spacing w:lineRule="exact" w:line="220"/>
        <w:rPr>
          <w:sz w:val="22"/>
        </w:rPr>
      </w:pPr>
      <w:r>
        <w:rPr>
          <w:sz w:val="22"/>
        </w:rPr>
        <w:t>Development of business plan including financial analysis, projected growth and revenues.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b/>
          <w:sz w:val="22"/>
        </w:rPr>
        <w:t>CORNING INCORPORATED                                                                                    1997-2000</w:t>
        <w:tab/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Advanced Life Science Division – Materials Team Leader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Part of a start-up team, which launched a new cutting-edge biotechnology product into market.</w:t>
      </w:r>
    </w:p>
    <w:p>
      <w:pPr>
        <w:pStyle w:val="Heading2"/>
        <w:numPr>
          <w:ilvl w:val="1"/>
          <w:numId w:val="1"/>
        </w:numPr>
        <w:ind w:left="1440" w:hanging="0"/>
        <w:rPr/>
      </w:pPr>
      <w:r>
        <w:rPr/>
        <w:t>Strategy And Business Development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Analyzed market and identified technology trends, competition, and major issues impacting market conditions. 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Performed strategic planning for the market launching of product and services to support customers.</w:t>
      </w:r>
    </w:p>
    <w:p>
      <w:pPr>
        <w:pStyle w:val="Heading3"/>
        <w:numPr>
          <w:ilvl w:val="2"/>
          <w:numId w:val="1"/>
        </w:numPr>
        <w:ind w:left="1440" w:hanging="0"/>
        <w:rPr>
          <w:sz w:val="20"/>
        </w:rPr>
      </w:pPr>
      <w:r>
        <w:rPr>
          <w:sz w:val="20"/>
        </w:rPr>
        <w:t>Finance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 xml:space="preserve">Conducted rigorous financial and cost/benefit analysis for capital and equipment investment. 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Conducted comprehensive assessment of and selected various suppliers for multi-million dollar genetic materials</w:t>
      </w:r>
      <w:r>
        <w:rPr/>
        <w:t xml:space="preserve"> and equipment. </w:t>
      </w:r>
    </w:p>
    <w:p>
      <w:pPr>
        <w:pStyle w:val="Heading2"/>
        <w:numPr>
          <w:ilvl w:val="1"/>
          <w:numId w:val="1"/>
        </w:numPr>
        <w:ind w:left="1440" w:hanging="0"/>
        <w:rPr/>
      </w:pPr>
      <w:r>
        <w:rPr/>
        <w:t xml:space="preserve">Project and Team Management 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Designed and implemented key inventory management systems for effective storage, handling and tracking of materials.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 xml:space="preserve">Employed Quality Assurance and Quality Control systems to ensure superior product quality. 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Cultivated and maintained relationships with Suppliers, Procurement and marketing.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Received Division Award for significant contribution to project.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Photonics Technologies Division – Section Supervisor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Effectively managed the activities of team leaders and employees in the daily manufacture of fiber optic components employed in the optical network systems of world leading telecommunication companies.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Successfully managed team members to meet daily production and product needs, improve productivity by 15% and decrease product defects by 20%.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Implemented several measures to strengthen and improve operations; developed efficient and cost-effective procedures for reducing material and labor costs.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Led daily team and plant-wide production meetings.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relationships with key customers and ensured high customer satisfaction.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Advanced Materials Division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  <w:t>Improved key manufacturing processes and systems for producing ultra-pure optical glass used in the production of integrated semiconductor chips.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Implemented process control and discipline resulting in 10% yield improvement in production.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Redesigned existing manufacturing equipment resulting in 25% increase in machine uptime.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Personal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Avid runner, enjoy traveling, fitness activities and community service.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Fluent in Creole, Knowledge of French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sectPr>
      <w:type w:val="nextPage"/>
      <w:pgSz w:w="12240" w:h="15840"/>
      <w:pgMar w:left="1080" w:right="720" w:header="0" w:top="108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220"/>
      <w:ind w:left="720" w:firstLine="720"/>
      <w:outlineLvl w:val="0"/>
    </w:pPr>
    <w:rPr>
      <w:bCs/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exact" w:line="220"/>
      <w:ind w:left="1440" w:hanging="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220"/>
      <w:ind w:left="1440" w:hanging="0"/>
      <w:outlineLvl w:val="2"/>
    </w:pPr>
    <w:rPr>
      <w:b/>
      <w:bCs/>
      <w:sz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2001-03-09T21:19:00Z</dcterms:created>
  <dc:creator>Preferred Customer</dc:creator>
  <dc:description/>
  <dc:language>en-US</dc:language>
  <cp:lastModifiedBy>anupama</cp:lastModifiedBy>
  <dcterms:modified xsi:type="dcterms:W3CDTF">2001-03-09T21:19:00Z</dcterms:modified>
  <cp:revision>2</cp:revision>
  <dc:subject/>
  <dc:title>MARIA CHRISTINE METZGER </dc:title>
</cp:coreProperties>
</file>