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rFonts w:ascii="Garamond" w:hAnsi="Garamond" w:cs="Garamond"/>
          <w:sz w:val="28"/>
        </w:rPr>
      </w:pPr>
      <w:r>
        <w:rPr>
          <w:rFonts w:cs="Garamond" w:ascii="Garamond" w:hAnsi="Garamond"/>
          <w:sz w:val="28"/>
        </w:rPr>
        <w:t>Reddy Ganta</w:t>
      </w:r>
    </w:p>
    <w:p>
      <w:pPr>
        <w:pStyle w:val="Subtitle"/>
        <w:rPr>
          <w:sz w:val="24"/>
        </w:rPr>
      </w:pPr>
      <w:r>
        <w:rPr>
          <w:sz w:val="24"/>
        </w:rPr>
        <w:t>Agricultural Infomatics Scientist</w:t>
      </w:r>
    </w:p>
    <w:p>
      <w:pPr>
        <w:pStyle w:val="Subtitle"/>
        <w:rPr>
          <w:sz w:val="24"/>
        </w:rPr>
      </w:pPr>
      <w:r>
        <w:rPr>
          <w:sz w:val="24"/>
        </w:rPr>
      </w:r>
    </w:p>
    <w:p>
      <w:pPr>
        <w:pStyle w:val="Heading3"/>
        <w:numPr>
          <w:ilvl w:val="2"/>
          <w:numId w:val="1"/>
        </w:numPr>
        <w:pBdr>
          <w:bottom w:val="single" w:sz="12" w:space="1" w:color="000000"/>
        </w:pBdr>
        <w:jc w:val="center"/>
        <w:rPr/>
      </w:pPr>
      <w:r>
        <w:rPr/>
        <w:t>GLORIETA GEOSCIENCE, INC.  P.O.BOX 5727 Santa Fe,NM 87502</w:t>
      </w:r>
    </w:p>
    <w:p>
      <w:pPr>
        <w:pStyle w:val="Heading3"/>
        <w:numPr>
          <w:ilvl w:val="2"/>
          <w:numId w:val="1"/>
        </w:numPr>
        <w:pBdr>
          <w:bottom w:val="single" w:sz="12" w:space="1" w:color="000000"/>
        </w:pBdr>
        <w:jc w:val="center"/>
        <w:rPr/>
      </w:pPr>
      <w:r>
        <w:rPr/>
        <w:t xml:space="preserve">Voice (505) 983-5446 Ext. 107   Fax (505) 983-6482   email: </w:t>
      </w:r>
      <w:hyperlink r:id="rId2">
        <w:r>
          <w:rPr>
            <w:rStyle w:val="InternetLink"/>
          </w:rPr>
          <w:t>ganta@glorietageo.com</w:t>
        </w:r>
      </w:hyperlink>
    </w:p>
    <w:p>
      <w:pPr>
        <w:pStyle w:val="Normal"/>
        <w:tabs>
          <w:tab w:val="left" w:pos="360" w:leader="none"/>
          <w:tab w:val="left" w:pos="720" w:leader="none"/>
          <w:tab w:val="left" w:pos="2160" w:leader="none"/>
          <w:tab w:val="left" w:pos="6480" w:leader="none"/>
        </w:tabs>
        <w:jc w:val="both"/>
        <w:rPr>
          <w:rFonts w:ascii="Garamond" w:hAnsi="Garamond" w:cs="Garamond"/>
          <w:b/>
          <w:b/>
          <w:sz w:val="22"/>
          <w:u w:val="single"/>
        </w:rPr>
      </w:pPr>
      <w:r>
        <w:rPr>
          <w:rFonts w:cs="Garamond" w:ascii="Garamond" w:hAnsi="Garamond"/>
          <w:b/>
          <w:sz w:val="22"/>
          <w:u w:val="single"/>
        </w:rPr>
      </w:r>
    </w:p>
    <w:p>
      <w:pPr>
        <w:pStyle w:val="Normal"/>
        <w:tabs>
          <w:tab w:val="left" w:pos="360" w:leader="none"/>
          <w:tab w:val="left" w:pos="720" w:leader="none"/>
          <w:tab w:val="left" w:pos="2160" w:leader="none"/>
          <w:tab w:val="left" w:pos="6480" w:leader="none"/>
        </w:tabs>
        <w:jc w:val="both"/>
        <w:rPr/>
      </w:pPr>
      <w:r>
        <w:rPr>
          <w:rFonts w:cs="Garamond" w:ascii="Garamond" w:hAnsi="Garamond"/>
          <w:b/>
          <w:sz w:val="22"/>
          <w:u w:val="single"/>
        </w:rPr>
        <w:t>Education</w:t>
      </w:r>
      <w:r>
        <w:rPr>
          <w:rFonts w:cs="Garamond" w:ascii="Garamond" w:hAnsi="Garamond"/>
          <w:b/>
          <w:sz w:val="22"/>
        </w:rPr>
        <w:t>:</w:t>
        <w:tab/>
      </w:r>
    </w:p>
    <w:p>
      <w:pPr>
        <w:pStyle w:val="Normal"/>
        <w:tabs>
          <w:tab w:val="left" w:pos="360" w:leader="none"/>
          <w:tab w:val="left" w:pos="720" w:leader="none"/>
          <w:tab w:val="left" w:pos="2160" w:leader="none"/>
          <w:tab w:val="left" w:pos="6480" w:leader="none"/>
        </w:tabs>
        <w:jc w:val="both"/>
        <w:rPr>
          <w:rFonts w:ascii="Garamond" w:hAnsi="Garamond" w:cs="Garamond"/>
          <w:b/>
          <w:b/>
          <w:sz w:val="22"/>
        </w:rPr>
      </w:pPr>
      <w:r>
        <w:rPr>
          <w:rFonts w:cs="Garamond" w:ascii="Garamond" w:hAnsi="Garamond"/>
          <w:b/>
          <w:sz w:val="22"/>
        </w:rPr>
        <w:tab/>
        <w:t>M.S., Bioinformatics, Indiana University-Purdue University Indianapolis, IN, 2004</w:t>
      </w:r>
    </w:p>
    <w:p>
      <w:pPr>
        <w:pStyle w:val="Normal"/>
        <w:tabs>
          <w:tab w:val="left" w:pos="360" w:leader="none"/>
          <w:tab w:val="left" w:pos="720" w:leader="none"/>
          <w:tab w:val="left" w:pos="2160" w:leader="none"/>
          <w:tab w:val="left" w:pos="6480" w:leader="none"/>
        </w:tabs>
        <w:jc w:val="both"/>
        <w:rPr/>
      </w:pPr>
      <w:r>
        <w:rPr>
          <w:rFonts w:cs="Garamond" w:ascii="Garamond" w:hAnsi="Garamond"/>
          <w:sz w:val="22"/>
        </w:rPr>
        <w:tab/>
        <w:tab/>
        <w:t xml:space="preserve">Thesis: "Electrostatically Driven Reversible Aggregation of </w:t>
      </w:r>
      <w:r>
        <w:rPr>
          <w:rFonts w:eastAsia="Symbol" w:cs="Symbol" w:ascii="Symbol" w:hAnsi="Symbol"/>
          <w:sz w:val="22"/>
        </w:rPr>
        <w:t></w:t>
      </w:r>
      <w:r>
        <w:rPr>
          <w:rFonts w:cs="Garamond" w:ascii="Garamond" w:hAnsi="Garamond"/>
          <w:sz w:val="22"/>
        </w:rPr>
        <w:t>-Lactoglobulin a Milk Protein"</w:t>
      </w:r>
    </w:p>
    <w:p>
      <w:pPr>
        <w:pStyle w:val="Normal"/>
        <w:tabs>
          <w:tab w:val="left" w:pos="360" w:leader="none"/>
          <w:tab w:val="left" w:pos="720" w:leader="none"/>
          <w:tab w:val="left" w:pos="2160" w:leader="none"/>
          <w:tab w:val="left" w:pos="6480" w:leader="none"/>
        </w:tabs>
        <w:ind w:right="-90" w:hanging="0"/>
        <w:rPr>
          <w:rFonts w:ascii="Garamond" w:hAnsi="Garamond" w:cs="Garamond"/>
          <w:sz w:val="22"/>
        </w:rPr>
      </w:pPr>
      <w:r>
        <w:rPr>
          <w:rFonts w:cs="Garamond" w:ascii="Garamond" w:hAnsi="Garamond"/>
          <w:sz w:val="22"/>
        </w:rPr>
        <w:tab/>
        <w:tab/>
        <w:t>Other Research Areas: Microbial Source Tracking for Fecal Coliforms, DatabaseManagement</w:t>
      </w:r>
    </w:p>
    <w:p>
      <w:pPr>
        <w:pStyle w:val="Normal"/>
        <w:tabs>
          <w:tab w:val="left" w:pos="360" w:leader="none"/>
          <w:tab w:val="left" w:pos="720" w:leader="none"/>
          <w:tab w:val="left" w:pos="2160" w:leader="none"/>
          <w:tab w:val="left" w:pos="6480" w:leader="none"/>
        </w:tabs>
        <w:jc w:val="both"/>
        <w:rPr>
          <w:rFonts w:ascii="Garamond" w:hAnsi="Garamond" w:cs="Garamond"/>
          <w:sz w:val="22"/>
        </w:rPr>
      </w:pPr>
      <w:r>
        <w:rPr>
          <w:rFonts w:cs="Garamond" w:ascii="Garamond" w:hAnsi="Garamond"/>
          <w:sz w:val="22"/>
        </w:rPr>
        <w:tab/>
      </w:r>
    </w:p>
    <w:p>
      <w:pPr>
        <w:pStyle w:val="Normal"/>
        <w:tabs>
          <w:tab w:val="left" w:pos="360" w:leader="none"/>
          <w:tab w:val="left" w:pos="720" w:leader="none"/>
          <w:tab w:val="left" w:pos="2160" w:leader="none"/>
          <w:tab w:val="left" w:pos="6480" w:leader="none"/>
        </w:tabs>
        <w:jc w:val="both"/>
        <w:rPr/>
      </w:pPr>
      <w:r>
        <w:rPr>
          <w:rFonts w:cs="Garamond" w:ascii="Garamond" w:hAnsi="Garamond"/>
          <w:sz w:val="22"/>
        </w:rPr>
        <w:tab/>
      </w:r>
      <w:r>
        <w:rPr>
          <w:rFonts w:cs="Garamond" w:ascii="Garamond" w:hAnsi="Garamond"/>
          <w:b/>
          <w:sz w:val="22"/>
        </w:rPr>
        <w:t>M.S., Agriculture (Soil Science&amp; Agril. Chemistry), ANGR Agril. University,</w:t>
      </w:r>
      <w:r>
        <w:rPr>
          <w:rFonts w:cs="Garamond" w:ascii="Garamond" w:hAnsi="Garamond"/>
          <w:sz w:val="22"/>
        </w:rPr>
        <w:t xml:space="preserve"> </w:t>
      </w:r>
      <w:r>
        <w:rPr>
          <w:rFonts w:cs="Garamond" w:ascii="Garamond" w:hAnsi="Garamond"/>
          <w:b/>
          <w:bCs/>
          <w:sz w:val="22"/>
        </w:rPr>
        <w:t>India, 1998</w:t>
      </w:r>
    </w:p>
    <w:p>
      <w:pPr>
        <w:pStyle w:val="BodyTextIndent2"/>
        <w:jc w:val="both"/>
        <w:rPr>
          <w:rFonts w:ascii="Garamond" w:hAnsi="Garamond" w:cs="Garamond"/>
          <w:sz w:val="22"/>
        </w:rPr>
      </w:pPr>
      <w:r>
        <w:rPr>
          <w:rFonts w:cs="Garamond" w:ascii="Garamond" w:hAnsi="Garamond"/>
          <w:sz w:val="22"/>
        </w:rPr>
        <w:t>Thesis: “Impact of Long-Term Sewage Water Irrigation on Soil Chemical Properties and Uptake of Heavy Metals by Maize Plants”</w:t>
      </w:r>
    </w:p>
    <w:p>
      <w:pPr>
        <w:pStyle w:val="BodyTextIndent2"/>
        <w:jc w:val="both"/>
        <w:rPr>
          <w:rFonts w:ascii="Garamond" w:hAnsi="Garamond" w:cs="Garamond"/>
          <w:sz w:val="22"/>
        </w:rPr>
      </w:pPr>
      <w:r>
        <w:rPr>
          <w:rFonts w:cs="Garamond" w:ascii="Garamond" w:hAnsi="Garamond"/>
          <w:sz w:val="22"/>
        </w:rPr>
      </w:r>
    </w:p>
    <w:p>
      <w:pPr>
        <w:pStyle w:val="BodyTextIndent2"/>
        <w:ind w:left="0" w:hanging="0"/>
        <w:jc w:val="both"/>
        <w:rPr/>
      </w:pPr>
      <w:r>
        <w:rPr>
          <w:rFonts w:cs="Garamond" w:ascii="Garamond" w:hAnsi="Garamond"/>
          <w:sz w:val="22"/>
        </w:rPr>
        <w:tab/>
      </w:r>
      <w:r>
        <w:rPr>
          <w:rFonts w:cs="Garamond" w:ascii="Garamond" w:hAnsi="Garamond"/>
          <w:b/>
          <w:bCs/>
          <w:sz w:val="22"/>
        </w:rPr>
        <w:t>B.Sc., Agriculture ANGR Agril. University, India, 1996</w:t>
      </w:r>
    </w:p>
    <w:p>
      <w:pPr>
        <w:pStyle w:val="Normal"/>
        <w:tabs>
          <w:tab w:val="left" w:pos="360" w:leader="none"/>
          <w:tab w:val="left" w:pos="720" w:leader="none"/>
          <w:tab w:val="left" w:pos="2160" w:leader="none"/>
          <w:tab w:val="left" w:pos="6480" w:leader="none"/>
        </w:tabs>
        <w:jc w:val="both"/>
        <w:rPr>
          <w:rFonts w:ascii="Garamond" w:hAnsi="Garamond" w:cs="Garamond"/>
          <w:sz w:val="22"/>
        </w:rPr>
      </w:pPr>
      <w:r>
        <w:rPr>
          <w:rFonts w:cs="Garamond" w:ascii="Garamond" w:hAnsi="Garamond"/>
          <w:sz w:val="22"/>
        </w:rPr>
        <w:tab/>
      </w:r>
    </w:p>
    <w:p>
      <w:pPr>
        <w:pStyle w:val="Normal"/>
        <w:tabs>
          <w:tab w:val="left" w:pos="360" w:leader="none"/>
          <w:tab w:val="left" w:pos="720" w:leader="none"/>
          <w:tab w:val="left" w:pos="2160" w:leader="none"/>
          <w:tab w:val="left" w:pos="6480" w:leader="none"/>
        </w:tabs>
        <w:jc w:val="both"/>
        <w:rPr/>
      </w:pPr>
      <w:r>
        <w:rPr>
          <w:rFonts w:cs="Garamond" w:ascii="Garamond" w:hAnsi="Garamond"/>
          <w:b/>
          <w:sz w:val="22"/>
          <w:u w:val="single"/>
        </w:rPr>
        <w:t>Honors and Awards</w:t>
      </w:r>
      <w:r>
        <w:rPr>
          <w:rFonts w:cs="Garamond" w:ascii="Garamond" w:hAnsi="Garamond"/>
          <w:b/>
          <w:sz w:val="22"/>
        </w:rPr>
        <w:t>:</w:t>
      </w:r>
      <w:r>
        <w:rPr>
          <w:rFonts w:cs="Garamond" w:ascii="Garamond" w:hAnsi="Garamond"/>
          <w:sz w:val="22"/>
        </w:rPr>
        <w:t xml:space="preserve"> </w:t>
      </w:r>
    </w:p>
    <w:p>
      <w:pPr>
        <w:pStyle w:val="BodyTextIndent3"/>
        <w:rPr>
          <w:rFonts w:ascii="Garamond" w:hAnsi="Garamond" w:cs="Garamond"/>
          <w:sz w:val="22"/>
        </w:rPr>
      </w:pPr>
      <w:r>
        <w:rPr>
          <w:rFonts w:cs="Garamond" w:ascii="Garamond" w:hAnsi="Garamond"/>
          <w:sz w:val="22"/>
        </w:rPr>
        <w:t>National Merit Scholarship for post Matriculation studies from Ministry of Human Resources Govt. of India</w:t>
      </w:r>
    </w:p>
    <w:p>
      <w:pPr>
        <w:pStyle w:val="Normal"/>
        <w:tabs>
          <w:tab w:val="left" w:pos="360" w:leader="none"/>
          <w:tab w:val="left" w:pos="720" w:leader="none"/>
          <w:tab w:val="left" w:pos="2160" w:leader="none"/>
          <w:tab w:val="left" w:pos="4320" w:leader="none"/>
          <w:tab w:val="left" w:pos="6480" w:leader="none"/>
        </w:tabs>
        <w:jc w:val="both"/>
        <w:rPr>
          <w:rFonts w:ascii="Garamond" w:hAnsi="Garamond" w:cs="Garamond"/>
          <w:sz w:val="22"/>
        </w:rPr>
      </w:pPr>
      <w:r>
        <w:rPr>
          <w:rFonts w:cs="Garamond" w:ascii="Garamond" w:hAnsi="Garamond"/>
          <w:sz w:val="22"/>
        </w:rPr>
      </w:r>
    </w:p>
    <w:p>
      <w:pPr>
        <w:pStyle w:val="Normal"/>
        <w:tabs>
          <w:tab w:val="left" w:pos="360" w:leader="none"/>
          <w:tab w:val="left" w:pos="720" w:leader="none"/>
          <w:tab w:val="left" w:pos="2160" w:leader="none"/>
          <w:tab w:val="left" w:pos="6480" w:leader="none"/>
        </w:tabs>
        <w:jc w:val="both"/>
        <w:rPr>
          <w:rFonts w:ascii="Garamond" w:hAnsi="Garamond" w:cs="Garamond"/>
          <w:b/>
          <w:b/>
          <w:bCs/>
          <w:sz w:val="22"/>
          <w:u w:val="single"/>
        </w:rPr>
      </w:pPr>
      <w:r>
        <w:rPr>
          <w:rFonts w:cs="Garamond" w:ascii="Garamond" w:hAnsi="Garamond"/>
          <w:b/>
          <w:bCs/>
          <w:sz w:val="22"/>
          <w:u w:val="single"/>
        </w:rPr>
        <w:t>Professional Development:</w:t>
      </w:r>
    </w:p>
    <w:p>
      <w:pPr>
        <w:pStyle w:val="Normal"/>
        <w:ind w:left="360" w:hanging="0"/>
        <w:jc w:val="both"/>
        <w:rPr>
          <w:rFonts w:ascii="Garamond" w:hAnsi="Garamond" w:cs="Garamond"/>
          <w:sz w:val="22"/>
        </w:rPr>
      </w:pPr>
      <w:r>
        <w:rPr>
          <w:rFonts w:cs="Garamond" w:ascii="Garamond" w:hAnsi="Garamond"/>
          <w:sz w:val="22"/>
        </w:rPr>
        <w:t xml:space="preserve">New Mexico Comprehensive Nutrient Management Plan Workshop (December 13-16, 2004) </w:t>
      </w:r>
    </w:p>
    <w:p>
      <w:pPr>
        <w:pStyle w:val="Normal"/>
        <w:ind w:left="360" w:hanging="0"/>
        <w:jc w:val="both"/>
        <w:rPr>
          <w:rFonts w:ascii="Garamond" w:hAnsi="Garamond" w:cs="Garamond"/>
          <w:sz w:val="22"/>
        </w:rPr>
      </w:pPr>
      <w:r>
        <w:rPr>
          <w:rFonts w:cs="Garamond" w:ascii="Garamond" w:hAnsi="Garamond"/>
          <w:sz w:val="22"/>
        </w:rPr>
        <w:t>Advanced training in Database Management and application development, 2003</w:t>
      </w:r>
    </w:p>
    <w:p>
      <w:pPr>
        <w:pStyle w:val="Normal"/>
        <w:tabs>
          <w:tab w:val="left" w:pos="360" w:leader="none"/>
        </w:tabs>
        <w:ind w:left="360" w:hanging="0"/>
        <w:jc w:val="both"/>
        <w:rPr>
          <w:rFonts w:ascii="Garamond" w:hAnsi="Garamond" w:cs="Garamond"/>
          <w:sz w:val="22"/>
        </w:rPr>
      </w:pPr>
      <w:r>
        <w:rPr>
          <w:rFonts w:cs="Garamond" w:ascii="Garamond" w:hAnsi="Garamond"/>
          <w:sz w:val="22"/>
        </w:rPr>
        <w:t>Training in Source Tracking for fecal coliforms using RNA ribotyping, 2001</w:t>
      </w:r>
    </w:p>
    <w:p>
      <w:pPr>
        <w:pStyle w:val="Normal"/>
        <w:tabs>
          <w:tab w:val="left" w:pos="360" w:leader="none"/>
        </w:tabs>
        <w:jc w:val="both"/>
        <w:rPr>
          <w:rFonts w:ascii="Garamond" w:hAnsi="Garamond" w:cs="Garamond"/>
          <w:sz w:val="22"/>
        </w:rPr>
      </w:pPr>
      <w:r>
        <w:rPr>
          <w:rFonts w:cs="Garamond" w:ascii="Garamond" w:hAnsi="Garamond"/>
          <w:sz w:val="22"/>
        </w:rPr>
        <w:tab/>
        <w:t>Training in Arc View GIS, 2001</w:t>
      </w:r>
    </w:p>
    <w:p>
      <w:pPr>
        <w:pStyle w:val="Normal"/>
        <w:tabs>
          <w:tab w:val="left" w:pos="360" w:leader="none"/>
          <w:tab w:val="left" w:pos="720" w:leader="none"/>
          <w:tab w:val="left" w:pos="2160" w:leader="none"/>
          <w:tab w:val="left" w:pos="2340" w:leader="none"/>
          <w:tab w:val="left" w:pos="6480" w:leader="none"/>
        </w:tabs>
        <w:jc w:val="both"/>
        <w:rPr>
          <w:rFonts w:ascii="Garamond" w:hAnsi="Garamond" w:cs="Garamond"/>
          <w:b/>
          <w:b/>
          <w:sz w:val="22"/>
          <w:u w:val="single"/>
        </w:rPr>
      </w:pPr>
      <w:r>
        <w:rPr>
          <w:rFonts w:cs="Garamond" w:ascii="Garamond" w:hAnsi="Garamond"/>
          <w:b/>
          <w:sz w:val="22"/>
          <w:u w:val="single"/>
        </w:rPr>
      </w:r>
    </w:p>
    <w:p>
      <w:pPr>
        <w:pStyle w:val="Normal"/>
        <w:tabs>
          <w:tab w:val="left" w:pos="360" w:leader="none"/>
          <w:tab w:val="left" w:pos="720" w:leader="none"/>
          <w:tab w:val="left" w:pos="2160" w:leader="none"/>
          <w:tab w:val="left" w:pos="2340" w:leader="none"/>
          <w:tab w:val="left" w:pos="6480" w:leader="none"/>
        </w:tabs>
        <w:jc w:val="both"/>
        <w:rPr/>
      </w:pPr>
      <w:r>
        <w:rPr>
          <w:rFonts w:cs="Garamond" w:ascii="Garamond" w:hAnsi="Garamond"/>
          <w:b/>
          <w:sz w:val="22"/>
          <w:u w:val="single"/>
        </w:rPr>
        <w:t>Professional Experience</w:t>
      </w:r>
      <w:r>
        <w:rPr>
          <w:rFonts w:cs="Garamond" w:ascii="Garamond" w:hAnsi="Garamond"/>
          <w:b/>
          <w:sz w:val="22"/>
        </w:rPr>
        <w:t>:</w:t>
      </w:r>
    </w:p>
    <w:p>
      <w:pPr>
        <w:pStyle w:val="Normal"/>
        <w:spacing w:before="0" w:after="120"/>
        <w:ind w:firstLine="360"/>
        <w:jc w:val="both"/>
        <w:rPr>
          <w:rFonts w:ascii="Garamond" w:hAnsi="Garamond" w:cs="Garamond"/>
          <w:sz w:val="22"/>
        </w:rPr>
      </w:pPr>
      <w:r>
        <w:rPr>
          <w:rFonts w:cs="Garamond" w:ascii="Garamond" w:hAnsi="Garamond"/>
          <w:sz w:val="22"/>
        </w:rPr>
        <w:t>5 Years Experience encompassing the following areas:</w:t>
      </w:r>
    </w:p>
    <w:p>
      <w:pPr>
        <w:pStyle w:val="Normal"/>
        <w:numPr>
          <w:ilvl w:val="0"/>
          <w:numId w:val="2"/>
        </w:numPr>
        <w:jc w:val="both"/>
        <w:rPr>
          <w:rFonts w:ascii="Garamond" w:hAnsi="Garamond" w:cs="Garamond"/>
          <w:sz w:val="22"/>
        </w:rPr>
      </w:pPr>
      <w:r>
        <w:rPr>
          <w:rFonts w:cs="Garamond" w:ascii="Garamond" w:hAnsi="Garamond"/>
          <w:sz w:val="22"/>
        </w:rPr>
        <w:t>Facilitate in Environmental Compliance with State and Federal regulations</w:t>
      </w:r>
    </w:p>
    <w:p>
      <w:pPr>
        <w:pStyle w:val="Normal"/>
        <w:numPr>
          <w:ilvl w:val="0"/>
          <w:numId w:val="2"/>
        </w:numPr>
        <w:jc w:val="both"/>
        <w:rPr>
          <w:rFonts w:ascii="Garamond" w:hAnsi="Garamond" w:cs="Garamond"/>
          <w:sz w:val="22"/>
        </w:rPr>
      </w:pPr>
      <w:r>
        <w:rPr>
          <w:rFonts w:cs="Garamond" w:ascii="Garamond" w:hAnsi="Garamond"/>
          <w:sz w:val="22"/>
        </w:rPr>
        <w:t xml:space="preserve">Prepare NPDES discharge permits for CAFOs in New Mexico, Nevada </w:t>
      </w:r>
    </w:p>
    <w:p>
      <w:pPr>
        <w:pStyle w:val="Normal"/>
        <w:numPr>
          <w:ilvl w:val="0"/>
          <w:numId w:val="2"/>
        </w:numPr>
        <w:jc w:val="both"/>
        <w:rPr>
          <w:rFonts w:ascii="Garamond" w:hAnsi="Garamond" w:cs="Garamond"/>
          <w:sz w:val="22"/>
        </w:rPr>
      </w:pPr>
      <w:r>
        <w:rPr>
          <w:rFonts w:cs="Garamond" w:ascii="Garamond" w:hAnsi="Garamond"/>
          <w:sz w:val="22"/>
        </w:rPr>
        <w:t>Prepare Comprehensive Nutrient Management Plans, Land Application Datasheets</w:t>
      </w:r>
    </w:p>
    <w:p>
      <w:pPr>
        <w:pStyle w:val="Normal"/>
        <w:numPr>
          <w:ilvl w:val="0"/>
          <w:numId w:val="2"/>
        </w:numPr>
        <w:jc w:val="both"/>
        <w:rPr>
          <w:rFonts w:ascii="Garamond" w:hAnsi="Garamond" w:cs="Garamond"/>
          <w:sz w:val="22"/>
        </w:rPr>
      </w:pPr>
      <w:r>
        <w:rPr>
          <w:rFonts w:cs="Garamond" w:ascii="Garamond" w:hAnsi="Garamond"/>
          <w:sz w:val="22"/>
        </w:rPr>
        <w:t xml:space="preserve">Perform Annual inspections, prepare Quarterly, semi-annual monitoring reports </w:t>
      </w:r>
    </w:p>
    <w:p>
      <w:pPr>
        <w:pStyle w:val="Normal"/>
        <w:numPr>
          <w:ilvl w:val="0"/>
          <w:numId w:val="2"/>
        </w:numPr>
        <w:jc w:val="both"/>
        <w:rPr>
          <w:rFonts w:ascii="Garamond" w:hAnsi="Garamond" w:cs="Garamond"/>
          <w:sz w:val="22"/>
        </w:rPr>
      </w:pPr>
      <w:r>
        <w:rPr>
          <w:rFonts w:cs="Garamond" w:ascii="Garamond" w:hAnsi="Garamond"/>
          <w:sz w:val="22"/>
        </w:rPr>
        <w:t xml:space="preserve">Perform Pond Size/ Pond Volume calculations </w:t>
      </w:r>
    </w:p>
    <w:p>
      <w:pPr>
        <w:pStyle w:val="Normal"/>
        <w:numPr>
          <w:ilvl w:val="0"/>
          <w:numId w:val="2"/>
        </w:numPr>
        <w:jc w:val="both"/>
        <w:rPr>
          <w:rFonts w:ascii="Garamond" w:hAnsi="Garamond" w:cs="Garamond"/>
          <w:sz w:val="22"/>
        </w:rPr>
      </w:pPr>
      <w:r>
        <w:rPr>
          <w:rFonts w:cs="Garamond" w:ascii="Garamond" w:hAnsi="Garamond"/>
          <w:sz w:val="22"/>
        </w:rPr>
        <w:t xml:space="preserve">Geohyrologic Mapping using GIS </w:t>
      </w:r>
    </w:p>
    <w:p>
      <w:pPr>
        <w:pStyle w:val="Normal"/>
        <w:numPr>
          <w:ilvl w:val="0"/>
          <w:numId w:val="2"/>
        </w:numPr>
        <w:jc w:val="both"/>
        <w:rPr>
          <w:rFonts w:ascii="Garamond" w:hAnsi="Garamond" w:cs="Garamond"/>
          <w:sz w:val="22"/>
        </w:rPr>
      </w:pPr>
      <w:r>
        <w:rPr>
          <w:rFonts w:cs="Garamond" w:ascii="Garamond" w:hAnsi="Garamond"/>
          <w:sz w:val="22"/>
        </w:rPr>
        <w:t>Collect Ground Water and Soil Samples</w:t>
      </w:r>
    </w:p>
    <w:p>
      <w:pPr>
        <w:pStyle w:val="Normal"/>
        <w:numPr>
          <w:ilvl w:val="0"/>
          <w:numId w:val="2"/>
        </w:numPr>
        <w:tabs>
          <w:tab w:val="left" w:pos="360" w:leader="none"/>
          <w:tab w:val="left" w:pos="2160" w:leader="none"/>
          <w:tab w:val="left" w:pos="2340" w:leader="none"/>
          <w:tab w:val="left" w:pos="6480" w:leader="none"/>
        </w:tabs>
        <w:jc w:val="both"/>
        <w:rPr>
          <w:rFonts w:ascii="Garamond" w:hAnsi="Garamond" w:cs="Garamond"/>
          <w:sz w:val="22"/>
        </w:rPr>
      </w:pPr>
      <w:r>
        <w:rPr>
          <w:rFonts w:cs="Garamond" w:ascii="Garamond" w:hAnsi="Garamond"/>
          <w:sz w:val="22"/>
        </w:rPr>
        <w:t xml:space="preserve">Milk Protein Aggregation and Minimization studies using physico-chemical methods </w:t>
      </w:r>
    </w:p>
    <w:p>
      <w:pPr>
        <w:pStyle w:val="Normal"/>
        <w:numPr>
          <w:ilvl w:val="0"/>
          <w:numId w:val="2"/>
        </w:numPr>
        <w:tabs>
          <w:tab w:val="left" w:pos="360" w:leader="none"/>
          <w:tab w:val="left" w:pos="2160" w:leader="none"/>
          <w:tab w:val="left" w:pos="2340" w:leader="none"/>
          <w:tab w:val="left" w:pos="6480" w:leader="none"/>
        </w:tabs>
        <w:jc w:val="both"/>
        <w:rPr>
          <w:rFonts w:ascii="Garamond" w:hAnsi="Garamond" w:cs="Garamond"/>
          <w:sz w:val="22"/>
        </w:rPr>
      </w:pPr>
      <w:r>
        <w:rPr>
          <w:rFonts w:cs="Garamond" w:ascii="Garamond" w:hAnsi="Garamond"/>
          <w:sz w:val="22"/>
        </w:rPr>
        <w:t>Microbial Source Tracking for fecal coliforms using RNA ribotyping</w:t>
      </w:r>
    </w:p>
    <w:p>
      <w:pPr>
        <w:pStyle w:val="Normal"/>
        <w:numPr>
          <w:ilvl w:val="0"/>
          <w:numId w:val="2"/>
        </w:numPr>
        <w:tabs>
          <w:tab w:val="left" w:pos="360" w:leader="none"/>
          <w:tab w:val="left" w:pos="2160" w:leader="none"/>
          <w:tab w:val="left" w:pos="2340" w:leader="none"/>
          <w:tab w:val="left" w:pos="6480" w:leader="none"/>
        </w:tabs>
        <w:jc w:val="both"/>
        <w:rPr>
          <w:rFonts w:ascii="Garamond" w:hAnsi="Garamond" w:cs="Garamond"/>
          <w:b/>
          <w:b/>
          <w:sz w:val="22"/>
        </w:rPr>
      </w:pPr>
      <w:r>
        <w:rPr>
          <w:rFonts w:cs="Garamond" w:ascii="Garamond" w:hAnsi="Garamond"/>
          <w:sz w:val="22"/>
        </w:rPr>
        <w:t>Heavy Metal Uptake studies by food crops irrigated with wastewater</w:t>
      </w:r>
    </w:p>
    <w:p>
      <w:pPr>
        <w:pStyle w:val="Normal"/>
        <w:numPr>
          <w:ilvl w:val="0"/>
          <w:numId w:val="2"/>
        </w:numPr>
        <w:tabs>
          <w:tab w:val="left" w:pos="360" w:leader="none"/>
          <w:tab w:val="left" w:pos="2160" w:leader="none"/>
          <w:tab w:val="left" w:pos="2340" w:leader="none"/>
          <w:tab w:val="left" w:pos="6480" w:leader="none"/>
        </w:tabs>
        <w:jc w:val="both"/>
        <w:rPr>
          <w:rFonts w:ascii="Garamond" w:hAnsi="Garamond" w:cs="Garamond"/>
          <w:b/>
          <w:b/>
          <w:sz w:val="22"/>
        </w:rPr>
      </w:pPr>
      <w:r>
        <w:rPr>
          <w:rFonts w:cs="Garamond" w:ascii="Garamond" w:hAnsi="Garamond"/>
          <w:sz w:val="22"/>
        </w:rPr>
        <w:t xml:space="preserve">Database Design and Management, Application Development </w:t>
      </w:r>
    </w:p>
    <w:p>
      <w:pPr>
        <w:pStyle w:val="Normal"/>
        <w:tabs>
          <w:tab w:val="left" w:pos="360" w:leader="none"/>
          <w:tab w:val="left" w:pos="720" w:leader="none"/>
          <w:tab w:val="left" w:pos="2160" w:leader="none"/>
          <w:tab w:val="left" w:pos="2340" w:leader="none"/>
          <w:tab w:val="left" w:pos="6480" w:leader="none"/>
        </w:tabs>
        <w:ind w:left="360" w:hanging="0"/>
        <w:jc w:val="both"/>
        <w:rPr>
          <w:rFonts w:ascii="Garamond" w:hAnsi="Garamond" w:cs="Garamond"/>
          <w:b/>
          <w:b/>
          <w:sz w:val="22"/>
        </w:rPr>
      </w:pPr>
      <w:r>
        <w:rPr>
          <w:rFonts w:cs="Garamond" w:ascii="Garamond" w:hAnsi="Garamond"/>
          <w:b/>
          <w:sz w:val="22"/>
        </w:rPr>
      </w:r>
    </w:p>
    <w:p>
      <w:pPr>
        <w:pStyle w:val="BodyTextIndent2"/>
        <w:ind w:left="432" w:hanging="360"/>
        <w:jc w:val="both"/>
        <w:rPr>
          <w:rFonts w:ascii="Garamond" w:hAnsi="Garamond" w:cs="Garamond"/>
          <w:b/>
          <w:b/>
          <w:bCs/>
          <w:sz w:val="22"/>
          <w:u w:val="single"/>
        </w:rPr>
      </w:pPr>
      <w:r>
        <w:rPr>
          <w:rFonts w:cs="Garamond" w:ascii="Garamond" w:hAnsi="Garamond"/>
          <w:b/>
          <w:bCs/>
          <w:sz w:val="22"/>
          <w:u w:val="single"/>
        </w:rPr>
        <w:t>Selected Project Experience:</w:t>
      </w:r>
    </w:p>
    <w:p>
      <w:pPr>
        <w:pStyle w:val="BodyTextIndent2"/>
        <w:ind w:left="432" w:right="-90" w:hanging="360"/>
        <w:jc w:val="both"/>
        <w:rPr/>
      </w:pPr>
      <w:r>
        <w:rPr>
          <w:rFonts w:cs="Garamond" w:ascii="Garamond" w:hAnsi="Garamond"/>
          <w:sz w:val="22"/>
        </w:rPr>
        <w:tab/>
      </w:r>
      <w:r>
        <w:rPr>
          <w:rFonts w:cs="Garamond" w:ascii="Garamond" w:hAnsi="Garamond"/>
          <w:b/>
          <w:bCs/>
          <w:sz w:val="22"/>
        </w:rPr>
        <w:t>Glorieta Geoscience, Inc., Santa Fe, NM</w:t>
      </w:r>
      <w:r>
        <w:rPr>
          <w:rFonts w:cs="Garamond" w:ascii="Garamond" w:hAnsi="Garamond"/>
          <w:sz w:val="22"/>
        </w:rPr>
        <w:t xml:space="preserve"> – </w:t>
      </w:r>
      <w:r>
        <w:rPr>
          <w:rFonts w:cs="Garamond" w:ascii="Garamond" w:hAnsi="Garamond"/>
          <w:b/>
          <w:bCs/>
          <w:i/>
          <w:iCs/>
          <w:sz w:val="22"/>
        </w:rPr>
        <w:t>Agricultural Informatics Scientist</w:t>
      </w:r>
      <w:r>
        <w:rPr>
          <w:rFonts w:cs="Garamond" w:ascii="Garamond" w:hAnsi="Garamond"/>
          <w:sz w:val="22"/>
        </w:rPr>
        <w:t xml:space="preserve">, </w:t>
      </w:r>
      <w:r>
        <w:rPr>
          <w:rFonts w:cs="Garamond" w:ascii="Garamond" w:hAnsi="Garamond"/>
          <w:b/>
          <w:bCs/>
          <w:sz w:val="22"/>
        </w:rPr>
        <w:t>(12/04 -Present)</w:t>
      </w:r>
      <w:r>
        <w:rPr>
          <w:rFonts w:cs="Garamond" w:ascii="Garamond" w:hAnsi="Garamond"/>
          <w:sz w:val="22"/>
        </w:rPr>
        <w:t xml:space="preserve"> Discharge permit preparation includes specifying discharge quality, quantity, and location; Reporting/Plans preparation includes Comprehensive Nutrient Management Plans (CNMP), Land Application Data Sheets (LADs), Lagoon Design, Pond size &amp; Pond Volume  calculations;  Spatial Data analysis includes Geohydrologic Mapping using GIS, Database Management and Application Development, Data Collection and Data analysis. Fieldwork includes groundwater and soil sampling, Annual Inspections and Quarterly, Semi-Annual monitoring.</w:t>
      </w:r>
    </w:p>
    <w:p>
      <w:pPr>
        <w:pStyle w:val="TextBodyIndent"/>
        <w:jc w:val="both"/>
        <w:rPr/>
      </w:pPr>
      <w:r>
        <w:rPr>
          <w:rFonts w:cs="Garamond" w:ascii="Garamond" w:hAnsi="Garamond"/>
          <w:b/>
          <w:bCs/>
          <w:sz w:val="22"/>
        </w:rPr>
        <w:t xml:space="preserve">University of Idaho, Moscow, ID </w:t>
      </w:r>
      <w:r>
        <w:rPr>
          <w:rFonts w:cs="Garamond" w:ascii="Garamond" w:hAnsi="Garamond"/>
          <w:sz w:val="22"/>
        </w:rPr>
        <w:t xml:space="preserve">- </w:t>
      </w:r>
      <w:r>
        <w:rPr>
          <w:rFonts w:cs="Garamond" w:ascii="Garamond" w:hAnsi="Garamond"/>
          <w:b/>
          <w:bCs/>
          <w:i/>
          <w:iCs/>
          <w:sz w:val="22"/>
        </w:rPr>
        <w:t>Teaching Assistant</w:t>
      </w:r>
      <w:r>
        <w:rPr>
          <w:rFonts w:cs="Garamond" w:ascii="Garamond" w:hAnsi="Garamond"/>
          <w:sz w:val="22"/>
        </w:rPr>
        <w:t xml:space="preserve"> </w:t>
      </w:r>
      <w:r>
        <w:rPr>
          <w:rFonts w:cs="Garamond" w:ascii="Garamond" w:hAnsi="Garamond"/>
          <w:b/>
          <w:bCs/>
          <w:sz w:val="22"/>
        </w:rPr>
        <w:t>(Spring 2004)</w:t>
      </w:r>
      <w:r>
        <w:rPr>
          <w:rFonts w:cs="Garamond" w:ascii="Garamond" w:hAnsi="Garamond"/>
          <w:sz w:val="22"/>
        </w:rPr>
        <w:t xml:space="preserve"> </w:t>
      </w:r>
    </w:p>
    <w:p>
      <w:pPr>
        <w:pStyle w:val="TextBodyIndent"/>
        <w:jc w:val="both"/>
        <w:rPr>
          <w:rFonts w:ascii="Garamond" w:hAnsi="Garamond" w:cs="Garamond"/>
          <w:sz w:val="22"/>
        </w:rPr>
      </w:pPr>
      <w:r>
        <w:rPr>
          <w:rFonts w:cs="Garamond" w:ascii="Garamond" w:hAnsi="Garamond"/>
          <w:sz w:val="22"/>
        </w:rPr>
        <w:t>Responsibilities included teaching lab classes for the course “Cells and Evolution of Life”.</w:t>
      </w:r>
    </w:p>
    <w:p>
      <w:pPr>
        <w:pStyle w:val="TextBodyIndent"/>
        <w:jc w:val="both"/>
        <w:rPr>
          <w:rFonts w:ascii="Garamond" w:hAnsi="Garamond" w:cs="Garamond"/>
          <w:sz w:val="22"/>
        </w:rPr>
      </w:pPr>
      <w:r>
        <w:rPr>
          <w:rFonts w:cs="Garamond" w:ascii="Garamond" w:hAnsi="Garamond"/>
          <w:sz w:val="22"/>
        </w:rPr>
      </w:r>
    </w:p>
    <w:p>
      <w:pPr>
        <w:pStyle w:val="Normal"/>
        <w:tabs>
          <w:tab w:val="left" w:pos="360" w:leader="none"/>
          <w:tab w:val="left" w:pos="720" w:leader="none"/>
          <w:tab w:val="left" w:pos="2160" w:leader="none"/>
          <w:tab w:val="left" w:pos="6480" w:leader="none"/>
        </w:tabs>
        <w:ind w:left="360" w:hanging="0"/>
        <w:jc w:val="both"/>
        <w:rPr/>
      </w:pPr>
      <w:r>
        <w:rPr>
          <w:rFonts w:cs="Garamond" w:ascii="Garamond" w:hAnsi="Garamond"/>
          <w:b/>
          <w:bCs/>
          <w:sz w:val="22"/>
        </w:rPr>
        <w:t>Indiana University Purdue University, Indianapolis</w:t>
      </w:r>
      <w:r>
        <w:rPr>
          <w:rFonts w:cs="Garamond" w:ascii="Garamond" w:hAnsi="Garamond"/>
          <w:sz w:val="22"/>
        </w:rPr>
        <w:t xml:space="preserve"> – </w:t>
      </w:r>
      <w:r>
        <w:rPr>
          <w:rFonts w:cs="Garamond" w:ascii="Garamond" w:hAnsi="Garamond"/>
          <w:b/>
          <w:bCs/>
          <w:i/>
          <w:iCs/>
          <w:sz w:val="22"/>
        </w:rPr>
        <w:t>Research Assistant</w:t>
      </w:r>
      <w:r>
        <w:rPr>
          <w:rFonts w:cs="Garamond" w:ascii="Garamond" w:hAnsi="Garamond"/>
          <w:sz w:val="22"/>
        </w:rPr>
        <w:t xml:space="preserve"> </w:t>
      </w:r>
      <w:r>
        <w:rPr>
          <w:rFonts w:cs="Garamond" w:ascii="Garamond" w:hAnsi="Garamond"/>
          <w:b/>
          <w:bCs/>
          <w:sz w:val="22"/>
        </w:rPr>
        <w:t>(2001-2003)</w:t>
      </w:r>
      <w:r>
        <w:rPr>
          <w:rFonts w:cs="Garamond" w:ascii="Garamond" w:hAnsi="Garamond"/>
          <w:sz w:val="22"/>
        </w:rPr>
        <w:t xml:space="preserve">  Research activites included </w:t>
      </w:r>
      <w:r>
        <w:rPr>
          <w:rFonts w:cs="Garamond" w:ascii="Garamond" w:hAnsi="Garamond"/>
          <w:bCs/>
          <w:sz w:val="22"/>
        </w:rPr>
        <w:t xml:space="preserve">Electrostatic modeling of proteins using </w:t>
      </w:r>
      <w:r>
        <w:rPr>
          <w:rFonts w:cs="Garamond" w:ascii="Garamond" w:hAnsi="Garamond"/>
          <w:i/>
          <w:sz w:val="22"/>
        </w:rPr>
        <w:t xml:space="preserve">Delphi </w:t>
      </w:r>
      <w:r>
        <w:rPr>
          <w:rFonts w:cs="Garamond" w:ascii="Garamond" w:hAnsi="Garamond"/>
          <w:sz w:val="22"/>
        </w:rPr>
        <w:t xml:space="preserve">(MSI); Protein </w:t>
      </w:r>
      <w:r>
        <w:rPr>
          <w:rFonts w:cs="Garamond" w:ascii="Garamond" w:hAnsi="Garamond"/>
          <w:bCs/>
          <w:sz w:val="22"/>
        </w:rPr>
        <w:t>Aggregation Kinetics studies using Turbidimetry, light scattering, HPLC, Ultra-Centrifugation, and Stopped Flow;  Aggregation minimization studies using polyanions (PAA, PVS, Heparin).</w:t>
      </w:r>
    </w:p>
    <w:p>
      <w:pPr>
        <w:pStyle w:val="Normal"/>
        <w:tabs>
          <w:tab w:val="left" w:pos="360" w:leader="none"/>
          <w:tab w:val="left" w:pos="720" w:leader="none"/>
          <w:tab w:val="left" w:pos="2160" w:leader="none"/>
          <w:tab w:val="left" w:pos="6480" w:leader="none"/>
        </w:tabs>
        <w:ind w:left="360" w:hanging="0"/>
        <w:jc w:val="both"/>
        <w:rPr>
          <w:rFonts w:ascii="Garamond" w:hAnsi="Garamond" w:cs="Garamond"/>
          <w:bCs/>
          <w:sz w:val="22"/>
        </w:rPr>
      </w:pPr>
      <w:r>
        <w:rPr>
          <w:rFonts w:cs="Garamond" w:ascii="Garamond" w:hAnsi="Garamond"/>
          <w:bCs/>
          <w:sz w:val="22"/>
        </w:rPr>
      </w:r>
    </w:p>
    <w:p>
      <w:pPr>
        <w:pStyle w:val="Normal"/>
        <w:ind w:left="360" w:hanging="0"/>
        <w:jc w:val="both"/>
        <w:rPr>
          <w:rFonts w:ascii="Garamond" w:hAnsi="Garamond" w:cs="Garamond"/>
          <w:sz w:val="22"/>
        </w:rPr>
      </w:pPr>
      <w:r>
        <w:rPr>
          <w:rFonts w:cs="Garamond" w:ascii="Garamond" w:hAnsi="Garamond"/>
          <w:b/>
          <w:bCs/>
          <w:sz w:val="22"/>
        </w:rPr>
        <w:t>University of Idaho,</w:t>
      </w:r>
      <w:r>
        <w:rPr>
          <w:rFonts w:cs="Garamond" w:ascii="Garamond" w:hAnsi="Garamond"/>
          <w:sz w:val="22"/>
        </w:rPr>
        <w:t xml:space="preserve"> Soil Microbiology Laboratory Dept. of Soil science</w:t>
      </w:r>
      <w:r>
        <w:rPr>
          <w:rFonts w:cs="Garamond" w:ascii="Garamond" w:hAnsi="Garamond"/>
          <w:b/>
          <w:bCs/>
          <w:sz w:val="22"/>
        </w:rPr>
        <w:t xml:space="preserve"> Moscow, ID</w:t>
      </w:r>
      <w:r>
        <w:rPr>
          <w:rFonts w:cs="Garamond" w:ascii="Garamond" w:hAnsi="Garamond"/>
          <w:sz w:val="22"/>
        </w:rPr>
        <w:t xml:space="preserve"> – </w:t>
      </w:r>
      <w:r>
        <w:rPr>
          <w:rFonts w:cs="Garamond" w:ascii="Garamond" w:hAnsi="Garamond"/>
          <w:b/>
          <w:bCs/>
          <w:i/>
          <w:iCs/>
          <w:sz w:val="22"/>
        </w:rPr>
        <w:t xml:space="preserve">Source Tracking Research Assistant </w:t>
      </w:r>
      <w:r>
        <w:rPr>
          <w:rFonts w:cs="Garamond" w:ascii="Garamond" w:hAnsi="Garamond"/>
          <w:sz w:val="22"/>
        </w:rPr>
        <w:t xml:space="preserve"> </w:t>
      </w:r>
      <w:r>
        <w:rPr>
          <w:rFonts w:cs="Garamond" w:ascii="Garamond" w:hAnsi="Garamond"/>
          <w:b/>
          <w:bCs/>
          <w:sz w:val="22"/>
        </w:rPr>
        <w:t>(2000-2001)</w:t>
      </w:r>
    </w:p>
    <w:p>
      <w:pPr>
        <w:pStyle w:val="Normal"/>
        <w:ind w:left="360" w:hanging="0"/>
        <w:jc w:val="both"/>
        <w:rPr/>
      </w:pPr>
      <w:r>
        <w:rPr>
          <w:rFonts w:cs="Garamond" w:ascii="Garamond" w:hAnsi="Garamond"/>
          <w:sz w:val="22"/>
        </w:rPr>
        <w:t xml:space="preserve">Responsibilities included Collecting soil and waste water samples; Culturing fecal coliforms, Extracting DNA and RNA from fecal coliforms; Performing agarose gel separation; Designing DNA oligomer primer, performing Polymerase Chain Reaction (PCR) amplification and  restriction enzyme digestions for 16 S ribosomal DNA; Creation of  a ribotype database of </w:t>
      </w:r>
      <w:r>
        <w:rPr>
          <w:rFonts w:cs="Garamond" w:ascii="Garamond" w:hAnsi="Garamond"/>
          <w:i/>
          <w:iCs/>
          <w:sz w:val="22"/>
        </w:rPr>
        <w:t>E. Coli</w:t>
      </w:r>
      <w:r>
        <w:rPr>
          <w:rFonts w:cs="Garamond" w:ascii="Garamond" w:hAnsi="Garamond"/>
          <w:sz w:val="22"/>
        </w:rPr>
        <w:t xml:space="preserve"> strains in Palouse River water shed, Idaho. </w:t>
      </w:r>
    </w:p>
    <w:p>
      <w:pPr>
        <w:pStyle w:val="Normal"/>
        <w:ind w:left="360" w:hanging="0"/>
        <w:jc w:val="both"/>
        <w:rPr>
          <w:rFonts w:ascii="Garamond" w:hAnsi="Garamond" w:cs="Garamond"/>
          <w:sz w:val="22"/>
        </w:rPr>
      </w:pPr>
      <w:r>
        <w:rPr>
          <w:rFonts w:cs="Garamond" w:ascii="Garamond" w:hAnsi="Garamond"/>
          <w:sz w:val="22"/>
        </w:rPr>
      </w:r>
    </w:p>
    <w:p>
      <w:pPr>
        <w:pStyle w:val="Normal"/>
        <w:ind w:left="360" w:hanging="0"/>
        <w:jc w:val="both"/>
        <w:rPr/>
      </w:pPr>
      <w:r>
        <w:rPr>
          <w:rFonts w:cs="Garamond" w:ascii="Garamond" w:hAnsi="Garamond"/>
          <w:b/>
          <w:bCs/>
          <w:sz w:val="22"/>
        </w:rPr>
        <w:t>ANGR Agricultural University</w:t>
      </w:r>
      <w:r>
        <w:rPr>
          <w:rFonts w:cs="Garamond" w:ascii="Garamond" w:hAnsi="Garamond"/>
          <w:sz w:val="22"/>
        </w:rPr>
        <w:t>, Dept. of Soil Science and Ag. Chemistry</w:t>
      </w:r>
      <w:r>
        <w:rPr>
          <w:rFonts w:cs="Garamond" w:ascii="Garamond" w:hAnsi="Garamond"/>
          <w:b/>
          <w:bCs/>
          <w:sz w:val="22"/>
        </w:rPr>
        <w:t xml:space="preserve"> Hyderabad, India</w:t>
      </w:r>
      <w:r>
        <w:rPr>
          <w:rFonts w:cs="Garamond" w:ascii="Garamond" w:hAnsi="Garamond"/>
          <w:sz w:val="22"/>
        </w:rPr>
        <w:t xml:space="preserve"> - </w:t>
      </w:r>
      <w:r>
        <w:rPr>
          <w:rFonts w:cs="Garamond" w:ascii="Garamond" w:hAnsi="Garamond"/>
          <w:b/>
          <w:bCs/>
          <w:i/>
          <w:iCs/>
          <w:sz w:val="22"/>
        </w:rPr>
        <w:t>Research Assistant</w:t>
      </w:r>
      <w:r>
        <w:rPr>
          <w:rFonts w:cs="Garamond" w:ascii="Garamond" w:hAnsi="Garamond"/>
          <w:i/>
          <w:iCs/>
          <w:sz w:val="22"/>
        </w:rPr>
        <w:t xml:space="preserve"> </w:t>
      </w:r>
      <w:r>
        <w:rPr>
          <w:rFonts w:cs="Garamond" w:ascii="Garamond" w:hAnsi="Garamond"/>
          <w:sz w:val="22"/>
        </w:rPr>
        <w:t xml:space="preserve"> </w:t>
      </w:r>
      <w:r>
        <w:rPr>
          <w:rFonts w:cs="Garamond" w:ascii="Garamond" w:hAnsi="Garamond"/>
          <w:b/>
          <w:bCs/>
          <w:sz w:val="22"/>
        </w:rPr>
        <w:t>(1996-98)</w:t>
      </w:r>
      <w:r>
        <w:rPr>
          <w:rFonts w:cs="Garamond" w:ascii="Garamond" w:hAnsi="Garamond"/>
          <w:sz w:val="22"/>
        </w:rPr>
        <w:t xml:space="preserve"> </w:t>
      </w:r>
    </w:p>
    <w:p>
      <w:pPr>
        <w:pStyle w:val="Normal"/>
        <w:ind w:left="360" w:hanging="0"/>
        <w:jc w:val="both"/>
        <w:rPr>
          <w:rFonts w:ascii="Garamond" w:hAnsi="Garamond" w:cs="Garamond"/>
          <w:sz w:val="22"/>
        </w:rPr>
      </w:pPr>
      <w:r>
        <w:rPr>
          <w:rFonts w:cs="Garamond" w:ascii="Garamond" w:hAnsi="Garamond"/>
          <w:sz w:val="22"/>
        </w:rPr>
        <w:t>Responsibilities included Collection of Soil, waste water and plant samples from Maize Research Station, Hyderabad, India which is being irrigated with raw muncipal sewage water for the past 50 years in an effort to study the effect of wastewater irrigation on soil chemical properties and heavy metal uptake by Maize plants; Analysis of soil, plant and water for physico-chemical properties and heavy metals; Statistical Data analysis to study the distribution patterns of heavy metals in soils and uptake of heavy metals by plants</w:t>
      </w:r>
    </w:p>
    <w:p>
      <w:pPr>
        <w:pStyle w:val="Normal"/>
        <w:ind w:left="1260" w:hanging="0"/>
        <w:jc w:val="both"/>
        <w:rPr>
          <w:rFonts w:ascii="Garamond" w:hAnsi="Garamond" w:cs="Garamond"/>
          <w:sz w:val="22"/>
        </w:rPr>
      </w:pPr>
      <w:r>
        <w:rPr>
          <w:rFonts w:cs="Garamond" w:ascii="Garamond" w:hAnsi="Garamond"/>
          <w:sz w:val="22"/>
        </w:rPr>
      </w:r>
    </w:p>
    <w:p>
      <w:pPr>
        <w:pStyle w:val="Normal"/>
        <w:ind w:left="345" w:hanging="0"/>
        <w:jc w:val="both"/>
        <w:rPr/>
      </w:pPr>
      <w:r>
        <w:rPr>
          <w:rFonts w:cs="Garamond" w:ascii="Garamond" w:hAnsi="Garamond"/>
          <w:b/>
          <w:bCs/>
          <w:sz w:val="22"/>
        </w:rPr>
        <w:t xml:space="preserve">Regional Agricultural Research Station(RARS), AKP,  India- </w:t>
      </w:r>
      <w:r>
        <w:rPr>
          <w:rFonts w:cs="Garamond" w:ascii="Garamond" w:hAnsi="Garamond"/>
          <w:b/>
          <w:bCs/>
          <w:i/>
          <w:iCs/>
          <w:sz w:val="22"/>
        </w:rPr>
        <w:t>Extension Agent</w:t>
      </w:r>
      <w:r>
        <w:rPr>
          <w:rFonts w:cs="Garamond" w:ascii="Garamond" w:hAnsi="Garamond"/>
          <w:b/>
          <w:bCs/>
          <w:sz w:val="22"/>
        </w:rPr>
        <w:t xml:space="preserve"> (1995-96)</w:t>
      </w:r>
      <w:r>
        <w:rPr>
          <w:rFonts w:cs="Garamond" w:ascii="Garamond" w:hAnsi="Garamond"/>
          <w:sz w:val="22"/>
        </w:rPr>
        <w:t xml:space="preserve"> Responsibilities included acting as a Liaison between RARS and Farmers, assisiting in  knowledge transfer to the farmers through Result Demonstrations and Method Demonstrations. Conducting  workshops on Integrated Nutrient Management, Integrated Pest Management.</w:t>
      </w:r>
    </w:p>
    <w:p>
      <w:pPr>
        <w:pStyle w:val="Normal"/>
        <w:tabs>
          <w:tab w:val="left" w:pos="360" w:leader="none"/>
          <w:tab w:val="left" w:pos="720" w:leader="none"/>
          <w:tab w:val="left" w:pos="2160" w:leader="none"/>
          <w:tab w:val="left" w:pos="2340" w:leader="none"/>
          <w:tab w:val="left" w:pos="6480" w:leader="none"/>
        </w:tabs>
        <w:jc w:val="both"/>
        <w:rPr>
          <w:rFonts w:ascii="Garamond" w:hAnsi="Garamond" w:cs="Garamond"/>
          <w:sz w:val="22"/>
        </w:rPr>
      </w:pPr>
      <w:r>
        <w:rPr>
          <w:rFonts w:cs="Garamond" w:ascii="Garamond" w:hAnsi="Garamond"/>
          <w:sz w:val="22"/>
        </w:rPr>
        <w:tab/>
      </w:r>
    </w:p>
    <w:p>
      <w:pPr>
        <w:pStyle w:val="Heading1"/>
        <w:numPr>
          <w:ilvl w:val="0"/>
          <w:numId w:val="1"/>
        </w:numPr>
        <w:rPr>
          <w:rFonts w:ascii="Garamond" w:hAnsi="Garamond" w:cs="Garamond"/>
          <w:sz w:val="22"/>
        </w:rPr>
      </w:pPr>
      <w:r>
        <w:rPr>
          <w:rFonts w:cs="Garamond" w:ascii="Garamond" w:hAnsi="Garamond"/>
          <w:sz w:val="22"/>
        </w:rPr>
        <w:t>Affiliations:</w:t>
      </w:r>
    </w:p>
    <w:p>
      <w:pPr>
        <w:pStyle w:val="Normal"/>
        <w:ind w:left="360" w:right="-720" w:hanging="900"/>
        <w:jc w:val="both"/>
        <w:rPr/>
      </w:pPr>
      <w:r>
        <w:rPr>
          <w:rFonts w:cs="Garamond" w:ascii="Garamond" w:hAnsi="Garamond"/>
          <w:sz w:val="22"/>
        </w:rPr>
        <w:tab/>
        <w:t>Member of Indian Network for Soil Contamination Research (</w:t>
      </w:r>
      <w:r>
        <w:rPr>
          <w:rFonts w:cs="Garamond" w:ascii="Garamond" w:hAnsi="Garamond"/>
          <w:b/>
          <w:bCs/>
          <w:sz w:val="22"/>
        </w:rPr>
        <w:t>INSCR</w:t>
      </w:r>
      <w:r>
        <w:rPr>
          <w:rFonts w:cs="Garamond" w:ascii="Garamond" w:hAnsi="Garamond"/>
          <w:sz w:val="22"/>
        </w:rPr>
        <w:t>)</w:t>
      </w:r>
    </w:p>
    <w:p>
      <w:pPr>
        <w:pStyle w:val="Normal"/>
        <w:ind w:left="360" w:right="-720" w:hanging="0"/>
        <w:jc w:val="both"/>
        <w:rPr>
          <w:rFonts w:ascii="Garamond" w:hAnsi="Garamond" w:cs="Garamond"/>
          <w:sz w:val="22"/>
        </w:rPr>
      </w:pPr>
      <w:r>
        <w:rPr>
          <w:rFonts w:cs="Garamond" w:ascii="Garamond" w:hAnsi="Garamond"/>
          <w:sz w:val="22"/>
        </w:rPr>
        <w:t>Member of Indian Society of Soil Science</w:t>
      </w:r>
    </w:p>
    <w:p>
      <w:pPr>
        <w:pStyle w:val="Normal"/>
        <w:ind w:left="720" w:right="-720" w:hanging="0"/>
        <w:jc w:val="both"/>
        <w:rPr>
          <w:rFonts w:ascii="Garamond" w:hAnsi="Garamond" w:cs="Garamond"/>
          <w:sz w:val="22"/>
        </w:rPr>
      </w:pPr>
      <w:r>
        <w:rPr>
          <w:rFonts w:cs="Garamond" w:ascii="Garamond" w:hAnsi="Garamond"/>
          <w:sz w:val="22"/>
        </w:rPr>
      </w:r>
    </w:p>
    <w:p>
      <w:pPr>
        <w:pStyle w:val="Heading2"/>
        <w:numPr>
          <w:ilvl w:val="1"/>
          <w:numId w:val="1"/>
        </w:numPr>
        <w:jc w:val="both"/>
        <w:rPr>
          <w:rFonts w:ascii="Garamond" w:hAnsi="Garamond" w:cs="Garamond"/>
          <w:sz w:val="22"/>
          <w:u w:val="single"/>
        </w:rPr>
      </w:pPr>
      <w:r>
        <w:rPr>
          <w:rFonts w:cs="Garamond" w:ascii="Garamond" w:hAnsi="Garamond"/>
          <w:sz w:val="22"/>
          <w:u w:val="single"/>
        </w:rPr>
        <w:t xml:space="preserve">Computer Skills: </w:t>
      </w:r>
    </w:p>
    <w:p>
      <w:pPr>
        <w:pStyle w:val="Heading2"/>
        <w:numPr>
          <w:ilvl w:val="1"/>
          <w:numId w:val="1"/>
        </w:numPr>
        <w:tabs>
          <w:tab w:val="left" w:pos="360" w:leader="none"/>
          <w:tab w:val="left" w:pos="810" w:leader="none"/>
          <w:tab w:val="left" w:pos="900" w:leader="none"/>
          <w:tab w:val="left" w:pos="1080" w:leader="none"/>
          <w:tab w:val="left" w:pos="1520" w:leader="none"/>
          <w:tab w:val="left" w:pos="2160" w:leader="none"/>
          <w:tab w:val="left" w:pos="6480" w:leader="none"/>
        </w:tabs>
        <w:ind w:left="360" w:hanging="0"/>
        <w:jc w:val="both"/>
        <w:rPr/>
      </w:pPr>
      <w:r>
        <w:rPr>
          <w:rFonts w:cs="Garamond" w:ascii="Garamond" w:hAnsi="Garamond"/>
          <w:sz w:val="22"/>
        </w:rPr>
        <w:t>Operating Systems</w:t>
      </w:r>
      <w:r>
        <w:rPr>
          <w:rFonts w:cs="Garamond" w:ascii="Garamond" w:hAnsi="Garamond"/>
          <w:b w:val="false"/>
          <w:bCs w:val="false"/>
          <w:sz w:val="22"/>
        </w:rPr>
        <w:t>: MS WINDOWS, MACINTOSH OS7, Unix</w:t>
      </w:r>
    </w:p>
    <w:p>
      <w:pPr>
        <w:pStyle w:val="Heading2"/>
        <w:numPr>
          <w:ilvl w:val="1"/>
          <w:numId w:val="1"/>
        </w:numPr>
        <w:tabs>
          <w:tab w:val="left" w:pos="360" w:leader="none"/>
          <w:tab w:val="left" w:pos="810" w:leader="none"/>
          <w:tab w:val="left" w:pos="900" w:leader="none"/>
          <w:tab w:val="left" w:pos="1080" w:leader="none"/>
          <w:tab w:val="left" w:pos="1520" w:leader="none"/>
          <w:tab w:val="left" w:pos="2160" w:leader="none"/>
          <w:tab w:val="left" w:pos="6480" w:leader="none"/>
        </w:tabs>
        <w:ind w:left="360" w:hanging="0"/>
        <w:jc w:val="both"/>
        <w:rPr/>
      </w:pPr>
      <w:r>
        <w:rPr>
          <w:rFonts w:cs="Garamond" w:ascii="Garamond" w:hAnsi="Garamond"/>
          <w:sz w:val="22"/>
        </w:rPr>
        <w:t>Prog. Languages</w:t>
      </w:r>
      <w:r>
        <w:rPr>
          <w:rFonts w:cs="Garamond" w:ascii="Garamond" w:hAnsi="Garamond"/>
          <w:b w:val="false"/>
          <w:bCs w:val="false"/>
          <w:sz w:val="22"/>
        </w:rPr>
        <w:t>:    C++, Visual Basic</w:t>
      </w:r>
    </w:p>
    <w:p>
      <w:pPr>
        <w:pStyle w:val="Heading2"/>
        <w:numPr>
          <w:ilvl w:val="1"/>
          <w:numId w:val="1"/>
        </w:numPr>
        <w:tabs>
          <w:tab w:val="left" w:pos="360" w:leader="none"/>
          <w:tab w:val="left" w:pos="810" w:leader="none"/>
          <w:tab w:val="left" w:pos="900" w:leader="none"/>
          <w:tab w:val="left" w:pos="1080" w:leader="none"/>
          <w:tab w:val="left" w:pos="1520" w:leader="none"/>
          <w:tab w:val="left" w:pos="2160" w:leader="none"/>
          <w:tab w:val="left" w:pos="6480" w:leader="none"/>
        </w:tabs>
        <w:ind w:left="360" w:hanging="0"/>
        <w:jc w:val="both"/>
        <w:rPr/>
      </w:pPr>
      <w:r>
        <w:rPr>
          <w:rFonts w:cs="Garamond" w:ascii="Garamond" w:hAnsi="Garamond"/>
          <w:sz w:val="22"/>
        </w:rPr>
        <w:t>Databases</w:t>
      </w:r>
      <w:r>
        <w:rPr>
          <w:rFonts w:cs="Garamond" w:ascii="Garamond" w:hAnsi="Garamond"/>
          <w:b w:val="false"/>
          <w:bCs w:val="false"/>
          <w:sz w:val="22"/>
        </w:rPr>
        <w:t xml:space="preserve">:  </w:t>
        <w:tab/>
        <w:tab/>
        <w:t xml:space="preserve"> Oracle, SQL, MS Access</w:t>
      </w:r>
    </w:p>
    <w:p>
      <w:pPr>
        <w:pStyle w:val="Normal"/>
        <w:tabs>
          <w:tab w:val="left" w:pos="360" w:leader="none"/>
        </w:tabs>
        <w:jc w:val="both"/>
        <w:rPr/>
      </w:pPr>
      <w:r>
        <w:rPr>
          <w:rFonts w:cs="Garamond" w:ascii="Garamond" w:hAnsi="Garamond"/>
          <w:b/>
          <w:bCs/>
          <w:sz w:val="22"/>
        </w:rPr>
        <w:tab/>
        <w:t>GIS</w:t>
      </w:r>
      <w:r>
        <w:rPr>
          <w:rFonts w:cs="Garamond" w:ascii="Garamond" w:hAnsi="Garamond"/>
          <w:sz w:val="22"/>
        </w:rPr>
        <w:t>:                          ArcView, Arc/Info</w:t>
      </w:r>
    </w:p>
    <w:p>
      <w:pPr>
        <w:pStyle w:val="Normal"/>
        <w:tabs>
          <w:tab w:val="left" w:pos="360" w:leader="none"/>
        </w:tabs>
        <w:ind w:left="720" w:hanging="1440"/>
        <w:jc w:val="both"/>
        <w:rPr/>
      </w:pPr>
      <w:r>
        <w:rPr>
          <w:rFonts w:cs="Garamond" w:ascii="Garamond" w:hAnsi="Garamond"/>
          <w:sz w:val="22"/>
        </w:rPr>
        <w:tab/>
      </w:r>
      <w:r>
        <w:rPr>
          <w:rFonts w:cs="Garamond" w:ascii="Garamond" w:hAnsi="Garamond"/>
          <w:b/>
          <w:bCs/>
          <w:sz w:val="22"/>
        </w:rPr>
        <w:t>Bioinformatics</w:t>
      </w:r>
      <w:r>
        <w:rPr>
          <w:rFonts w:cs="Garamond" w:ascii="Garamond" w:hAnsi="Garamond"/>
          <w:sz w:val="22"/>
        </w:rPr>
        <w:t>:       Blast, FastA, Genefinder, ClustalW, RASMOL, PC Model, GenBank, PDB</w:t>
      </w:r>
    </w:p>
    <w:p>
      <w:pPr>
        <w:pStyle w:val="BlockText"/>
        <w:tabs>
          <w:tab w:val="left" w:pos="360" w:leader="none"/>
        </w:tabs>
        <w:ind w:left="720" w:right="0" w:hanging="0"/>
        <w:jc w:val="both"/>
        <w:rPr>
          <w:rFonts w:ascii="Garamond" w:hAnsi="Garamond" w:cs="Garamond"/>
          <w:sz w:val="22"/>
        </w:rPr>
      </w:pPr>
      <w:r>
        <w:rPr>
          <w:rFonts w:cs="Garamond" w:ascii="Garamond" w:hAnsi="Garamond"/>
          <w:sz w:val="22"/>
        </w:rPr>
      </w:r>
    </w:p>
    <w:p>
      <w:pPr>
        <w:pStyle w:val="Normal"/>
        <w:tabs>
          <w:tab w:val="left" w:pos="360" w:leader="none"/>
          <w:tab w:val="left" w:pos="720" w:leader="none"/>
          <w:tab w:val="left" w:pos="2160" w:leader="none"/>
          <w:tab w:val="left" w:pos="6480" w:leader="none"/>
        </w:tabs>
        <w:jc w:val="both"/>
        <w:rPr>
          <w:rFonts w:ascii="Garamond" w:hAnsi="Garamond" w:cs="Garamond"/>
          <w:b/>
          <w:b/>
          <w:sz w:val="22"/>
          <w:u w:val="single"/>
        </w:rPr>
      </w:pPr>
      <w:r>
        <w:rPr>
          <w:rFonts w:cs="Garamond" w:ascii="Garamond" w:hAnsi="Garamond"/>
          <w:b/>
          <w:sz w:val="22"/>
          <w:u w:val="single"/>
        </w:rPr>
        <w:t>Selected Publications:</w:t>
      </w:r>
    </w:p>
    <w:p>
      <w:pPr>
        <w:pStyle w:val="Normal"/>
        <w:numPr>
          <w:ilvl w:val="0"/>
          <w:numId w:val="3"/>
        </w:numPr>
        <w:jc w:val="both"/>
        <w:rPr/>
      </w:pPr>
      <w:r>
        <w:rPr>
          <w:rFonts w:cs="Garamond" w:ascii="Garamond" w:hAnsi="Garamond"/>
          <w:sz w:val="22"/>
        </w:rPr>
        <w:t xml:space="preserve">Reddy R Ganta, RamVanam, Emek Seyrek and Paul Dubin. 2004. Electrostatically driven reversibleaggregation of </w:t>
      </w:r>
      <w:r>
        <w:rPr>
          <w:rFonts w:eastAsia="Symbol" w:cs="Symbol" w:ascii="Symbol" w:hAnsi="Symbol"/>
          <w:sz w:val="22"/>
        </w:rPr>
        <w:t></w:t>
      </w:r>
      <w:r>
        <w:rPr>
          <w:rFonts w:cs="Garamond" w:ascii="Garamond" w:hAnsi="Garamond"/>
          <w:sz w:val="22"/>
        </w:rPr>
        <w:t xml:space="preserve">-Lactoglobulin. </w:t>
      </w:r>
      <w:r>
        <w:rPr>
          <w:rFonts w:cs="Garamond" w:ascii="Garamond" w:hAnsi="Garamond"/>
          <w:i/>
          <w:iCs/>
          <w:sz w:val="22"/>
        </w:rPr>
        <w:t>Biomacromolecules</w:t>
      </w:r>
      <w:r>
        <w:rPr>
          <w:rFonts w:cs="Garamond" w:ascii="Garamond" w:hAnsi="Garamond"/>
          <w:sz w:val="22"/>
        </w:rPr>
        <w:t xml:space="preserve"> (publication pending).</w:t>
      </w:r>
    </w:p>
    <w:p>
      <w:pPr>
        <w:pStyle w:val="Normal"/>
        <w:numPr>
          <w:ilvl w:val="0"/>
          <w:numId w:val="3"/>
        </w:numPr>
        <w:jc w:val="both"/>
        <w:rPr/>
      </w:pPr>
      <w:r>
        <w:rPr>
          <w:rFonts w:cs="Garamond" w:ascii="Garamond" w:hAnsi="Garamond"/>
          <w:sz w:val="22"/>
        </w:rPr>
        <w:t xml:space="preserve">Reddy R. Ganta, and K. Jeevan Rao. 2000. Impact of sewage irrigation on Macronutrient status of soils of Maize Research Station, Amberpet, Hyderabad </w:t>
      </w:r>
      <w:r>
        <w:rPr>
          <w:rFonts w:cs="Garamond" w:ascii="Garamond" w:hAnsi="Garamond"/>
          <w:i/>
          <w:iCs/>
          <w:sz w:val="22"/>
        </w:rPr>
        <w:t xml:space="preserve">The Andhra Agricultural Journal </w:t>
      </w:r>
      <w:r>
        <w:rPr>
          <w:rFonts w:cs="Garamond" w:ascii="Garamond" w:hAnsi="Garamond"/>
          <w:sz w:val="22"/>
        </w:rPr>
        <w:t>36:245-251.</w:t>
      </w:r>
    </w:p>
    <w:p>
      <w:pPr>
        <w:pStyle w:val="Normal"/>
        <w:numPr>
          <w:ilvl w:val="0"/>
          <w:numId w:val="3"/>
        </w:numPr>
        <w:jc w:val="both"/>
        <w:rPr/>
      </w:pPr>
      <w:r>
        <w:rPr>
          <w:rFonts w:cs="Garamond" w:ascii="Garamond" w:hAnsi="Garamond"/>
          <w:sz w:val="22"/>
        </w:rPr>
        <w:t>Reddy R Ganta, and K. Jeevan Rao, 1999. “Impact of long-term sewage irrigation on heavy metal accumulation in soils and plants” in the 2</w:t>
      </w:r>
      <w:r>
        <w:rPr>
          <w:rFonts w:cs="Garamond" w:ascii="Garamond" w:hAnsi="Garamond"/>
          <w:sz w:val="22"/>
          <w:vertAlign w:val="superscript"/>
        </w:rPr>
        <w:t>nd</w:t>
      </w:r>
      <w:r>
        <w:rPr>
          <w:rFonts w:cs="Garamond" w:ascii="Garamond" w:hAnsi="Garamond"/>
          <w:sz w:val="22"/>
        </w:rPr>
        <w:t xml:space="preserve"> </w:t>
      </w:r>
      <w:r>
        <w:rPr>
          <w:rFonts w:cs="Garamond" w:ascii="Garamond" w:hAnsi="Garamond"/>
          <w:i/>
          <w:iCs/>
          <w:sz w:val="22"/>
        </w:rPr>
        <w:t>International Conference on Soil Contamination Research for Austral-Asia Pacific region</w:t>
      </w:r>
      <w:r>
        <w:rPr>
          <w:rFonts w:cs="Garamond" w:ascii="Garamond" w:hAnsi="Garamond"/>
          <w:sz w:val="22"/>
        </w:rPr>
        <w:t xml:space="preserve"> (SCRAP) held at New Delhi, India Dec 17-19,1999.</w:t>
      </w:r>
      <w:r>
        <w:rPr>
          <w:rFonts w:cs="Garamond" w:ascii="Garamond" w:hAnsi="Garamond"/>
          <w:b/>
          <w:sz w:val="22"/>
        </w:rPr>
        <w:tab/>
      </w:r>
    </w:p>
    <w:sectPr>
      <w:footerReference w:type="default" r:id="rId3"/>
      <w:type w:val="nextPage"/>
      <w:pgSz w:w="12240" w:h="15840"/>
      <w:pgMar w:left="1800" w:right="180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0"/>
    <w:family w:val="roman"/>
    <w:pitch w:val="variable"/>
  </w:font>
  <w:font w:name="Garamond">
    <w:charset w:val="00"/>
    <w:family w:val="roman"/>
    <w:pitch w:val="variable"/>
  </w:font>
  <w:font w:name="Courier New">
    <w:charset w:val="00"/>
    <w:family w:val="modern"/>
    <w:pitch w:val="default"/>
  </w:font>
  <w:font w:name="Wingdings">
    <w:charset w:val="02"/>
    <w:family w:val="auto"/>
    <w:pitch w:val="variable"/>
  </w:font>
  <w:font w:name="Helvetica (PCL6)">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76835" cy="170815"/>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081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45pt;mso-wrap-distance-left:0pt;mso-wrap-distance-right:0pt;mso-wrap-distance-top:0pt;mso-wrap-distance-bottom:0pt;margin-top:0.05pt;mso-position-vertical-relative:text;margin-left:425.95pt;mso-position-horizontal:right;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080"/>
        </w:tabs>
        <w:ind w:left="1080" w:hanging="360"/>
      </w:pPr>
      <w:rPr>
        <w:rFonts w:ascii="Symbol" w:hAnsi="Symbol" w:cs="Symbol" w:hint="default"/>
        <w:rFonts w:cs="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w:hAnsi="Times" w:eastAsia="Times New Roman" w:cs="Times"/>
      <w:color w:val="auto"/>
      <w:sz w:val="24"/>
      <w:szCs w:val="20"/>
      <w:lang w:val="en-US" w:bidi="ar-SA" w:eastAsia="zh-CN"/>
    </w:rPr>
  </w:style>
  <w:style w:type="paragraph" w:styleId="Heading1">
    <w:name w:val="Heading 1"/>
    <w:basedOn w:val="Normal"/>
    <w:next w:val="Normal"/>
    <w:qFormat/>
    <w:pPr>
      <w:keepNext w:val="true"/>
      <w:numPr>
        <w:ilvl w:val="0"/>
        <w:numId w:val="1"/>
      </w:numPr>
      <w:tabs>
        <w:tab w:val="left" w:pos="360" w:leader="none"/>
        <w:tab w:val="left" w:pos="720" w:leader="none"/>
        <w:tab w:val="left" w:pos="2160" w:leader="none"/>
        <w:tab w:val="left" w:pos="2340" w:leader="none"/>
        <w:tab w:val="left" w:pos="6480" w:leader="none"/>
      </w:tabs>
      <w:jc w:val="both"/>
      <w:outlineLvl w:val="0"/>
    </w:pPr>
    <w:rPr>
      <w:b/>
      <w:bCs/>
      <w:sz w:val="20"/>
      <w:u w:val="single"/>
    </w:rPr>
  </w:style>
  <w:style w:type="paragraph" w:styleId="Heading2">
    <w:name w:val="Heading 2"/>
    <w:basedOn w:val="Normal"/>
    <w:next w:val="Normal"/>
    <w:qFormat/>
    <w:pPr>
      <w:keepNext w:val="true"/>
      <w:numPr>
        <w:ilvl w:val="1"/>
        <w:numId w:val="1"/>
      </w:numPr>
      <w:tabs>
        <w:tab w:val="left" w:pos="360" w:leader="none"/>
        <w:tab w:val="left" w:pos="720" w:leader="none"/>
        <w:tab w:val="left" w:pos="1520" w:leader="none"/>
        <w:tab w:val="left" w:pos="2160" w:leader="none"/>
        <w:tab w:val="left" w:pos="6480" w:leader="none"/>
      </w:tabs>
      <w:jc w:val="center"/>
      <w:outlineLvl w:val="1"/>
    </w:pPr>
    <w:rPr>
      <w:b/>
      <w:bCs/>
      <w:sz w:val="20"/>
    </w:rPr>
  </w:style>
  <w:style w:type="paragraph" w:styleId="Heading3">
    <w:name w:val="Heading 3"/>
    <w:basedOn w:val="Normal"/>
    <w:next w:val="Normal"/>
    <w:qFormat/>
    <w:pPr>
      <w:keepNext w:val="true"/>
      <w:numPr>
        <w:ilvl w:val="2"/>
        <w:numId w:val="1"/>
      </w:numPr>
      <w:tabs>
        <w:tab w:val="left" w:pos="360" w:leader="none"/>
        <w:tab w:val="left" w:pos="720" w:leader="none"/>
        <w:tab w:val="left" w:pos="2160" w:leader="none"/>
        <w:tab w:val="left" w:pos="6480" w:leader="none"/>
      </w:tabs>
      <w:jc w:val="both"/>
      <w:outlineLvl w:val="2"/>
    </w:pPr>
    <w:rPr>
      <w:rFonts w:ascii="Garamond" w:hAnsi="Garamond" w:cs="Garamond"/>
      <w:b/>
      <w:sz w:val="20"/>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sz w:val="22"/>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tabs>
        <w:tab w:val="left" w:pos="360" w:leader="none"/>
        <w:tab w:val="left" w:pos="720" w:leader="none"/>
        <w:tab w:val="left" w:pos="2160" w:leader="none"/>
        <w:tab w:val="left" w:pos="6480" w:leader="none"/>
      </w:tabs>
      <w:jc w:val="center"/>
    </w:pPr>
    <w:rPr>
      <w:rFonts w:ascii="Times New Roman" w:hAnsi="Times New Roman" w:cs="Times New Roman"/>
      <w:b/>
      <w:caps/>
      <w:sz w:val="20"/>
    </w:rPr>
  </w:style>
  <w:style w:type="paragraph" w:styleId="TextBody">
    <w:name w:val="Body Text"/>
    <w:basedOn w:val="Normal"/>
    <w:pPr>
      <w:tabs>
        <w:tab w:val="left" w:pos="360" w:leader="none"/>
        <w:tab w:val="left" w:pos="720" w:leader="none"/>
        <w:tab w:val="left" w:pos="2160" w:leader="none"/>
        <w:tab w:val="left" w:pos="6480" w:leader="none"/>
      </w:tabs>
      <w:jc w:val="both"/>
    </w:pPr>
    <w:rPr>
      <w:bCs/>
      <w:sz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tabs>
        <w:tab w:val="left" w:pos="360" w:leader="none"/>
        <w:tab w:val="left" w:pos="720" w:leader="none"/>
        <w:tab w:val="left" w:pos="2160" w:leader="none"/>
        <w:tab w:val="left" w:pos="2340" w:leader="none"/>
        <w:tab w:val="left" w:pos="6480" w:leader="none"/>
      </w:tabs>
      <w:ind w:left="360" w:hanging="0"/>
    </w:pPr>
    <w:rPr>
      <w:rFonts w:ascii="Times New Roman" w:hAnsi="Times New Roman" w:cs="Times New Roman"/>
      <w:sz w:val="20"/>
    </w:rPr>
  </w:style>
  <w:style w:type="paragraph" w:styleId="BodyTextIndent2">
    <w:name w:val="Body Text Indent 2"/>
    <w:basedOn w:val="Normal"/>
    <w:qFormat/>
    <w:pPr>
      <w:tabs>
        <w:tab w:val="left" w:pos="360" w:leader="none"/>
        <w:tab w:val="left" w:pos="720" w:leader="none"/>
        <w:tab w:val="left" w:pos="2160" w:leader="none"/>
        <w:tab w:val="left" w:pos="6480" w:leader="none"/>
      </w:tabs>
      <w:ind w:left="720" w:hanging="0"/>
    </w:pPr>
    <w:rPr>
      <w:rFonts w:ascii="Times New Roman" w:hAnsi="Times New Roman" w:cs="Times New Roman"/>
      <w:sz w:val="20"/>
    </w:rPr>
  </w:style>
  <w:style w:type="paragraph" w:styleId="BlockText">
    <w:name w:val="Block Text"/>
    <w:basedOn w:val="Normal"/>
    <w:qFormat/>
    <w:pPr>
      <w:ind w:left="1800" w:right="-720" w:hanging="0"/>
    </w:pPr>
    <w:rPr>
      <w:rFonts w:ascii="Times New Roman" w:hAnsi="Times New Roman" w:cs="Times New Roman"/>
      <w:sz w:val="20"/>
      <w:szCs w:val="24"/>
    </w:rPr>
  </w:style>
  <w:style w:type="paragraph" w:styleId="Header">
    <w:name w:val="Header"/>
    <w:basedOn w:val="Normal"/>
    <w:pPr>
      <w:tabs>
        <w:tab w:val="center" w:pos="4320" w:leader="none"/>
        <w:tab w:val="right" w:pos="8640" w:leader="none"/>
      </w:tabs>
    </w:pPr>
    <w:rPr>
      <w:rFonts w:ascii="Helvetica (PCL6)" w:hAnsi="Helvetica (PCL6)" w:cs="Helvetica (PCL6)"/>
      <w:sz w:val="20"/>
    </w:rPr>
  </w:style>
  <w:style w:type="paragraph" w:styleId="BodyTextIndent3">
    <w:name w:val="Body Text Indent 3"/>
    <w:basedOn w:val="Normal"/>
    <w:qFormat/>
    <w:pPr>
      <w:tabs>
        <w:tab w:val="left" w:pos="360" w:leader="none"/>
        <w:tab w:val="left" w:pos="720" w:leader="none"/>
        <w:tab w:val="left" w:pos="2160" w:leader="none"/>
        <w:tab w:val="left" w:pos="6480" w:leader="none"/>
      </w:tabs>
      <w:ind w:left="360" w:hanging="0"/>
      <w:jc w:val="both"/>
    </w:pPr>
    <w:rPr>
      <w:rFonts w:ascii="Times New Roman" w:hAnsi="Times New Roman" w:cs="Times New Roman"/>
      <w:sz w:val="20"/>
    </w:rPr>
  </w:style>
  <w:style w:type="paragraph" w:styleId="Subtitle">
    <w:name w:val="Subtitle"/>
    <w:basedOn w:val="Normal"/>
    <w:next w:val="TextBody"/>
    <w:qFormat/>
    <w:pPr>
      <w:tabs>
        <w:tab w:val="left" w:pos="360" w:leader="none"/>
        <w:tab w:val="left" w:pos="720" w:leader="none"/>
        <w:tab w:val="left" w:pos="2160" w:leader="none"/>
        <w:tab w:val="left" w:pos="6480" w:leader="none"/>
      </w:tabs>
      <w:jc w:val="center"/>
    </w:pPr>
    <w:rPr>
      <w:rFonts w:ascii="Garamond" w:hAnsi="Garamond" w:cs="Garamond"/>
      <w:b/>
      <w:sz w:val="22"/>
    </w:rPr>
  </w:style>
  <w:style w:type="paragraph" w:styleId="Footer">
    <w:name w:val="Footer"/>
    <w:basedOn w:val="Normal"/>
    <w:pPr>
      <w:tabs>
        <w:tab w:val="center" w:pos="4320" w:leader="none"/>
        <w:tab w:val="right" w:pos="8640" w:leader="none"/>
      </w:tabs>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nta@glorietageo.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2005-01-29T06:04:00Z</dcterms:created>
  <dc:creator>Brad Perkins</dc:creator>
  <dc:description/>
  <dc:language>en-US</dc:language>
  <cp:lastModifiedBy>sean</cp:lastModifiedBy>
  <cp:lastPrinted>2005-01-27T09:43:00Z</cp:lastPrinted>
  <dcterms:modified xsi:type="dcterms:W3CDTF">2005-01-29T06:04:00Z</dcterms:modified>
  <cp:revision>2</cp:revision>
  <dc:subject/>
  <dc:title>e-mail temp</dc:title>
</cp:coreProperties>
</file>