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b/>
          <w:sz w:val="22"/>
        </w:rPr>
        <w:t xml:space="preserve">TAMARA B. CHARM 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  <w:t>358 Washington Street, Apt.1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  <w:t>Somerville, MA 02143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  <w:t>(617) 625-9929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  <w:t>tcharm@mit.edu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</w:r>
    </w:p>
    <w:p>
      <w:pPr>
        <w:pStyle w:val="Normal"/>
        <w:tabs>
          <w:tab w:val="right" w:pos="10440" w:leader="none"/>
        </w:tabs>
        <w:spacing w:lineRule="exact" w:line="220"/>
        <w:rPr>
          <w:sz w:val="22"/>
        </w:rPr>
      </w:pPr>
      <w:r>
        <w:rPr>
          <w:b/>
          <w:sz w:val="22"/>
        </w:rPr>
        <w:t>Education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/>
      </w:pPr>
      <w:r>
        <w:rPr>
          <w:sz w:val="22"/>
        </w:rPr>
        <w:t>1999 – present</w:t>
        <w:tab/>
      </w:r>
      <w:r>
        <w:rPr>
          <w:b/>
          <w:sz w:val="22"/>
        </w:rPr>
        <w:t>MIT Sloan School of Management</w:t>
        <w:tab/>
      </w:r>
      <w:r>
        <w:rPr>
          <w:sz w:val="22"/>
        </w:rPr>
        <w:t>Cambridge, MA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sz w:val="22"/>
        </w:rPr>
        <w:t>Candidate for Master of Business Administration, June 2001</w:t>
      </w:r>
    </w:p>
    <w:p>
      <w:pPr>
        <w:pStyle w:val="Normal"/>
        <w:numPr>
          <w:ilvl w:val="0"/>
          <w:numId w:val="7"/>
        </w:numPr>
        <w:spacing w:lineRule="exact" w:line="220"/>
        <w:rPr>
          <w:sz w:val="22"/>
        </w:rPr>
      </w:pPr>
      <w:r>
        <w:rPr>
          <w:sz w:val="22"/>
        </w:rPr>
        <w:t>Program focus: Strategic Management and Applied Economic Analysis</w:t>
      </w:r>
    </w:p>
    <w:p>
      <w:pPr>
        <w:pStyle w:val="Normal"/>
        <w:numPr>
          <w:ilvl w:val="0"/>
          <w:numId w:val="7"/>
        </w:numPr>
        <w:spacing w:lineRule="exact" w:line="220"/>
        <w:rPr>
          <w:sz w:val="22"/>
        </w:rPr>
      </w:pPr>
      <w:r>
        <w:rPr>
          <w:sz w:val="22"/>
        </w:rPr>
        <w:t>Teaching Assistant: Microeconomics and Strategy &amp; Organization, Officer: Socially Responsible Business Club, Co-organizer: Sloan Food Drive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Summer 1997</w:t>
        <w:tab/>
      </w:r>
      <w:r>
        <w:rPr>
          <w:b/>
          <w:sz w:val="22"/>
        </w:rPr>
        <w:t>London School of Economics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/>
      </w:pPr>
      <w:r>
        <w:rPr>
          <w:sz w:val="22"/>
        </w:rPr>
        <w:t>1990 – 1994</w:t>
        <w:tab/>
      </w:r>
      <w:r>
        <w:rPr>
          <w:b/>
          <w:sz w:val="22"/>
        </w:rPr>
        <w:t>Johns Hopkins University</w:t>
        <w:tab/>
      </w:r>
      <w:r>
        <w:rPr>
          <w:sz w:val="22"/>
        </w:rPr>
        <w:t>Baltimore, MD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sz w:val="22"/>
        </w:rPr>
        <w:t>Bachelor of Arts in Economics and International Studies</w:t>
      </w:r>
    </w:p>
    <w:p>
      <w:pPr>
        <w:pStyle w:val="Normal"/>
        <w:numPr>
          <w:ilvl w:val="0"/>
          <w:numId w:val="2"/>
        </w:numPr>
        <w:spacing w:lineRule="exact" w:line="220"/>
        <w:rPr>
          <w:sz w:val="22"/>
        </w:rPr>
      </w:pPr>
      <w:r>
        <w:rPr>
          <w:sz w:val="22"/>
        </w:rPr>
        <w:t>Awards include: Excellence in Economics Award, Barton Cup for Distinguished Moral Leadership, and graduating with General Honors.</w:t>
      </w:r>
    </w:p>
    <w:p>
      <w:pPr>
        <w:pStyle w:val="Normal"/>
        <w:numPr>
          <w:ilvl w:val="0"/>
          <w:numId w:val="2"/>
        </w:numPr>
        <w:spacing w:lineRule="exact" w:line="220"/>
        <w:rPr>
          <w:sz w:val="22"/>
        </w:rPr>
      </w:pPr>
      <w:r>
        <w:rPr>
          <w:sz w:val="22"/>
        </w:rPr>
        <w:t>Elected Chair of Student Activities Commission and Treasurer of Student Council</w:t>
      </w:r>
    </w:p>
    <w:p>
      <w:pPr>
        <w:pStyle w:val="Normal"/>
        <w:numPr>
          <w:ilvl w:val="0"/>
          <w:numId w:val="2"/>
        </w:numPr>
        <w:spacing w:lineRule="exact" w:line="220"/>
        <w:rPr>
          <w:sz w:val="22"/>
        </w:rPr>
      </w:pPr>
      <w:r>
        <w:rPr>
          <w:sz w:val="22"/>
        </w:rPr>
        <w:t>Elected President of Jewish Students Association</w:t>
      </w:r>
    </w:p>
    <w:p>
      <w:pPr>
        <w:pStyle w:val="Normal"/>
        <w:spacing w:lineRule="exact" w:line="220"/>
        <w:ind w:left="1440" w:hanging="0"/>
        <w:rPr>
          <w:sz w:val="22"/>
        </w:rPr>
      </w:pPr>
      <w:r>
        <w:rPr>
          <w:sz w:val="22"/>
        </w:rPr>
      </w:r>
    </w:p>
    <w:p>
      <w:pPr>
        <w:pStyle w:val="Normal"/>
        <w:spacing w:lineRule="exact" w:line="220"/>
        <w:rPr>
          <w:b/>
          <w:b/>
          <w:sz w:val="22"/>
        </w:rPr>
      </w:pPr>
      <w:r>
        <w:rPr>
          <w:b/>
          <w:sz w:val="22"/>
        </w:rPr>
        <w:t>Experience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/>
      </w:pPr>
      <w:r>
        <w:rPr>
          <w:sz w:val="22"/>
        </w:rPr>
        <w:t>Summer 2000</w:t>
        <w:tab/>
      </w:r>
      <w:r>
        <w:rPr>
          <w:b/>
          <w:sz w:val="22"/>
        </w:rPr>
        <w:t>McKinsey and Company</w:t>
        <w:tab/>
      </w:r>
      <w:r>
        <w:rPr>
          <w:sz w:val="22"/>
        </w:rPr>
        <w:t>London, England</w:t>
      </w:r>
    </w:p>
    <w:p>
      <w:pPr>
        <w:pStyle w:val="Heading2"/>
        <w:numPr>
          <w:ilvl w:val="1"/>
          <w:numId w:val="1"/>
        </w:numPr>
        <w:ind w:left="1440" w:hanging="0"/>
        <w:rPr/>
      </w:pPr>
      <w:r>
        <w:rPr/>
        <w:t>Summer Associate</w:t>
      </w:r>
    </w:p>
    <w:p>
      <w:pPr>
        <w:pStyle w:val="Normal"/>
        <w:numPr>
          <w:ilvl w:val="0"/>
          <w:numId w:val="8"/>
        </w:numPr>
        <w:spacing w:lineRule="exact" w:line="220"/>
        <w:rPr>
          <w:sz w:val="22"/>
        </w:rPr>
      </w:pPr>
      <w:r>
        <w:rPr>
          <w:sz w:val="22"/>
        </w:rPr>
        <w:t>Evaluated potential joint venture, acquisition, and divestment opportunities for multinational petrochemical company.</w:t>
      </w:r>
    </w:p>
    <w:p>
      <w:pPr>
        <w:pStyle w:val="Normal"/>
        <w:numPr>
          <w:ilvl w:val="0"/>
          <w:numId w:val="8"/>
        </w:numPr>
        <w:spacing w:lineRule="exact" w:line="220"/>
        <w:rPr>
          <w:sz w:val="22"/>
        </w:rPr>
      </w:pPr>
      <w:r>
        <w:rPr>
          <w:sz w:val="22"/>
        </w:rPr>
        <w:t>Developed valuation models for client and potential partner firms’ businesses.</w:t>
      </w:r>
    </w:p>
    <w:p>
      <w:pPr>
        <w:pStyle w:val="Normal"/>
        <w:numPr>
          <w:ilvl w:val="0"/>
          <w:numId w:val="8"/>
        </w:numPr>
        <w:spacing w:lineRule="exact" w:line="220"/>
        <w:rPr>
          <w:sz w:val="22"/>
        </w:rPr>
      </w:pPr>
      <w:r>
        <w:rPr>
          <w:sz w:val="22"/>
        </w:rPr>
        <w:t>Worked with top management to clarify business unit’s strategy and make recommendation.</w:t>
      </w:r>
    </w:p>
    <w:p>
      <w:pPr>
        <w:pStyle w:val="Normal"/>
        <w:spacing w:lineRule="exact" w:line="220"/>
        <w:ind w:left="1440" w:hanging="0"/>
        <w:rPr>
          <w:sz w:val="22"/>
        </w:rPr>
      </w:pPr>
      <w:r>
        <w:rPr>
          <w:sz w:val="22"/>
        </w:rPr>
        <w:t xml:space="preserve"> 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/>
      </w:pPr>
      <w:r>
        <w:rPr>
          <w:sz w:val="22"/>
        </w:rPr>
        <w:t>1998 – 1999</w:t>
        <w:tab/>
      </w:r>
      <w:r>
        <w:rPr>
          <w:b/>
          <w:sz w:val="22"/>
        </w:rPr>
        <w:t>Jewish Orthodox Feminist Alliance</w:t>
        <w:tab/>
      </w:r>
      <w:r>
        <w:rPr>
          <w:sz w:val="22"/>
        </w:rPr>
        <w:t>New York, NY</w:t>
      </w:r>
    </w:p>
    <w:p>
      <w:pPr>
        <w:pStyle w:val="Heading2"/>
        <w:numPr>
          <w:ilvl w:val="1"/>
          <w:numId w:val="1"/>
        </w:numPr>
        <w:ind w:left="1440" w:hanging="0"/>
        <w:rPr/>
      </w:pPr>
      <w:r>
        <w:rPr/>
        <w:t>Founding Director</w:t>
      </w:r>
    </w:p>
    <w:p>
      <w:pPr>
        <w:pStyle w:val="Normal"/>
        <w:numPr>
          <w:ilvl w:val="0"/>
          <w:numId w:val="6"/>
        </w:numPr>
        <w:spacing w:lineRule="exact" w:line="220"/>
        <w:rPr>
          <w:sz w:val="22"/>
        </w:rPr>
      </w:pPr>
      <w:r>
        <w:rPr>
          <w:sz w:val="22"/>
        </w:rPr>
        <w:t>Expanded organization to 950 members in first year of operation.</w:t>
      </w:r>
    </w:p>
    <w:p>
      <w:pPr>
        <w:pStyle w:val="Normal"/>
        <w:numPr>
          <w:ilvl w:val="0"/>
          <w:numId w:val="6"/>
        </w:numPr>
        <w:spacing w:lineRule="exact" w:line="220"/>
        <w:rPr>
          <w:sz w:val="22"/>
        </w:rPr>
      </w:pPr>
      <w:r>
        <w:rPr>
          <w:sz w:val="22"/>
        </w:rPr>
        <w:t>Developed budget of $326,000, coordinated fundraising efforts, and co-wrote successful foundation grant.</w:t>
      </w:r>
    </w:p>
    <w:p>
      <w:pPr>
        <w:pStyle w:val="Normal"/>
        <w:numPr>
          <w:ilvl w:val="0"/>
          <w:numId w:val="6"/>
        </w:numPr>
        <w:spacing w:lineRule="exact" w:line="220"/>
        <w:rPr>
          <w:sz w:val="22"/>
        </w:rPr>
      </w:pPr>
      <w:r>
        <w:rPr>
          <w:sz w:val="22"/>
        </w:rPr>
        <w:t>Initiated and led program development and implementation efforts, including an international program with 38 participating institutions from the U.S. and abroad.</w:t>
      </w:r>
    </w:p>
    <w:p>
      <w:pPr>
        <w:pStyle w:val="Normal"/>
        <w:numPr>
          <w:ilvl w:val="0"/>
          <w:numId w:val="6"/>
        </w:numPr>
        <w:spacing w:lineRule="exact" w:line="220"/>
        <w:rPr>
          <w:sz w:val="22"/>
        </w:rPr>
      </w:pPr>
      <w:r>
        <w:rPr>
          <w:sz w:val="22"/>
        </w:rPr>
        <w:t>Formed and motivated committees, developed agenda and led board meetings.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b/>
          <w:b/>
          <w:sz w:val="22"/>
        </w:rPr>
      </w:pPr>
      <w:r>
        <w:rPr>
          <w:sz w:val="22"/>
        </w:rPr>
        <w:t>1997 – 1999</w:t>
        <w:tab/>
      </w:r>
      <w:r>
        <w:rPr>
          <w:b/>
          <w:sz w:val="22"/>
        </w:rPr>
        <w:t>Fellow at Drisha Institute for Jewish Studies</w:t>
        <w:tab/>
      </w:r>
      <w:r>
        <w:rPr>
          <w:sz w:val="22"/>
        </w:rPr>
        <w:t>New York, NY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  <w:tab/>
        <w:tab/>
        <w:t>Studied Babylonian Talmud and Jewish law. Taught classes on torah cantillation.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b/>
          <w:b/>
          <w:sz w:val="22"/>
        </w:rPr>
      </w:pPr>
      <w:r>
        <w:rPr>
          <w:sz w:val="22"/>
        </w:rPr>
        <w:t>1996 – 1997</w:t>
        <w:tab/>
      </w:r>
      <w:r>
        <w:rPr>
          <w:b/>
          <w:sz w:val="22"/>
        </w:rPr>
        <w:t>Israel/Palestine Center for Research &amp; Information</w:t>
        <w:tab/>
      </w:r>
      <w:r>
        <w:rPr>
          <w:sz w:val="22"/>
        </w:rPr>
        <w:t>Jerusalem, Israel</w:t>
      </w:r>
    </w:p>
    <w:p>
      <w:pPr>
        <w:pStyle w:val="Heading2"/>
        <w:numPr>
          <w:ilvl w:val="1"/>
          <w:numId w:val="1"/>
        </w:numPr>
        <w:ind w:left="1440" w:hanging="0"/>
        <w:rPr/>
      </w:pPr>
      <w:r>
        <w:rPr/>
        <w:t>Economic Staff / Dorot Fellow</w:t>
      </w:r>
    </w:p>
    <w:p>
      <w:pPr>
        <w:pStyle w:val="Normal"/>
        <w:numPr>
          <w:ilvl w:val="0"/>
          <w:numId w:val="5"/>
        </w:numPr>
        <w:spacing w:lineRule="exact" w:line="220"/>
        <w:rPr>
          <w:sz w:val="22"/>
        </w:rPr>
      </w:pPr>
      <w:r>
        <w:rPr>
          <w:sz w:val="22"/>
        </w:rPr>
        <w:t>Developed and planned conference for Israeli, Palestinian, and Jordanian ministry officials to promote the establishment of a trilateral free trade agreement.</w:t>
      </w:r>
    </w:p>
    <w:p>
      <w:pPr>
        <w:pStyle w:val="Normal"/>
        <w:numPr>
          <w:ilvl w:val="0"/>
          <w:numId w:val="5"/>
        </w:numPr>
        <w:spacing w:lineRule="exact" w:line="220"/>
        <w:rPr>
          <w:sz w:val="22"/>
        </w:rPr>
      </w:pPr>
      <w:r>
        <w:rPr>
          <w:sz w:val="22"/>
        </w:rPr>
        <w:t>Worked with academics to produce a joint paper on ideal trilateral trade structure.</w:t>
      </w:r>
    </w:p>
    <w:p>
      <w:pPr>
        <w:pStyle w:val="Normal"/>
        <w:numPr>
          <w:ilvl w:val="0"/>
          <w:numId w:val="5"/>
        </w:numPr>
        <w:spacing w:lineRule="exact" w:line="220"/>
        <w:rPr>
          <w:sz w:val="22"/>
        </w:rPr>
      </w:pPr>
      <w:r>
        <w:rPr>
          <w:sz w:val="22"/>
        </w:rPr>
        <w:t>Chose topics and speakers for monthly roundtables between Israeli and Palestinian ministry officials on specific obstacles to free trade.</w:t>
      </w:r>
    </w:p>
    <w:p>
      <w:pPr>
        <w:pStyle w:val="Normal"/>
        <w:numPr>
          <w:ilvl w:val="0"/>
          <w:numId w:val="5"/>
        </w:numPr>
        <w:spacing w:lineRule="exact" w:line="220"/>
        <w:rPr>
          <w:sz w:val="22"/>
        </w:rPr>
      </w:pPr>
      <w:r>
        <w:rPr>
          <w:sz w:val="22"/>
        </w:rPr>
        <w:t>Worked under auspices of Dorot Fellowship (awarded based on assessment of leadership potential) and concurrently studied at the Pardes Institute for Jewish Studies.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/>
      </w:pPr>
      <w:r>
        <w:rPr>
          <w:sz w:val="22"/>
        </w:rPr>
        <w:t>1994 – 1996</w:t>
        <w:tab/>
      </w:r>
      <w:r>
        <w:rPr>
          <w:b/>
          <w:sz w:val="22"/>
        </w:rPr>
        <w:t>Ernst &amp; Young LLP Economics Consulting Group</w:t>
        <w:tab/>
      </w:r>
      <w:r>
        <w:rPr>
          <w:sz w:val="22"/>
        </w:rPr>
        <w:t>Washington, DC</w:t>
      </w:r>
    </w:p>
    <w:p>
      <w:pPr>
        <w:pStyle w:val="Heading2"/>
        <w:numPr>
          <w:ilvl w:val="1"/>
          <w:numId w:val="1"/>
        </w:numPr>
        <w:tabs>
          <w:tab w:val="left" w:pos="1440" w:leader="none"/>
          <w:tab w:val="right" w:pos="10440" w:leader="none"/>
        </w:tabs>
        <w:ind w:left="1440" w:hanging="0"/>
        <w:rPr/>
      </w:pPr>
      <w:r>
        <w:rPr/>
        <w:t>Senior Consultant</w:t>
      </w:r>
    </w:p>
    <w:p>
      <w:pPr>
        <w:pStyle w:val="Normal"/>
        <w:numPr>
          <w:ilvl w:val="0"/>
          <w:numId w:val="3"/>
        </w:numPr>
        <w:spacing w:lineRule="exact" w:line="220"/>
        <w:rPr>
          <w:sz w:val="22"/>
        </w:rPr>
      </w:pPr>
      <w:r>
        <w:rPr>
          <w:sz w:val="22"/>
        </w:rPr>
        <w:t>Performed profitability studies for Fortune 500 automotive, chemical, and electronics companies.</w:t>
      </w:r>
    </w:p>
    <w:p>
      <w:pPr>
        <w:pStyle w:val="Normal"/>
        <w:numPr>
          <w:ilvl w:val="0"/>
          <w:numId w:val="3"/>
        </w:numPr>
        <w:spacing w:lineRule="exact" w:line="220"/>
        <w:rPr>
          <w:sz w:val="22"/>
        </w:rPr>
      </w:pPr>
      <w:r>
        <w:rPr>
          <w:sz w:val="22"/>
        </w:rPr>
        <w:t>Managed project teams for client engagements with fees up to $1,000,000</w:t>
      </w:r>
    </w:p>
    <w:p>
      <w:pPr>
        <w:pStyle w:val="Normal"/>
        <w:numPr>
          <w:ilvl w:val="0"/>
          <w:numId w:val="3"/>
        </w:numPr>
        <w:spacing w:lineRule="exact" w:line="220"/>
        <w:rPr>
          <w:sz w:val="22"/>
        </w:rPr>
      </w:pPr>
      <w:r>
        <w:rPr>
          <w:sz w:val="22"/>
        </w:rPr>
        <w:t>Managed client relationships and delivered oral and written executive presentations.</w:t>
      </w:r>
    </w:p>
    <w:p>
      <w:pPr>
        <w:pStyle w:val="Normal"/>
        <w:numPr>
          <w:ilvl w:val="0"/>
          <w:numId w:val="3"/>
        </w:numPr>
        <w:spacing w:lineRule="exact" w:line="220"/>
        <w:rPr>
          <w:sz w:val="22"/>
        </w:rPr>
      </w:pPr>
      <w:r>
        <w:rPr>
          <w:sz w:val="22"/>
        </w:rPr>
        <w:t>Created and implemented training program for new consultants.</w:t>
      </w:r>
    </w:p>
    <w:p>
      <w:pPr>
        <w:pStyle w:val="Normal"/>
        <w:numPr>
          <w:ilvl w:val="0"/>
          <w:numId w:val="3"/>
        </w:numPr>
        <w:spacing w:lineRule="exact" w:line="220"/>
        <w:rPr>
          <w:sz w:val="22"/>
        </w:rPr>
      </w:pPr>
      <w:r>
        <w:rPr>
          <w:sz w:val="22"/>
        </w:rPr>
        <w:t>Analyzed financial statement data and industry research to evaluate transfer-pricing policies.</w:t>
      </w:r>
    </w:p>
    <w:p>
      <w:pPr>
        <w:pStyle w:val="Normal"/>
        <w:numPr>
          <w:ilvl w:val="0"/>
          <w:numId w:val="3"/>
        </w:numPr>
        <w:spacing w:lineRule="exact" w:line="220"/>
        <w:rPr>
          <w:sz w:val="22"/>
        </w:rPr>
      </w:pPr>
      <w:r>
        <w:rPr>
          <w:sz w:val="22"/>
        </w:rPr>
        <w:t>Promoted from Staff to Senior Consultant in one year.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Heading1"/>
        <w:numPr>
          <w:ilvl w:val="0"/>
          <w:numId w:val="1"/>
        </w:numPr>
        <w:rPr/>
      </w:pPr>
      <w:r>
        <w:rPr/>
        <w:t>Personal</w:t>
      </w:r>
    </w:p>
    <w:p>
      <w:pPr>
        <w:pStyle w:val="Normal"/>
        <w:numPr>
          <w:ilvl w:val="0"/>
          <w:numId w:val="4"/>
        </w:numPr>
        <w:spacing w:lineRule="exact" w:line="220"/>
        <w:rPr>
          <w:sz w:val="22"/>
        </w:rPr>
      </w:pPr>
      <w:r>
        <w:rPr>
          <w:sz w:val="22"/>
        </w:rPr>
        <w:t>Proficient in Hebrew. Basic knowledge of German.</w:t>
      </w:r>
    </w:p>
    <w:sectPr>
      <w:type w:val="nextPage"/>
      <w:pgSz w:w="12240" w:h="15840"/>
      <w:pgMar w:left="1080" w:right="720" w:header="0" w:top="936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 Set SWA">
    <w:altName w:val="Symbol"/>
    <w:charset w:val="00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 Set SWA" w:hAnsi="Symbol Set SWA" w:cs="Symbol Set SWA" w:hint="default"/>
        <w:rFonts w:cs="Symbol Set SWA;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 Set SWA" w:hAnsi="Symbol Set SWA" w:cs="Symbol Set SWA" w:hint="default"/>
        <w:rFonts w:cs="Symbol Set SWA;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 Set SWA" w:hAnsi="Symbol Set SWA" w:cs="Symbol Set SWA" w:hint="default"/>
        <w:rFonts w:cs="Symbol Set SWA;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 Set SWA" w:hAnsi="Symbol Set SWA" w:cs="Symbol Set SWA" w:hint="default"/>
        <w:rFonts w:cs="Symbol Set SWA;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 Set SWA" w:hAnsi="Symbol Set SWA" w:cs="Symbol Set SWA" w:hint="default"/>
        <w:rFonts w:cs="Symbol Set SWA;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 Set SWA" w:hAnsi="Symbol Set SWA" w:cs="Symbol Set SWA" w:hint="default"/>
        <w:rFonts w:cs="Symbol Set SWA;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 Set SWA" w:hAnsi="Symbol Set SWA" w:cs="Symbol Set SWA" w:hint="default"/>
        <w:rFonts w:cs="Symbol Set SWA;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exact" w:line="220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left" w:pos="1440" w:leader="none"/>
        <w:tab w:val="right" w:pos="10440" w:leader="none"/>
      </w:tabs>
      <w:spacing w:lineRule="exact" w:line="220"/>
      <w:ind w:left="1440" w:hanging="0"/>
      <w:outlineLvl w:val="1"/>
    </w:pPr>
    <w:rPr>
      <w:i/>
      <w:sz w:val="22"/>
    </w:rPr>
  </w:style>
  <w:style w:type="character" w:styleId="WW8Num1z0">
    <w:name w:val="WW8Num1z0"/>
    <w:qFormat/>
    <w:rPr>
      <w:rFonts w:ascii="Symbol Set SWA;Symbol" w:hAnsi="Symbol Set SWA;Symbol" w:cs="Symbol Set SWA;Symbol"/>
    </w:rPr>
  </w:style>
  <w:style w:type="character" w:styleId="WW8Num2z0">
    <w:name w:val="WW8Num2z0"/>
    <w:qFormat/>
    <w:rPr>
      <w:rFonts w:ascii="Symbol Set SWA;Symbol" w:hAnsi="Symbol Set SWA;Symbol" w:cs="Symbol Set SWA;Symbol"/>
    </w:rPr>
  </w:style>
  <w:style w:type="character" w:styleId="WW8Num3z0">
    <w:name w:val="WW8Num3z0"/>
    <w:qFormat/>
    <w:rPr>
      <w:rFonts w:ascii="Symbol Set SWA;Symbol" w:hAnsi="Symbol Set SWA;Symbol" w:cs="Symbol Set SWA;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 Set SWA;Symbol" w:hAnsi="Symbol Set SWA;Symbol" w:cs="Symbol Set SWA;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>
      <w:rFonts w:ascii="Symbol Set SWA;Symbol" w:hAnsi="Symbol Set SWA;Symbol" w:cs="Symbol Set SWA;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 Set SWA;Symbol" w:hAnsi="Symbol Set SWA;Symbol" w:cs="Symbol Set SWA;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4z0">
    <w:name w:val="WW8Num14z0"/>
    <w:qFormat/>
    <w:rPr>
      <w:rFonts w:ascii="Symbol Set SWA;Symbol" w:hAnsi="Symbol Set SWA;Symbol" w:cs="Symbol Set SWA;Symbol"/>
    </w:rPr>
  </w:style>
  <w:style w:type="character" w:styleId="WW8Num15z0">
    <w:name w:val="WW8Num15z0"/>
    <w:qFormat/>
    <w:rPr>
      <w:rFonts w:ascii="Symbol Set SWA;Symbol" w:hAnsi="Symbol Set SWA;Symbol" w:cs="Symbol Set SWA;Symbol"/>
    </w:rPr>
  </w:style>
  <w:style w:type="character" w:styleId="WW8Num16z0">
    <w:name w:val="WW8Num16z0"/>
    <w:qFormat/>
    <w:rPr>
      <w:rFonts w:ascii="Symbol Set SWA;Symbol" w:hAnsi="Symbol Set SWA;Symbol" w:cs="Symbol Set SWA;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20z0">
    <w:name w:val="WW8Num20z0"/>
    <w:qFormat/>
    <w:rPr>
      <w:rFonts w:ascii="Symbol Set SWA;Symbol" w:hAnsi="Symbol Set SWA;Symbol" w:cs="Symbol Set SWA;Symbol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2z0">
    <w:name w:val="WW8Num22z0"/>
    <w:qFormat/>
    <w:rPr>
      <w:rFonts w:ascii="Symbol Set SWA;Symbol" w:hAnsi="Symbol Set SWA;Symbol" w:cs="Symbol Set SWA;Symbol"/>
    </w:rPr>
  </w:style>
  <w:style w:type="character" w:styleId="WW8Num23z0">
    <w:name w:val="WW8Num23z0"/>
    <w:qFormat/>
    <w:rPr>
      <w:rFonts w:ascii="Symbol Set SWA;Symbol" w:hAnsi="Symbol Set SWA;Symbol" w:cs="Symbol Set SWA;Symbol"/>
    </w:rPr>
  </w:style>
  <w:style w:type="character" w:styleId="WW8Num24z0">
    <w:name w:val="WW8Num24z0"/>
    <w:qFormat/>
    <w:rPr>
      <w:rFonts w:ascii="Symbol Set SWA;Symbol" w:hAnsi="Symbol Set SWA;Symbol" w:cs="Symbol Set SWA;Symbol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7z0">
    <w:name w:val="WW8Num27z0"/>
    <w:qFormat/>
    <w:rPr>
      <w:rFonts w:ascii="Symbol Set SWA;Symbol" w:hAnsi="Symbol Set SWA;Symbol" w:cs="Symbol Set SWA;Symbol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lockText">
    <w:name w:val="Block Text"/>
    <w:basedOn w:val="Normal"/>
    <w:qFormat/>
    <w:pPr>
      <w:tabs>
        <w:tab w:val="left" w:pos="1440" w:leader="none"/>
      </w:tabs>
      <w:spacing w:lineRule="exact" w:line="220"/>
      <w:ind w:left="1440" w:right="270" w:hanging="0"/>
      <w:jc w:val="both"/>
    </w:pPr>
    <w:rPr>
      <w:i/>
      <w:sz w:val="22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2001-03-08T08:05:00Z</dcterms:created>
  <dc:creator>Preferred Customer</dc:creator>
  <dc:description/>
  <dc:language>en-US</dc:language>
  <cp:lastModifiedBy>Anupama Bhave</cp:lastModifiedBy>
  <cp:lastPrinted>2000-09-07T11:55:00Z</cp:lastPrinted>
  <dcterms:modified xsi:type="dcterms:W3CDTF">2001-03-08T08:05:00Z</dcterms:modified>
  <cp:revision>2</cp:revision>
  <dc:subject/>
  <dc:title>TAMARA B</dc:title>
</cp:coreProperties>
</file>