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exact" w:line="220"/>
        <w:rPr>
          <w:sz w:val="24"/>
        </w:rPr>
      </w:pPr>
      <w:r>
        <w:rPr>
          <w:sz w:val="24"/>
        </w:rPr>
        <w:t>Yukihiro WADA</w:t>
      </w:r>
    </w:p>
    <w:p>
      <w:pPr>
        <w:pStyle w:val="Heading"/>
        <w:spacing w:lineRule="exact" w:line="220"/>
        <w:rPr/>
      </w:pPr>
      <w:r>
        <w:rPr>
          <w:b w:val="false"/>
          <w:sz w:val="18"/>
        </w:rPr>
        <w:t>69 Holland St.</w:t>
      </w:r>
      <w:r>
        <w:rPr>
          <w:b w:val="false"/>
          <w:sz w:val="18"/>
        </w:rPr>
        <w:t>, Apt.</w:t>
      </w:r>
      <w:r>
        <w:rPr>
          <w:b w:val="false"/>
          <w:sz w:val="18"/>
        </w:rPr>
        <w:t xml:space="preserve"> #A, Somerville, MA 02144</w:t>
      </w:r>
    </w:p>
    <w:p>
      <w:pPr>
        <w:pStyle w:val="Heading"/>
        <w:spacing w:lineRule="exact" w:line="220"/>
        <w:rPr>
          <w:b w:val="false"/>
          <w:b w:val="false"/>
          <w:sz w:val="18"/>
        </w:rPr>
      </w:pPr>
      <w:r>
        <w:rPr>
          <w:b w:val="false"/>
          <w:sz w:val="18"/>
        </w:rPr>
        <w:t>Tel &amp; Fax: (617) 776-7123, E-mail: ywada@mit.edu (English &amp; Japanese)</w:t>
      </w:r>
    </w:p>
    <w:p>
      <w:pPr>
        <w:pStyle w:val="Heading"/>
        <w:spacing w:lineRule="exact" w:line="220"/>
        <w:rPr>
          <w:b w:val="false"/>
          <w:b w:val="false"/>
          <w:sz w:val="18"/>
        </w:rPr>
      </w:pPr>
      <w:r>
        <w:rPr>
          <w:b w:val="false"/>
          <w:sz w:val="18"/>
        </w:rPr>
      </w:r>
    </w:p>
    <w:p>
      <w:pPr>
        <w:pStyle w:val="Subtitle"/>
        <w:spacing w:lineRule="exact" w:line="220"/>
        <w:rPr/>
      </w:pPr>
      <w:r>
        <w:rPr>
          <w:sz w:val="22"/>
        </w:rPr>
        <w:t>Education</w:t>
      </w:r>
      <w:r>
        <w:rPr/>
        <w:t>:</w:t>
      </w:r>
    </w:p>
    <w:tbl>
      <w:tblPr>
        <w:tblW w:w="11341" w:type="dxa"/>
        <w:jc w:val="left"/>
        <w:tblInd w:w="-142" w:type="dxa"/>
        <w:tblBorders/>
        <w:tblCellMar>
          <w:top w:w="0" w:type="dxa"/>
          <w:left w:w="99" w:type="dxa"/>
          <w:bottom w:w="0" w:type="dxa"/>
          <w:right w:w="99" w:type="dxa"/>
        </w:tblCellMar>
      </w:tblPr>
      <w:tblGrid>
        <w:gridCol w:w="1560"/>
        <w:gridCol w:w="147"/>
        <w:gridCol w:w="6896"/>
        <w:gridCol w:w="2738"/>
      </w:tblGrid>
      <w:tr>
        <w:trPr/>
        <w:tc>
          <w:tcPr>
            <w:tcW w:w="1707" w:type="dxa"/>
            <w:gridSpan w:val="2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lineRule="exact" w:line="240"/>
              <w:rPr/>
            </w:pPr>
            <w:r>
              <w:rPr>
                <w:rStyle w:val="StrongEmphasis"/>
                <w:sz w:val="22"/>
              </w:rPr>
              <w:t>Sep.</w:t>
            </w:r>
            <w:r>
              <w:rPr>
                <w:rStyle w:val="StrongEmphasis"/>
                <w:sz w:val="22"/>
              </w:rPr>
              <w:t>’</w:t>
            </w:r>
            <w:r>
              <w:rPr>
                <w:rStyle w:val="StrongEmphasis"/>
                <w:sz w:val="22"/>
              </w:rPr>
              <w:t>99-Present</w:t>
            </w:r>
          </w:p>
        </w:tc>
        <w:tc>
          <w:tcPr>
            <w:tcW w:w="6896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lineRule="exact" w:line="240"/>
              <w:ind w:left="-104" w:hanging="0"/>
              <w:rPr/>
            </w:pPr>
            <w:r>
              <w:rPr>
                <w:rStyle w:val="StrongEmphasis"/>
                <w:rFonts w:eastAsia="Times New Roman"/>
                <w:caps/>
              </w:rPr>
              <w:t xml:space="preserve"> </w:t>
            </w:r>
            <w:r>
              <w:rPr>
                <w:rStyle w:val="StrongEmphasis"/>
                <w:caps/>
              </w:rPr>
              <w:t>MIT Sloan School of Management</w:t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lineRule="exact" w:line="240"/>
              <w:jc w:val="right"/>
              <w:rPr/>
            </w:pPr>
            <w:r>
              <w:rPr>
                <w:rStyle w:val="StrongEmphasis"/>
                <w:caps/>
              </w:rPr>
              <w:t>Cambridge, MA</w:t>
            </w:r>
          </w:p>
        </w:tc>
      </w:tr>
      <w:tr>
        <w:trPr>
          <w:trHeight w:val="453" w:hRule="atLeast"/>
        </w:trPr>
        <w:tc>
          <w:tcPr>
            <w:tcW w:w="156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Style w:val="StrongEmphasis"/>
                <w:i/>
                <w:i/>
                <w:caps/>
                <w:sz w:val="24"/>
              </w:rPr>
            </w:pPr>
            <w:r>
              <w:rPr/>
            </w:r>
          </w:p>
        </w:tc>
        <w:tc>
          <w:tcPr>
            <w:tcW w:w="9781" w:type="dxa"/>
            <w:gridSpan w:val="3"/>
            <w:tcBorders/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lineRule="exact" w:line="220"/>
              <w:rPr/>
            </w:pPr>
            <w:r>
              <w:rPr>
                <w:rStyle w:val="StrongEmphasis"/>
                <w:rFonts w:eastAsia="Times New Roman"/>
                <w:b w:val="false"/>
              </w:rPr>
              <w:t xml:space="preserve">  </w:t>
            </w:r>
            <w:r>
              <w:rPr>
                <w:rStyle w:val="StrongEmphasis"/>
                <w:b w:val="false"/>
              </w:rPr>
              <w:t>Candidate for Master of Business Administration, June 2001</w:t>
            </w:r>
          </w:p>
          <w:p>
            <w:pPr>
              <w:pStyle w:val="Normal"/>
              <w:spacing w:lineRule="exact" w:line="220"/>
              <w:rPr/>
            </w:pPr>
            <w:r>
              <w:rPr/>
              <w:t>* Member of Sloan Media Tech Club and Sloan Management Consulting Club</w:t>
            </w:r>
          </w:p>
          <w:p>
            <w:pPr>
              <w:pStyle w:val="Normal"/>
              <w:spacing w:lineRule="exact" w:line="220"/>
              <w:rPr/>
            </w:pPr>
            <w:r>
              <w:rPr/>
              <w:t xml:space="preserve">* MIT Representative of </w:t>
            </w:r>
            <w:r>
              <w:rPr/>
              <w:t>The Japanese Graduate Student Society of Greater Boston (JAGRASS)</w:t>
            </w:r>
          </w:p>
          <w:p>
            <w:pPr>
              <w:pStyle w:val="Normal"/>
              <w:spacing w:lineRule="exact" w:line="220"/>
              <w:rPr/>
            </w:pPr>
            <w:r>
              <w:rPr/>
            </w:r>
          </w:p>
        </w:tc>
      </w:tr>
      <w:tr>
        <w:trPr/>
        <w:tc>
          <w:tcPr>
            <w:tcW w:w="1707" w:type="dxa"/>
            <w:gridSpan w:val="2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lineRule="exact" w:line="240"/>
              <w:rPr>
                <w:rStyle w:val="StrongEmphasis"/>
                <w:sz w:val="21"/>
              </w:rPr>
            </w:pPr>
            <w:r>
              <w:rPr>
                <w:rStyle w:val="StrongEmphasis"/>
                <w:sz w:val="21"/>
              </w:rPr>
              <w:t>Apr.‘88-Mar.‘92</w:t>
            </w:r>
          </w:p>
        </w:tc>
        <w:tc>
          <w:tcPr>
            <w:tcW w:w="6896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lineRule="exact" w:line="240"/>
              <w:ind w:left="-104" w:hanging="0"/>
              <w:rPr>
                <w:rStyle w:val="StrongEmphasis"/>
                <w:caps/>
              </w:rPr>
            </w:pPr>
            <w:r>
              <w:rPr>
                <w:rStyle w:val="StrongEmphasis"/>
                <w:rFonts w:eastAsia="Times New Roman"/>
                <w:caps/>
              </w:rPr>
              <w:t xml:space="preserve"> </w:t>
            </w:r>
            <w:r>
              <w:rPr>
                <w:rStyle w:val="StrongEmphasis"/>
                <w:caps/>
              </w:rPr>
              <w:t>The University of Tokyo</w:t>
            </w:r>
          </w:p>
        </w:tc>
        <w:tc>
          <w:tcPr>
            <w:tcW w:w="2738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lineRule="exact" w:line="240"/>
              <w:jc w:val="right"/>
              <w:rPr>
                <w:rStyle w:val="StrongEmphasis"/>
                <w:caps/>
              </w:rPr>
            </w:pPr>
            <w:r>
              <w:rPr>
                <w:rStyle w:val="StrongEmphasis"/>
                <w:caps/>
              </w:rPr>
              <w:t xml:space="preserve">Tokyo, Japan </w:t>
            </w:r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Style w:val="StrongEmphasis"/>
                <w:i/>
                <w:i/>
                <w:caps/>
                <w:sz w:val="24"/>
              </w:rPr>
            </w:pPr>
            <w:r>
              <w:rPr/>
            </w:r>
          </w:p>
        </w:tc>
        <w:tc>
          <w:tcPr>
            <w:tcW w:w="9781" w:type="dxa"/>
            <w:gridSpan w:val="3"/>
            <w:tcBorders/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lineRule="exact" w:line="220"/>
              <w:rPr/>
            </w:pPr>
            <w:r>
              <w:rPr>
                <w:rFonts w:eastAsia="Times New Roman"/>
              </w:rPr>
              <w:t xml:space="preserve">  </w:t>
            </w:r>
            <w:r>
              <w:rPr/>
              <w:t>Bachelor of Laws [March, 1992]</w:t>
            </w:r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9781" w:type="dxa"/>
            <w:gridSpan w:val="3"/>
            <w:tcBorders/>
            <w:shd w:fill="auto" w:val="clear"/>
          </w:tcPr>
          <w:p>
            <w:pPr>
              <w:pStyle w:val="Normal"/>
              <w:spacing w:lineRule="exact" w:line="220"/>
              <w:ind w:left="170" w:hanging="170"/>
              <w:rPr/>
            </w:pPr>
            <w:r>
              <w:rPr/>
              <w:t>* Seminar theses: “Private International Law in International Business Dispute</w:t>
            </w:r>
            <w:r>
              <w:rPr/>
              <w:t>s</w:t>
            </w:r>
            <w:r>
              <w:rPr/>
              <w:t>”,</w:t>
            </w:r>
            <w:r>
              <w:rPr/>
              <w:t xml:space="preserve"> and</w:t>
            </w:r>
            <w:r>
              <w:rPr/>
              <w:t xml:space="preserve"> “Controversy over Liberalism in the field of the Philosophy of Laws</w:t>
            </w:r>
            <w:r>
              <w:rPr/>
              <w:t>.</w:t>
            </w:r>
            <w:r>
              <w:rPr/>
              <w:t>”</w:t>
            </w:r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81" w:type="dxa"/>
            <w:gridSpan w:val="3"/>
            <w:tcBorders/>
            <w:shd w:fill="auto" w:val="clear"/>
          </w:tcPr>
          <w:p>
            <w:pPr>
              <w:pStyle w:val="Normal"/>
              <w:spacing w:lineRule="exact" w:line="220"/>
              <w:ind w:left="170" w:hanging="170"/>
              <w:rPr/>
            </w:pPr>
            <w:r>
              <w:rPr/>
              <w:t>* Member of the Society for the Study of the Administrative Organization.</w:t>
            </w:r>
          </w:p>
        </w:tc>
      </w:tr>
    </w:tbl>
    <w:p>
      <w:pPr>
        <w:pStyle w:val="Normal"/>
        <w:spacing w:lineRule="exact" w:line="220"/>
        <w:rPr>
          <w:sz w:val="16"/>
        </w:rPr>
      </w:pPr>
      <w:r>
        <w:rPr>
          <w:sz w:val="16"/>
        </w:rPr>
      </w:r>
    </w:p>
    <w:p>
      <w:pPr>
        <w:pStyle w:val="Subtitle"/>
        <w:spacing w:lineRule="exact" w:line="220"/>
        <w:rPr/>
      </w:pPr>
      <w:r>
        <w:rPr>
          <w:sz w:val="22"/>
        </w:rPr>
        <w:t>Work Experience</w:t>
      </w:r>
      <w:r>
        <w:rPr/>
        <w:t>:</w:t>
      </w:r>
    </w:p>
    <w:tbl>
      <w:tblPr>
        <w:tblW w:w="11298" w:type="dxa"/>
        <w:jc w:val="left"/>
        <w:tblInd w:w="-99" w:type="dxa"/>
        <w:tblBorders/>
        <w:tblCellMar>
          <w:top w:w="0" w:type="dxa"/>
          <w:left w:w="99" w:type="dxa"/>
          <w:bottom w:w="0" w:type="dxa"/>
          <w:right w:w="99" w:type="dxa"/>
        </w:tblCellMar>
      </w:tblPr>
      <w:tblGrid>
        <w:gridCol w:w="1669"/>
        <w:gridCol w:w="6935"/>
        <w:gridCol w:w="2694"/>
      </w:tblGrid>
      <w:tr>
        <w:trPr>
          <w:trHeight w:val="242" w:hRule="atLeast"/>
        </w:trPr>
        <w:tc>
          <w:tcPr>
            <w:tcW w:w="1669" w:type="dxa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lineRule="exact" w:line="240"/>
              <w:rPr>
                <w:rStyle w:val="StrongEmphasis"/>
                <w:sz w:val="21"/>
              </w:rPr>
            </w:pPr>
            <w:r>
              <w:rPr>
                <w:rStyle w:val="StrongEmphasis"/>
                <w:sz w:val="21"/>
              </w:rPr>
              <w:t>Apr.‘92</w:t>
            </w:r>
            <w:r>
              <w:rPr>
                <w:rStyle w:val="StrongEmphasis"/>
                <w:sz w:val="21"/>
              </w:rPr>
              <w:t>-</w:t>
            </w:r>
            <w:r>
              <w:rPr>
                <w:rStyle w:val="StrongEmphasis"/>
                <w:sz w:val="21"/>
              </w:rPr>
              <w:t>Jun.’99</w:t>
            </w:r>
          </w:p>
        </w:tc>
        <w:tc>
          <w:tcPr>
            <w:tcW w:w="6935" w:type="dxa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lineRule="exact" w:line="240"/>
              <w:ind w:hanging="109"/>
              <w:rPr>
                <w:rStyle w:val="StrongEmphasis"/>
                <w:caps/>
                <w:sz w:val="24"/>
              </w:rPr>
            </w:pPr>
            <w:r>
              <w:rPr>
                <w:rStyle w:val="StrongEmphasis"/>
                <w:rFonts w:eastAsia="Times New Roman"/>
                <w:caps/>
                <w:sz w:val="24"/>
              </w:rPr>
              <w:t xml:space="preserve"> </w:t>
            </w:r>
            <w:r>
              <w:rPr>
                <w:rStyle w:val="StrongEmphasis"/>
                <w:caps/>
                <w:sz w:val="24"/>
              </w:rPr>
              <w:t>The Dai-Ichi Kangyo Bank</w:t>
            </w:r>
            <w:r>
              <w:rPr>
                <w:rStyle w:val="StrongEmphasis"/>
                <w:caps/>
                <w:sz w:val="24"/>
              </w:rPr>
              <w:t>, Ltd.</w:t>
            </w:r>
            <w:r>
              <w:rPr>
                <w:rStyle w:val="StrongEmphasis"/>
                <w:caps/>
                <w:sz w:val="24"/>
              </w:rPr>
              <w:t xml:space="preserve"> (DKB) </w:t>
            </w:r>
          </w:p>
        </w:tc>
        <w:tc>
          <w:tcPr>
            <w:tcW w:w="2694" w:type="dxa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lineRule="exact" w:line="240"/>
              <w:jc w:val="right"/>
              <w:rPr>
                <w:rStyle w:val="StrongEmphasis"/>
                <w:caps/>
                <w:sz w:val="24"/>
              </w:rPr>
            </w:pPr>
            <w:r>
              <w:rPr>
                <w:rStyle w:val="StrongEmphasis"/>
                <w:caps/>
                <w:sz w:val="24"/>
              </w:rPr>
              <w:t>Tokyo, Japan</w:t>
            </w:r>
          </w:p>
        </w:tc>
      </w:tr>
    </w:tbl>
    <w:p>
      <w:pPr>
        <w:pStyle w:val="Heading1"/>
        <w:numPr>
          <w:ilvl w:val="0"/>
          <w:numId w:val="1"/>
        </w:numPr>
        <w:spacing w:lineRule="exact" w:line="220"/>
        <w:rPr/>
      </w:pPr>
      <w:r>
        <w:rPr>
          <w:rStyle w:val="StrongEmphasis"/>
          <w:b w:val="false"/>
          <w:caps/>
          <w:sz w:val="24"/>
        </w:rPr>
        <w:t>Apr.</w:t>
      </w:r>
      <w:r>
        <w:rPr>
          <w:rStyle w:val="StrongEmphasis"/>
          <w:rFonts w:cs="ＭＳ Ｐ明朝" w:ascii="ＭＳ Ｐ明朝" w:hAnsi="ＭＳ Ｐ明朝"/>
          <w:b w:val="false"/>
          <w:caps/>
          <w:sz w:val="24"/>
        </w:rPr>
        <w:t>’</w:t>
      </w:r>
      <w:r>
        <w:rPr>
          <w:rStyle w:val="StrongEmphasis"/>
          <w:b w:val="false"/>
          <w:caps/>
          <w:sz w:val="24"/>
        </w:rPr>
        <w:t>98</w:t>
      </w:r>
      <w:r>
        <w:rPr>
          <w:rStyle w:val="StrongEmphasis"/>
          <w:rFonts w:cs="ＭＳ Ｐ明朝" w:ascii="ＭＳ Ｐ明朝" w:hAnsi="ＭＳ Ｐ明朝"/>
          <w:b w:val="false"/>
          <w:caps/>
          <w:sz w:val="24"/>
        </w:rPr>
        <w:t>–</w:t>
      </w:r>
      <w:r>
        <w:rPr>
          <w:rStyle w:val="StrongEmphasis"/>
          <w:b w:val="false"/>
          <w:caps/>
          <w:sz w:val="24"/>
        </w:rPr>
        <w:t>Jun.</w:t>
      </w:r>
      <w:r>
        <w:rPr>
          <w:rStyle w:val="StrongEmphasis"/>
          <w:rFonts w:cs="ＭＳ Ｐ明朝" w:ascii="ＭＳ Ｐ明朝" w:hAnsi="ＭＳ Ｐ明朝"/>
          <w:b w:val="false"/>
          <w:caps/>
          <w:sz w:val="24"/>
        </w:rPr>
        <w:t>’</w:t>
      </w:r>
      <w:r>
        <w:rPr>
          <w:rStyle w:val="StrongEmphasis"/>
          <w:b w:val="false"/>
          <w:caps/>
          <w:sz w:val="24"/>
        </w:rPr>
        <w:t>99</w:t>
        <w:tab/>
        <w:t xml:space="preserve">Manager, Corporate Banking Division, Tokyo, Head Office </w:t>
      </w:r>
    </w:p>
    <w:p>
      <w:pPr>
        <w:pStyle w:val="Normal"/>
        <w:spacing w:lineRule="exact" w:line="220"/>
        <w:ind w:left="1769" w:hanging="170"/>
        <w:rPr/>
      </w:pPr>
      <w:r>
        <w:rPr/>
        <w:t>* Relationship Manager of Itochu Corporation (ITC) and its 11 major subsidiaries of the media &amp; telecommunications</w:t>
      </w:r>
      <w:r>
        <w:rPr/>
        <w:t xml:space="preserve"> </w:t>
      </w:r>
      <w:r>
        <w:rPr/>
        <w:t xml:space="preserve">industry such as Sky PerfecTV, </w:t>
      </w:r>
      <w:r>
        <w:rPr/>
        <w:t>JSAT, IDC. ITC is the core member of Dai-Ichi Kangyo Group.</w:t>
      </w:r>
    </w:p>
    <w:p>
      <w:pPr>
        <w:pStyle w:val="Normal"/>
        <w:spacing w:lineRule="exact" w:line="220"/>
        <w:ind w:left="1769" w:hanging="170"/>
        <w:rPr/>
      </w:pPr>
      <w:r>
        <w:rPr/>
        <w:t>* Managed daily cash flows of ITC and its subsidiaries, and analyzed their financial data in order to provide consultation to their fund raising and investment</w:t>
      </w:r>
      <w:r>
        <w:rPr/>
        <w:t xml:space="preserve"> strategies</w:t>
      </w:r>
      <w:r>
        <w:rPr/>
        <w:t xml:space="preserve"> inc</w:t>
      </w:r>
      <w:r>
        <w:rPr/>
        <w:t>luding M&amp;A and financial restructuring.</w:t>
      </w:r>
    </w:p>
    <w:p>
      <w:pPr>
        <w:pStyle w:val="Normal"/>
        <w:spacing w:lineRule="exact" w:line="220"/>
        <w:ind w:left="1769" w:hanging="170"/>
        <w:rPr/>
      </w:pPr>
      <w:r>
        <w:rPr/>
        <w:t>* Supervise</w:t>
      </w:r>
      <w:r>
        <w:rPr/>
        <w:t>d</w:t>
      </w:r>
      <w:r>
        <w:rPr/>
        <w:t xml:space="preserve"> 150 assistant managers in all DKB branches related to over 400 ITC group companies as a leader of the Relation Management Group and succeeded in increasing the whole profit from ITC group about 6% (quarterly-basis) by improvement in loan condition.</w:t>
      </w:r>
    </w:p>
    <w:p>
      <w:pPr>
        <w:pStyle w:val="BodyTextIndent2"/>
        <w:spacing w:lineRule="exact" w:line="220"/>
        <w:rPr>
          <w:spacing w:val="0"/>
        </w:rPr>
      </w:pPr>
      <w:r>
        <w:rPr>
          <w:spacing w:val="0"/>
        </w:rPr>
        <w:t>* Provided advanced high-tech financial services that were not yet common in Japan, such as commitment line</w:t>
      </w:r>
      <w:r>
        <w:rPr>
          <w:spacing w:val="0"/>
        </w:rPr>
        <w:t>s facility</w:t>
      </w:r>
      <w:r>
        <w:rPr>
          <w:spacing w:val="0"/>
        </w:rPr>
        <w:t>, structured finance, and trade credits securitization.</w:t>
      </w:r>
    </w:p>
    <w:p>
      <w:pPr>
        <w:pStyle w:val="TextBodyIndent"/>
        <w:spacing w:lineRule="exact" w:line="220"/>
        <w:ind w:left="1769" w:hanging="170"/>
        <w:rPr/>
      </w:pPr>
      <w:r>
        <w:rPr/>
        <w:t>* Obtained the “Deal of the Month Award” (Awarded monthly by a General Manager of Corporate Banking Division) twice.</w:t>
      </w:r>
    </w:p>
    <w:p>
      <w:pPr>
        <w:pStyle w:val="Normal"/>
        <w:numPr>
          <w:ilvl w:val="0"/>
          <w:numId w:val="2"/>
        </w:numPr>
        <w:spacing w:lineRule="exact" w:line="220"/>
        <w:rPr/>
      </w:pPr>
      <w:r>
        <w:rPr/>
        <w:t>Developed an innovative electronic banking system of foreign exchange and trade finance</w:t>
      </w:r>
      <w:r>
        <w:rPr/>
        <w:t xml:space="preserve"> with ITC</w:t>
      </w:r>
      <w:r>
        <w:rPr/>
        <w:t>.</w:t>
      </w:r>
    </w:p>
    <w:p>
      <w:pPr>
        <w:pStyle w:val="Normal"/>
        <w:numPr>
          <w:ilvl w:val="0"/>
          <w:numId w:val="2"/>
        </w:numPr>
        <w:spacing w:lineRule="exact" w:line="220"/>
        <w:rPr/>
      </w:pPr>
      <w:r>
        <w:rPr/>
        <w:t xml:space="preserve">Formulated a unique </w:t>
      </w:r>
      <w:r>
        <w:rPr/>
        <w:t xml:space="preserve">derivative </w:t>
      </w:r>
      <w:r>
        <w:rPr/>
        <w:t>scheme using currency option</w:t>
      </w:r>
      <w:r>
        <w:rPr/>
        <w:t>s for JSAT</w:t>
      </w:r>
      <w:r>
        <w:rPr/>
        <w:t>.</w:t>
      </w:r>
    </w:p>
    <w:p>
      <w:pPr>
        <w:pStyle w:val="Normal"/>
        <w:spacing w:lineRule="exact" w:line="220"/>
        <w:ind w:left="1599" w:hanging="0"/>
        <w:rPr>
          <w:sz w:val="18"/>
        </w:rPr>
      </w:pPr>
      <w:r>
        <w:rPr>
          <w:sz w:val="18"/>
        </w:rPr>
      </w:r>
    </w:p>
    <w:p>
      <w:pPr>
        <w:pStyle w:val="Heading1"/>
        <w:numPr>
          <w:ilvl w:val="0"/>
          <w:numId w:val="1"/>
        </w:numPr>
        <w:spacing w:lineRule="exact" w:line="220"/>
        <w:rPr/>
      </w:pPr>
      <w:r>
        <w:rPr/>
        <w:t>Apr.’97–Mar.’98</w:t>
      </w:r>
      <w:r>
        <w:rPr/>
        <w:tab/>
      </w:r>
      <w:r>
        <w:rPr/>
        <w:t xml:space="preserve">Assistant Manager, Corporate Banking Division, Tokyo, Head Office </w:t>
      </w:r>
    </w:p>
    <w:p>
      <w:pPr>
        <w:pStyle w:val="Normal"/>
        <w:spacing w:lineRule="exact" w:line="220"/>
        <w:ind w:left="1769" w:hanging="170"/>
        <w:rPr/>
      </w:pPr>
      <w:r>
        <w:rPr/>
        <w:t xml:space="preserve">* </w:t>
      </w:r>
      <w:r>
        <w:rPr/>
        <w:t xml:space="preserve">Account Manager of </w:t>
      </w:r>
      <w:r>
        <w:rPr/>
        <w:t>approximately 80 foreign-based companies and financial institutions, such as Tiffany &amp; Co.,</w:t>
      </w:r>
      <w:r>
        <w:rPr/>
        <w:t xml:space="preserve"> W.R.Grace, </w:t>
      </w:r>
      <w:r>
        <w:rPr/>
        <w:t>Morgan Stanley Dean Witter, Goldman Sachs, JP Morgan, Barclays, UBS, and First Chicago.</w:t>
      </w:r>
    </w:p>
    <w:p>
      <w:pPr>
        <w:pStyle w:val="Normal"/>
        <w:spacing w:lineRule="exact" w:line="220"/>
        <w:ind w:left="1769" w:hanging="170"/>
        <w:rPr/>
      </w:pPr>
      <w:r>
        <w:rPr/>
        <w:t>* Obtained the “Deal of the Month Award” twice.</w:t>
      </w:r>
    </w:p>
    <w:p>
      <w:pPr>
        <w:pStyle w:val="Normal"/>
        <w:numPr>
          <w:ilvl w:val="0"/>
          <w:numId w:val="2"/>
        </w:numPr>
        <w:spacing w:lineRule="exact" w:line="220"/>
        <w:rPr/>
      </w:pPr>
      <w:r>
        <w:rPr/>
        <w:t>Made a close relationship with Tiffany &amp; Co. Japan and c</w:t>
      </w:r>
      <w:r>
        <w:rPr/>
        <w:t>entralized its bank transactions to DKB.</w:t>
      </w:r>
    </w:p>
    <w:p>
      <w:pPr>
        <w:pStyle w:val="Normal"/>
        <w:numPr>
          <w:ilvl w:val="0"/>
          <w:numId w:val="2"/>
        </w:numPr>
        <w:spacing w:lineRule="exact" w:line="220"/>
        <w:rPr/>
      </w:pPr>
      <w:r>
        <w:rPr/>
        <w:t>Formulated a new pay-roll computer system for a subsidiary of Barclays.</w:t>
      </w:r>
    </w:p>
    <w:p>
      <w:pPr>
        <w:pStyle w:val="Normal"/>
        <w:spacing w:lineRule="exact" w:line="220"/>
        <w:ind w:left="1769" w:hanging="170"/>
        <w:rPr/>
      </w:pPr>
      <w:r>
        <w:rPr/>
        <w:t xml:space="preserve">* Served as the overall planner of business profit and loan portfolio of Corporate Banking Division. Directed a 30-member staff. Due to </w:t>
      </w:r>
      <w:r>
        <w:rPr/>
        <w:t xml:space="preserve">my </w:t>
      </w:r>
      <w:r>
        <w:rPr/>
        <w:t xml:space="preserve">business promotion </w:t>
      </w:r>
      <w:r>
        <w:rPr/>
        <w:t xml:space="preserve">strategy </w:t>
      </w:r>
      <w:r>
        <w:rPr/>
        <w:t>during this period of time, the Division won the “Business Achievement Award” inside DKB in the first and latter half of the year 1998.</w:t>
      </w:r>
    </w:p>
    <w:p>
      <w:pPr>
        <w:pStyle w:val="Normal"/>
        <w:spacing w:lineRule="exact" w:line="220"/>
        <w:ind w:left="1599" w:hanging="0"/>
        <w:rPr>
          <w:sz w:val="18"/>
        </w:rPr>
      </w:pPr>
      <w:r>
        <w:rPr>
          <w:sz w:val="18"/>
        </w:rPr>
      </w:r>
    </w:p>
    <w:p>
      <w:pPr>
        <w:pStyle w:val="Heading1"/>
        <w:numPr>
          <w:ilvl w:val="0"/>
          <w:numId w:val="1"/>
        </w:numPr>
        <w:spacing w:lineRule="exact" w:line="220"/>
        <w:rPr/>
      </w:pPr>
      <w:r>
        <w:rPr/>
        <w:t>Apr.’95-Mar.’97</w:t>
      </w:r>
      <w:r>
        <w:rPr/>
        <w:tab/>
      </w:r>
      <w:r>
        <w:rPr/>
        <w:t xml:space="preserve">Visiting Economist, Research and Planning Division, </w:t>
      </w:r>
      <w:r>
        <w:rPr>
          <w:sz w:val="24"/>
        </w:rPr>
        <w:t>M</w:t>
      </w:r>
      <w:r>
        <w:rPr>
          <w:sz w:val="24"/>
        </w:rPr>
        <w:t>INISTRY</w:t>
      </w:r>
      <w:r>
        <w:rPr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 xml:space="preserve"> F</w:t>
      </w:r>
      <w:r>
        <w:rPr>
          <w:sz w:val="24"/>
        </w:rPr>
        <w:t>INANCE</w:t>
      </w:r>
      <w:r>
        <w:rPr/>
        <w:t>, Tokyo</w:t>
      </w:r>
    </w:p>
    <w:p>
      <w:pPr>
        <w:pStyle w:val="TextBodyIndent"/>
        <w:spacing w:lineRule="exact" w:line="220"/>
        <w:ind w:left="1769" w:hanging="170"/>
        <w:rPr/>
      </w:pPr>
      <w:r>
        <w:rPr/>
        <w:t>* Examined and analyzed the Japanese economy to draft the economic policies of the Government</w:t>
      </w:r>
      <w:r>
        <w:rPr/>
        <w:t>.</w:t>
      </w:r>
    </w:p>
    <w:p>
      <w:pPr>
        <w:pStyle w:val="TextBodyIndent"/>
        <w:spacing w:lineRule="exact" w:line="220"/>
        <w:ind w:left="1769" w:hanging="170"/>
        <w:rPr/>
      </w:pPr>
      <w:r>
        <w:rPr/>
        <w:t>*</w:t>
      </w:r>
      <w:r>
        <w:rPr/>
        <w:t xml:space="preserve"> Built a quantitative model </w:t>
      </w:r>
      <w:r>
        <w:rPr/>
        <w:t xml:space="preserve">of </w:t>
      </w:r>
      <w:r>
        <w:rPr/>
        <w:t>“Government Economic Outlook</w:t>
      </w:r>
      <w:r>
        <w:rPr/>
        <w:t>.</w:t>
      </w:r>
      <w:r>
        <w:rPr/>
        <w:t>”</w:t>
      </w:r>
    </w:p>
    <w:p>
      <w:pPr>
        <w:pStyle w:val="BodyTextIndent2"/>
        <w:spacing w:lineRule="exact" w:line="220"/>
        <w:rPr>
          <w:spacing w:val="0"/>
        </w:rPr>
      </w:pPr>
      <w:r>
        <w:rPr>
          <w:spacing w:val="0"/>
        </w:rPr>
        <w:t>* Headed 10 person team to analyze “Corporate Business Statistics Quarterly” and responsible for press release on the result.</w:t>
      </w:r>
    </w:p>
    <w:p>
      <w:pPr>
        <w:pStyle w:val="BodyTextIndent2"/>
        <w:spacing w:lineRule="exact" w:line="220"/>
        <w:rPr>
          <w:spacing w:val="0"/>
        </w:rPr>
      </w:pPr>
      <w:r>
        <w:rPr>
          <w:spacing w:val="0"/>
        </w:rPr>
        <w:t xml:space="preserve">* Organized interviews with fifty large companies and wrote an analysis report about </w:t>
      </w:r>
      <w:r>
        <w:rPr>
          <w:spacing w:val="0"/>
        </w:rPr>
        <w:t>“</w:t>
      </w:r>
      <w:r>
        <w:rPr>
          <w:spacing w:val="0"/>
        </w:rPr>
        <w:t>Recent Trend of Japanese Industries.</w:t>
      </w:r>
      <w:r>
        <w:rPr>
          <w:spacing w:val="0"/>
        </w:rPr>
        <w:t>”</w:t>
      </w:r>
    </w:p>
    <w:p>
      <w:pPr>
        <w:pStyle w:val="Normal"/>
        <w:spacing w:lineRule="exact" w:line="220"/>
        <w:ind w:left="1769" w:hanging="170"/>
        <w:rPr/>
      </w:pPr>
      <w:r>
        <w:rPr/>
        <w:t>* Wrote in collaboration the following: “Illustration of the Japanese Budget”, “How to Read Economic Index”, “Keyword</w:t>
      </w:r>
      <w:r>
        <w:rPr/>
        <w:t>s</w:t>
      </w:r>
      <w:r>
        <w:rPr/>
        <w:t xml:space="preserve"> of Banking, Securities &amp; Foreign Exchange</w:t>
      </w:r>
      <w:r>
        <w:rPr/>
        <w:t>.</w:t>
      </w:r>
      <w:r>
        <w:rPr/>
        <w:t>”</w:t>
      </w:r>
    </w:p>
    <w:p>
      <w:pPr>
        <w:pStyle w:val="Normal"/>
        <w:spacing w:lineRule="exact" w:line="220"/>
        <w:ind w:left="1599" w:hanging="0"/>
        <w:rPr>
          <w:sz w:val="18"/>
        </w:rPr>
      </w:pPr>
      <w:r>
        <w:rPr>
          <w:sz w:val="18"/>
        </w:rPr>
      </w:r>
    </w:p>
    <w:p>
      <w:pPr>
        <w:pStyle w:val="Heading1"/>
        <w:numPr>
          <w:ilvl w:val="0"/>
          <w:numId w:val="1"/>
        </w:numPr>
        <w:spacing w:lineRule="exact" w:line="220"/>
        <w:rPr>
          <w:i w:val="false"/>
          <w:i w:val="false"/>
        </w:rPr>
      </w:pPr>
      <w:r>
        <w:rPr/>
        <w:t>Apr.’92-Mar.’95</w:t>
      </w:r>
      <w:r>
        <w:rPr/>
        <w:tab/>
      </w:r>
      <w:r>
        <w:rPr/>
        <w:t xml:space="preserve">Loan and Foreign Business Staff Member, </w:t>
      </w:r>
      <w:r>
        <w:rPr/>
        <w:t xml:space="preserve">Tokyo, </w:t>
      </w:r>
      <w:r>
        <w:rPr/>
        <w:t>Azabu Branch</w:t>
      </w:r>
    </w:p>
    <w:p>
      <w:pPr>
        <w:pStyle w:val="TextBodyIndent"/>
        <w:spacing w:lineRule="exact" w:line="220"/>
        <w:ind w:left="1599" w:hanging="0"/>
        <w:rPr/>
      </w:pPr>
      <w:r>
        <w:rPr/>
        <w:t xml:space="preserve">* </w:t>
      </w:r>
      <w:r>
        <w:rPr/>
        <w:t>Responsible for loan and foreign business accounts of foreign based companies and small to medium-sized domestic companies.</w:t>
      </w:r>
      <w:r>
        <w:rPr/>
        <w:t xml:space="preserve"> </w:t>
      </w:r>
    </w:p>
    <w:p>
      <w:pPr>
        <w:pStyle w:val="TextBodyIndent"/>
        <w:spacing w:lineRule="exact" w:line="220"/>
        <w:ind w:left="1599" w:hanging="0"/>
        <w:rPr/>
      </w:pPr>
      <w:r>
        <w:rPr/>
        <w:t>* In charge of Buena Vista (Disney Video) Japan, Dun &amp; Bradstreet, Shaklee, Tokyo American Club, and Izumi-ya.</w:t>
      </w:r>
    </w:p>
    <w:p>
      <w:pPr>
        <w:pStyle w:val="Subtitle"/>
        <w:spacing w:lineRule="exact" w:line="220"/>
        <w:rPr/>
      </w:pPr>
      <w:r>
        <w:rPr>
          <w:sz w:val="22"/>
        </w:rPr>
        <w:t>Personal</w:t>
      </w:r>
      <w:r>
        <w:rPr/>
        <w:t>:</w:t>
      </w:r>
    </w:p>
    <w:tbl>
      <w:tblPr>
        <w:tblW w:w="11156" w:type="dxa"/>
        <w:jc w:val="left"/>
        <w:tblInd w:w="-99" w:type="dxa"/>
        <w:tblBorders/>
        <w:tblCellMar>
          <w:top w:w="0" w:type="dxa"/>
          <w:left w:w="99" w:type="dxa"/>
          <w:bottom w:w="0" w:type="dxa"/>
          <w:right w:w="99" w:type="dxa"/>
        </w:tblCellMar>
      </w:tblPr>
      <w:tblGrid>
        <w:gridCol w:w="1800"/>
        <w:gridCol w:w="9356"/>
      </w:tblGrid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exact" w:line="220"/>
              <w:rPr>
                <w:b/>
                <w:b/>
              </w:rPr>
            </w:pPr>
            <w:r>
              <w:rPr>
                <w:b/>
              </w:rPr>
              <w:t>Awards</w:t>
            </w:r>
          </w:p>
        </w:tc>
        <w:tc>
          <w:tcPr>
            <w:tcW w:w="9356" w:type="dxa"/>
            <w:tcBorders/>
            <w:shd w:fill="auto" w:val="clear"/>
          </w:tcPr>
          <w:p>
            <w:pPr>
              <w:pStyle w:val="Normal"/>
              <w:spacing w:lineRule="exact" w:line="220"/>
              <w:rPr/>
            </w:pPr>
            <w:r>
              <w:rPr/>
              <w:t>: 3rd place in the National Essay Contest of Federation of Bankers Association of Japan</w:t>
            </w:r>
            <w:r>
              <w:rPr/>
              <w:t xml:space="preserve"> (Zenginkyo)</w:t>
            </w:r>
            <w:r>
              <w:rPr/>
              <w:t>, 1997</w:t>
            </w:r>
          </w:p>
        </w:tc>
      </w:tr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snapToGrid w:val="false"/>
              <w:spacing w:lineRule="exact" w:line="220"/>
              <w:rPr/>
            </w:pPr>
            <w:r>
              <w:rPr/>
            </w:r>
          </w:p>
        </w:tc>
        <w:tc>
          <w:tcPr>
            <w:tcW w:w="9356" w:type="dxa"/>
            <w:tcBorders/>
            <w:shd w:fill="auto" w:val="clear"/>
          </w:tcPr>
          <w:p>
            <w:pPr>
              <w:pStyle w:val="Normal"/>
              <w:spacing w:lineRule="exact" w:line="220"/>
              <w:ind w:left="102" w:hanging="0"/>
              <w:rPr/>
            </w:pPr>
            <w:r>
              <w:rPr/>
              <w:t>(Thesis: “Future Organizational Structure of Banking Management</w:t>
            </w:r>
            <w:r>
              <w:rPr/>
              <w:t>.</w:t>
            </w:r>
            <w:r>
              <w:rPr/>
              <w:t>”)</w:t>
            </w:r>
          </w:p>
        </w:tc>
      </w:tr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exact" w:line="220"/>
              <w:rPr>
                <w:b/>
                <w:b/>
              </w:rPr>
            </w:pPr>
            <w:r>
              <w:rPr>
                <w:b/>
              </w:rPr>
              <w:t>Qualifications</w:t>
            </w:r>
          </w:p>
        </w:tc>
        <w:tc>
          <w:tcPr>
            <w:tcW w:w="9356" w:type="dxa"/>
            <w:tcBorders/>
            <w:shd w:fill="auto" w:val="clear"/>
          </w:tcPr>
          <w:p>
            <w:pPr>
              <w:pStyle w:val="Normal"/>
              <w:spacing w:lineRule="exact" w:line="220"/>
              <w:rPr/>
            </w:pPr>
            <w:r>
              <w:rPr/>
              <w:t>: Certified Financial Planner (Kinzai), 1996. Certification for Treasury Sales, 1992.</w:t>
            </w:r>
          </w:p>
        </w:tc>
      </w:tr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exact" w:line="220"/>
              <w:rPr/>
            </w:pPr>
            <w:r>
              <w:rPr>
                <w:b/>
              </w:rPr>
              <w:t>Computer Skills</w:t>
            </w:r>
          </w:p>
        </w:tc>
        <w:tc>
          <w:tcPr>
            <w:tcW w:w="9356" w:type="dxa"/>
            <w:tcBorders/>
            <w:shd w:fill="auto" w:val="clear"/>
          </w:tcPr>
          <w:p>
            <w:pPr>
              <w:pStyle w:val="Normal"/>
              <w:spacing w:lineRule="exact" w:line="220"/>
              <w:rPr/>
            </w:pPr>
            <w:r>
              <w:rPr/>
              <w:t>: Competent in System Dynamics Model</w:t>
            </w:r>
            <w:r>
              <w:rPr/>
              <w:t xml:space="preserve"> </w:t>
            </w:r>
            <w:r>
              <w:rPr/>
              <w:t>(</w:t>
            </w:r>
            <w:r>
              <w:rPr>
                <w:i/>
              </w:rPr>
              <w:t>Vensim</w:t>
            </w:r>
            <w:r>
              <w:rPr/>
              <w:t xml:space="preserve"> Software)</w:t>
            </w:r>
          </w:p>
        </w:tc>
      </w:tr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exact" w:line="220"/>
              <w:rPr/>
            </w:pPr>
            <w:r>
              <w:rPr>
                <w:b/>
              </w:rPr>
              <w:t>Sports &amp; Hobbies</w:t>
            </w:r>
          </w:p>
        </w:tc>
        <w:tc>
          <w:tcPr>
            <w:tcW w:w="9356" w:type="dxa"/>
            <w:tcBorders/>
            <w:shd w:fill="auto" w:val="clear"/>
          </w:tcPr>
          <w:p>
            <w:pPr>
              <w:pStyle w:val="Normal"/>
              <w:spacing w:lineRule="exact" w:line="220"/>
              <w:rPr/>
            </w:pPr>
            <w:r>
              <w:rPr/>
              <w:t xml:space="preserve">: </w:t>
            </w:r>
            <w:r>
              <w:rPr/>
              <w:t xml:space="preserve">Jogging, </w:t>
            </w:r>
            <w:r>
              <w:rPr/>
              <w:t>Scuba diving, swimming, golf, and cooking</w:t>
            </w:r>
            <w:r>
              <w:rPr/>
              <w:t>.</w:t>
            </w:r>
          </w:p>
        </w:tc>
      </w:tr>
    </w:tbl>
    <w:p>
      <w:pPr>
        <w:pStyle w:val="Normal"/>
        <w:spacing w:lineRule="exact" w:line="220"/>
        <w:rPr/>
      </w:pPr>
      <w:r>
        <w:rPr/>
      </w:r>
    </w:p>
    <w:sectPr>
      <w:type w:val="nextPage"/>
      <w:pgSz w:w="12240" w:h="15840"/>
      <w:pgMar w:left="454" w:right="454" w:header="0" w:top="788" w:footer="0" w:bottom="794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MS Mincho">
    <w:altName w:val="ＭＳ 明朝"/>
    <w:charset w:val="80"/>
    <w:family w:val="roman"/>
    <w:pitch w:val="default"/>
  </w:font>
  <w:font w:name="ＭＳ Ｐ明朝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numFmt w:val="bullet"/>
      <w:lvlText w:val="—"/>
      <w:lvlJc w:val="left"/>
      <w:pPr>
        <w:tabs>
          <w:tab w:val="num" w:pos="2005"/>
        </w:tabs>
        <w:ind w:left="2005" w:hanging="360"/>
      </w:pPr>
      <w:rPr>
        <w:rFonts w:ascii="Times New Roman" w:hAnsi="Times New Roman" w:cs="Times New Roman" w:hint="default"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"/>
  <w:defaultTabStop w:val="851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ＭＳ Ｐ明朝" w:cs="Times New Roman"/>
      <w:color w:val="auto"/>
      <w:kern w:val="2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i/>
    </w:rPr>
  </w:style>
  <w:style w:type="paragraph" w:styleId="Heading2">
    <w:name w:val="Heading 2"/>
    <w:basedOn w:val="Normal"/>
    <w:next w:val="NormalIndent"/>
    <w:qFormat/>
    <w:pPr>
      <w:keepNext w:val="true"/>
      <w:numPr>
        <w:ilvl w:val="1"/>
        <w:numId w:val="1"/>
      </w:numPr>
      <w:outlineLvl w:val="1"/>
    </w:pPr>
    <w:rPr>
      <w:sz w:val="22"/>
    </w:rPr>
  </w:style>
  <w:style w:type="paragraph" w:styleId="Heading3">
    <w:name w:val="Heading 3"/>
    <w:basedOn w:val="Normal"/>
    <w:next w:val="NormalIndent"/>
    <w:qFormat/>
    <w:pPr>
      <w:keepNext w:val="true"/>
      <w:numPr>
        <w:ilvl w:val="2"/>
        <w:numId w:val="1"/>
      </w:numPr>
      <w:outlineLvl w:val="2"/>
    </w:pPr>
    <w:rPr>
      <w:sz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ＭＳ Ｐ明朝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ＭＳ Ｐ明朝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eastAsia="ＭＳ Ｐ明朝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</w:rPr>
  </w:style>
  <w:style w:type="paragraph" w:styleId="Heading">
    <w:name w:val="Heading"/>
    <w:basedOn w:val="Normal"/>
    <w:next w:val="TextBody"/>
    <w:qFormat/>
    <w:pPr>
      <w:jc w:val="center"/>
    </w:pPr>
    <w:rPr>
      <w:b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widowControl/>
      <w:spacing w:before="100" w:after="100"/>
      <w:jc w:val="left"/>
    </w:pPr>
    <w:rPr>
      <w:rFonts w:ascii="MS Mincho;ＭＳ 明朝" w:hAnsi="MS Mincho;ＭＳ 明朝" w:eastAsia="MS Mincho;ＭＳ 明朝"/>
      <w:kern w:val="0"/>
      <w:sz w:val="24"/>
    </w:rPr>
  </w:style>
  <w:style w:type="paragraph" w:styleId="Subtitle">
    <w:name w:val="Subtitle"/>
    <w:basedOn w:val="Normal"/>
    <w:next w:val="TextBody"/>
    <w:qFormat/>
    <w:pPr>
      <w:pBdr>
        <w:bottom w:val="single" w:sz="4" w:space="1" w:color="000000"/>
      </w:pBdr>
    </w:pPr>
    <w:rPr>
      <w:b/>
      <w:i/>
    </w:rPr>
  </w:style>
  <w:style w:type="paragraph" w:styleId="NormalIndent">
    <w:name w:val="Normal Indent"/>
    <w:basedOn w:val="Normal"/>
    <w:qFormat/>
    <w:pPr>
      <w:ind w:left="851" w:hanging="0"/>
    </w:pPr>
    <w:rPr/>
  </w:style>
  <w:style w:type="paragraph" w:styleId="TextBodyIndent">
    <w:name w:val="Body Text Indent"/>
    <w:basedOn w:val="Normal"/>
    <w:pPr>
      <w:ind w:left="1600" w:hanging="0"/>
    </w:pPr>
    <w:rPr/>
  </w:style>
  <w:style w:type="paragraph" w:styleId="BodyTextIndent2">
    <w:name w:val="Body Text Indent 2"/>
    <w:basedOn w:val="Normal"/>
    <w:qFormat/>
    <w:pPr>
      <w:ind w:left="1769" w:hanging="170"/>
    </w:pPr>
    <w:rPr>
      <w:spacing w:val="-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2001-03-08T08:19:00Z</dcterms:created>
  <dc:creator>Yukihiro WADA</dc:creator>
  <dc:description/>
  <dc:language>en-US</dc:language>
  <cp:lastModifiedBy>Anupama Bhave</cp:lastModifiedBy>
  <cp:lastPrinted>2000-11-20T01:10:00Z</cp:lastPrinted>
  <dcterms:modified xsi:type="dcterms:W3CDTF">2001-03-08T08:19:00Z</dcterms:modified>
  <cp:revision>2</cp:revision>
  <dc:subject/>
  <dc:title>Yukihiro WADA</dc:title>
</cp:coreProperties>
</file>