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02" w:lineRule="exact" w:before="61"/>
        <w:ind w:left="200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6108700</wp:posOffset>
            </wp:positionH>
            <wp:positionV relativeFrom="paragraph">
              <wp:posOffset>47867</wp:posOffset>
            </wp:positionV>
            <wp:extent cx="672465" cy="672465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AGHILA SASIDHARAN</w:t>
      </w:r>
      <w:r>
        <w:rPr>
          <w:b/>
          <w:sz w:val="44"/>
        </w:rPr>
        <w:t>, </w:t>
      </w:r>
      <w:r>
        <w:rPr>
          <w:sz w:val="20"/>
        </w:rPr>
        <w:t>25yrs</w:t>
      </w:r>
    </w:p>
    <w:p>
      <w:pPr>
        <w:pStyle w:val="BodyText"/>
        <w:spacing w:line="237" w:lineRule="exact"/>
        <w:ind w:left="200"/>
      </w:pPr>
      <w:r>
        <w:rPr/>
        <w:t>T: +919846198331 Email id: </w:t>
      </w:r>
      <w:hyperlink r:id="rId6">
        <w:r>
          <w:rPr/>
          <w:t>aghilak.k4@gmail.com</w:t>
        </w:r>
      </w:hyperlink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4"/>
        <w:gridCol w:w="1430"/>
        <w:gridCol w:w="1476"/>
        <w:gridCol w:w="1453"/>
        <w:gridCol w:w="4508"/>
      </w:tblGrid>
      <w:tr>
        <w:trPr>
          <w:trHeight w:val="295" w:hRule="atLeast"/>
        </w:trPr>
        <w:tc>
          <w:tcPr>
            <w:tcW w:w="1854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867" w:type="dxa"/>
            <w:gridSpan w:val="4"/>
          </w:tcPr>
          <w:p>
            <w:pPr>
              <w:pStyle w:val="TableParagraph"/>
              <w:spacing w:line="255" w:lineRule="exact" w:before="21"/>
              <w:ind w:right="407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color w:val="7E7E7E"/>
                <w:sz w:val="21"/>
              </w:rPr>
              <w:t>DoMS, IIT Madras</w:t>
            </w:r>
          </w:p>
        </w:tc>
      </w:tr>
      <w:tr>
        <w:trPr>
          <w:trHeight w:val="285" w:hRule="atLeast"/>
        </w:trPr>
        <w:tc>
          <w:tcPr>
            <w:tcW w:w="1854" w:type="dxa"/>
            <w:shd w:val="clear" w:color="auto" w:fill="F3F3F3"/>
          </w:tcPr>
          <w:p>
            <w:pPr>
              <w:pStyle w:val="TableParagraph"/>
              <w:spacing w:line="252" w:lineRule="exact" w:before="13"/>
              <w:ind w:left="288"/>
              <w:rPr>
                <w:b/>
                <w:sz w:val="22"/>
              </w:rPr>
            </w:pPr>
            <w:r>
              <w:rPr>
                <w:b/>
                <w:sz w:val="22"/>
              </w:rPr>
              <w:t>Education</w:t>
            </w:r>
          </w:p>
        </w:tc>
        <w:tc>
          <w:tcPr>
            <w:tcW w:w="8867" w:type="dxa"/>
            <w:gridSpan w:val="4"/>
          </w:tcPr>
          <w:p>
            <w:pPr>
              <w:pStyle w:val="TableParagraph"/>
              <w:spacing w:line="245" w:lineRule="exact" w:before="20"/>
              <w:ind w:left="296"/>
              <w:rPr>
                <w:b/>
                <w:sz w:val="22"/>
              </w:rPr>
            </w:pPr>
            <w:r>
              <w:rPr>
                <w:b/>
                <w:sz w:val="22"/>
              </w:rPr>
              <w:t>Indian Institute of Technology, Madras</w:t>
            </w:r>
          </w:p>
        </w:tc>
      </w:tr>
      <w:tr>
        <w:trPr>
          <w:trHeight w:val="346" w:hRule="atLeast"/>
        </w:trPr>
        <w:tc>
          <w:tcPr>
            <w:tcW w:w="1854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867" w:type="dxa"/>
            <w:gridSpan w:val="4"/>
          </w:tcPr>
          <w:p>
            <w:pPr>
              <w:pStyle w:val="TableParagraph"/>
              <w:spacing w:before="3"/>
              <w:ind w:left="296"/>
              <w:rPr>
                <w:sz w:val="22"/>
              </w:rPr>
            </w:pPr>
            <w:r>
              <w:rPr>
                <w:sz w:val="22"/>
              </w:rPr>
              <w:t>Ph.D – Finance, 2016 (Doing)</w:t>
            </w:r>
          </w:p>
        </w:tc>
      </w:tr>
      <w:tr>
        <w:trPr>
          <w:trHeight w:val="339" w:hRule="atLeast"/>
        </w:trPr>
        <w:tc>
          <w:tcPr>
            <w:tcW w:w="1854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867" w:type="dxa"/>
            <w:gridSpan w:val="4"/>
          </w:tcPr>
          <w:p>
            <w:pPr>
              <w:pStyle w:val="TableParagraph"/>
              <w:spacing w:line="238" w:lineRule="exact" w:before="81"/>
              <w:ind w:left="296"/>
              <w:rPr>
                <w:b/>
                <w:sz w:val="22"/>
              </w:rPr>
            </w:pPr>
            <w:r>
              <w:rPr>
                <w:b/>
                <w:sz w:val="22"/>
              </w:rPr>
              <w:t>Govt Arts college, Trivandrum</w:t>
            </w:r>
          </w:p>
        </w:tc>
      </w:tr>
      <w:tr>
        <w:trPr>
          <w:trHeight w:val="380" w:hRule="atLeast"/>
        </w:trPr>
        <w:tc>
          <w:tcPr>
            <w:tcW w:w="1854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867" w:type="dxa"/>
            <w:gridSpan w:val="4"/>
          </w:tcPr>
          <w:p>
            <w:pPr>
              <w:pStyle w:val="TableParagraph"/>
              <w:spacing w:line="249" w:lineRule="exact"/>
              <w:ind w:left="296"/>
              <w:rPr>
                <w:sz w:val="22"/>
              </w:rPr>
            </w:pPr>
            <w:r>
              <w:rPr>
                <w:sz w:val="22"/>
              </w:rPr>
              <w:t>M.com (Master of Commerce ) -2011-2013, 75%</w:t>
            </w:r>
          </w:p>
        </w:tc>
      </w:tr>
      <w:tr>
        <w:trPr>
          <w:trHeight w:val="2297" w:hRule="atLeast"/>
        </w:trPr>
        <w:tc>
          <w:tcPr>
            <w:tcW w:w="1854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867" w:type="dxa"/>
            <w:gridSpan w:val="4"/>
          </w:tcPr>
          <w:p>
            <w:pPr>
              <w:pStyle w:val="TableParagraph"/>
              <w:spacing w:line="250" w:lineRule="exact" w:before="122"/>
              <w:ind w:left="296"/>
              <w:rPr>
                <w:b/>
                <w:sz w:val="22"/>
              </w:rPr>
            </w:pPr>
            <w:r>
              <w:rPr>
                <w:b/>
                <w:sz w:val="22"/>
              </w:rPr>
              <w:t>Government Higher Secondary School, Mambaram, Kerala</w:t>
            </w:r>
          </w:p>
          <w:p>
            <w:pPr>
              <w:pStyle w:val="TableParagraph"/>
              <w:spacing w:line="250" w:lineRule="exact"/>
              <w:ind w:left="296"/>
              <w:rPr>
                <w:sz w:val="22"/>
              </w:rPr>
            </w:pPr>
            <w:r>
              <w:rPr>
                <w:sz w:val="22"/>
              </w:rPr>
              <w:t>12th Std, 2008, Kerala Secondary Board of Education ,84%</w:t>
            </w: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line="250" w:lineRule="exact"/>
              <w:ind w:left="296"/>
              <w:rPr>
                <w:b/>
                <w:sz w:val="22"/>
              </w:rPr>
            </w:pPr>
            <w:r>
              <w:rPr>
                <w:b/>
                <w:sz w:val="22"/>
              </w:rPr>
              <w:t>Rani Jai H.S.S, Nirmalagiri</w:t>
            </w:r>
          </w:p>
          <w:p>
            <w:pPr>
              <w:pStyle w:val="TableParagraph"/>
              <w:spacing w:line="250" w:lineRule="exact"/>
              <w:ind w:left="296"/>
              <w:rPr>
                <w:sz w:val="22"/>
              </w:rPr>
            </w:pPr>
            <w:r>
              <w:rPr>
                <w:sz w:val="22"/>
              </w:rPr>
              <w:t>10th Std/2006,Kerala state board ,70%</w:t>
            </w: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296"/>
              <w:rPr>
                <w:b/>
                <w:sz w:val="22"/>
              </w:rPr>
            </w:pPr>
            <w:r>
              <w:rPr>
                <w:b/>
                <w:sz w:val="22"/>
              </w:rPr>
              <w:t>Areas of Interest: Law and Taxation</w:t>
            </w:r>
          </w:p>
        </w:tc>
      </w:tr>
      <w:tr>
        <w:trPr>
          <w:trHeight w:val="648" w:hRule="atLeast"/>
        </w:trPr>
        <w:tc>
          <w:tcPr>
            <w:tcW w:w="1854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867" w:type="dxa"/>
            <w:gridSpan w:val="4"/>
          </w:tcPr>
          <w:p>
            <w:pPr>
              <w:pStyle w:val="TableParagraph"/>
              <w:spacing w:before="5"/>
              <w:rPr>
                <w:sz w:val="34"/>
              </w:rPr>
            </w:pPr>
          </w:p>
          <w:p>
            <w:pPr>
              <w:pStyle w:val="TableParagraph"/>
              <w:spacing w:line="232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Title: Impact of Excess cash holding on Related Party transactions</w:t>
            </w:r>
          </w:p>
        </w:tc>
      </w:tr>
      <w:tr>
        <w:trPr>
          <w:trHeight w:val="506" w:hRule="atLeast"/>
        </w:trPr>
        <w:tc>
          <w:tcPr>
            <w:tcW w:w="1854" w:type="dxa"/>
            <w:shd w:val="clear" w:color="auto" w:fill="F3F3F3"/>
          </w:tcPr>
          <w:p>
            <w:pPr>
              <w:pStyle w:val="TableParagraph"/>
              <w:spacing w:line="24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Ph.D Research</w:t>
            </w:r>
          </w:p>
        </w:tc>
        <w:tc>
          <w:tcPr>
            <w:tcW w:w="8867" w:type="dxa"/>
            <w:gridSpan w:val="4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395" w:hRule="atLeast"/>
        </w:trPr>
        <w:tc>
          <w:tcPr>
            <w:tcW w:w="1854" w:type="dxa"/>
            <w:shd w:val="clear" w:color="auto" w:fill="F3F3F3"/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08" w:right="858"/>
              <w:rPr>
                <w:b/>
                <w:sz w:val="22"/>
              </w:rPr>
            </w:pPr>
            <w:r>
              <w:rPr>
                <w:b/>
                <w:sz w:val="22"/>
              </w:rPr>
              <w:t>Research Projects</w:t>
            </w:r>
          </w:p>
        </w:tc>
        <w:tc>
          <w:tcPr>
            <w:tcW w:w="8867" w:type="dxa"/>
            <w:gridSpan w:val="4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Performed a detailed project on Financial Inclusion through SHGs</w:t>
            </w:r>
          </w:p>
        </w:tc>
      </w:tr>
      <w:tr>
        <w:trPr>
          <w:trHeight w:val="883" w:hRule="atLeast"/>
        </w:trPr>
        <w:tc>
          <w:tcPr>
            <w:tcW w:w="1854" w:type="dxa"/>
            <w:shd w:val="clear" w:color="auto" w:fill="F3F3F3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spacing w:line="236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Publications</w:t>
            </w:r>
          </w:p>
        </w:tc>
        <w:tc>
          <w:tcPr>
            <w:tcW w:w="8867" w:type="dxa"/>
            <w:gridSpan w:val="4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spacing w:line="236" w:lineRule="exact"/>
              <w:ind w:left="296"/>
              <w:rPr>
                <w:b/>
                <w:sz w:val="22"/>
              </w:rPr>
            </w:pPr>
            <w:r>
              <w:rPr>
                <w:b/>
                <w:sz w:val="22"/>
              </w:rPr>
              <w:t>Journals:</w:t>
            </w:r>
          </w:p>
        </w:tc>
      </w:tr>
      <w:tr>
        <w:trPr>
          <w:trHeight w:val="3501" w:hRule="atLeast"/>
        </w:trPr>
        <w:tc>
          <w:tcPr>
            <w:tcW w:w="1854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867" w:type="dxa"/>
            <w:gridSpan w:val="4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52" w:val="left" w:leader="none"/>
              </w:tabs>
              <w:spacing w:line="276" w:lineRule="auto" w:before="0" w:after="0"/>
              <w:ind w:left="76" w:right="322" w:firstLine="55"/>
              <w:jc w:val="both"/>
              <w:rPr>
                <w:sz w:val="22"/>
              </w:rPr>
            </w:pPr>
            <w:r>
              <w:rPr>
                <w:sz w:val="22"/>
              </w:rPr>
              <w:t>Aghila Sasidharan (2016)</w:t>
            </w:r>
            <w:r>
              <w:rPr>
                <w:sz w:val="24"/>
              </w:rPr>
              <w:t>SHG – A Viable Tool for Financial Inclusion with Reference to Panchayath in Kerala </w:t>
            </w:r>
            <w:r>
              <w:rPr>
                <w:i/>
                <w:sz w:val="22"/>
              </w:rPr>
              <w:t>The International Journal Of Business &amp; Management </w:t>
            </w:r>
            <w:r>
              <w:rPr>
                <w:sz w:val="22"/>
              </w:rPr>
              <w:t>(ISSN 2321– 8916)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2" w:val="left" w:leader="none"/>
              </w:tabs>
              <w:spacing w:line="240" w:lineRule="auto" w:before="192" w:after="0"/>
              <w:ind w:left="76" w:right="195" w:firstLine="55"/>
              <w:jc w:val="left"/>
              <w:rPr>
                <w:sz w:val="22"/>
              </w:rPr>
            </w:pPr>
            <w:r>
              <w:rPr>
                <w:sz w:val="22"/>
              </w:rPr>
              <w:t>Aghila sasidharan (2015). “Gold as an Investment Option” – A study of investors pattern towards investment in Kerala – </w:t>
            </w:r>
            <w:r>
              <w:rPr>
                <w:i/>
                <w:sz w:val="22"/>
              </w:rPr>
              <w:t>International Journal of Management and Commerce </w:t>
            </w:r>
            <w:r>
              <w:rPr>
                <w:i/>
                <w:sz w:val="22"/>
              </w:rPr>
              <w:t>Innovations ISSN 2348-7585 </w:t>
            </w:r>
            <w:r>
              <w:rPr>
                <w:sz w:val="22"/>
              </w:rPr>
              <w:t>Vol. 3, Issue 1, pp: (681-684), Month: April 2015 - September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2015</w:t>
            </w: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2" w:val="left" w:leader="none"/>
              </w:tabs>
              <w:spacing w:line="278" w:lineRule="auto" w:before="0" w:after="0"/>
              <w:ind w:left="76" w:right="648" w:firstLine="0"/>
              <w:jc w:val="left"/>
              <w:rPr>
                <w:sz w:val="22"/>
              </w:rPr>
            </w:pPr>
            <w:r>
              <w:rPr>
                <w:sz w:val="22"/>
              </w:rPr>
              <w:t>Aghila Sasidharan (2014) Financial inclusion through SHGs - </w:t>
            </w:r>
            <w:r>
              <w:rPr>
                <w:i/>
                <w:sz w:val="22"/>
              </w:rPr>
              <w:t>Kerala calling,</w:t>
            </w:r>
            <w:r>
              <w:rPr>
                <w:i/>
                <w:spacing w:val="-29"/>
                <w:sz w:val="22"/>
              </w:rPr>
              <w:t> </w:t>
            </w:r>
            <w:r>
              <w:rPr>
                <w:sz w:val="22"/>
              </w:rPr>
              <w:t>November 2014,Volume 35 ,Number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14</w:t>
            </w:r>
          </w:p>
        </w:tc>
      </w:tr>
      <w:tr>
        <w:trPr>
          <w:trHeight w:val="1448" w:hRule="atLeast"/>
        </w:trPr>
        <w:tc>
          <w:tcPr>
            <w:tcW w:w="1854" w:type="dxa"/>
            <w:shd w:val="clear" w:color="auto" w:fill="F3F3F3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39"/>
              <w:ind w:left="108" w:right="675"/>
              <w:rPr>
                <w:b/>
                <w:sz w:val="22"/>
              </w:rPr>
            </w:pPr>
            <w:r>
              <w:rPr>
                <w:b/>
                <w:sz w:val="22"/>
              </w:rPr>
              <w:t>Work Experience</w:t>
            </w:r>
          </w:p>
        </w:tc>
        <w:tc>
          <w:tcPr>
            <w:tcW w:w="8867" w:type="dxa"/>
            <w:gridSpan w:val="4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51" w:hRule="atLeast"/>
        </w:trPr>
        <w:tc>
          <w:tcPr>
            <w:tcW w:w="1854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867" w:type="dxa"/>
            <w:gridSpan w:val="4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Industry Experience:</w:t>
            </w:r>
          </w:p>
        </w:tc>
      </w:tr>
      <w:tr>
        <w:trPr>
          <w:trHeight w:val="533" w:hRule="atLeast"/>
        </w:trPr>
        <w:tc>
          <w:tcPr>
            <w:tcW w:w="1854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0" w:type="dxa"/>
          </w:tcPr>
          <w:p>
            <w:pPr>
              <w:pStyle w:val="TableParagraph"/>
              <w:spacing w:before="148"/>
              <w:ind w:left="186"/>
              <w:rPr>
                <w:sz w:val="22"/>
              </w:rPr>
            </w:pPr>
            <w:r>
              <w:rPr>
                <w:sz w:val="22"/>
              </w:rPr>
              <w:t>Organisation</w:t>
            </w:r>
          </w:p>
        </w:tc>
        <w:tc>
          <w:tcPr>
            <w:tcW w:w="1476" w:type="dxa"/>
          </w:tcPr>
          <w:p>
            <w:pPr>
              <w:pStyle w:val="TableParagraph"/>
              <w:spacing w:before="148"/>
              <w:ind w:left="113"/>
              <w:rPr>
                <w:sz w:val="22"/>
              </w:rPr>
            </w:pPr>
            <w:r>
              <w:rPr>
                <w:sz w:val="22"/>
              </w:rPr>
              <w:t>Designation</w:t>
            </w:r>
          </w:p>
        </w:tc>
        <w:tc>
          <w:tcPr>
            <w:tcW w:w="1453" w:type="dxa"/>
          </w:tcPr>
          <w:p>
            <w:pPr>
              <w:pStyle w:val="TableParagraph"/>
              <w:spacing w:before="148"/>
              <w:ind w:left="305"/>
              <w:rPr>
                <w:sz w:val="22"/>
              </w:rPr>
            </w:pPr>
            <w:r>
              <w:rPr>
                <w:sz w:val="22"/>
              </w:rPr>
              <w:t>Period</w:t>
            </w:r>
          </w:p>
        </w:tc>
        <w:tc>
          <w:tcPr>
            <w:tcW w:w="4508" w:type="dxa"/>
          </w:tcPr>
          <w:p>
            <w:pPr>
              <w:pStyle w:val="TableParagraph"/>
              <w:spacing w:before="148"/>
              <w:ind w:left="195"/>
              <w:rPr>
                <w:sz w:val="22"/>
              </w:rPr>
            </w:pPr>
            <w:r>
              <w:rPr>
                <w:sz w:val="22"/>
              </w:rPr>
              <w:t>Specialisation</w:t>
            </w:r>
          </w:p>
        </w:tc>
      </w:tr>
      <w:tr>
        <w:trPr>
          <w:trHeight w:val="381" w:hRule="atLeast"/>
        </w:trPr>
        <w:tc>
          <w:tcPr>
            <w:tcW w:w="1854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0" w:type="dxa"/>
          </w:tcPr>
          <w:p>
            <w:pPr>
              <w:pStyle w:val="TableParagraph"/>
              <w:spacing w:line="238" w:lineRule="exact" w:before="123"/>
              <w:ind w:left="76"/>
              <w:rPr>
                <w:sz w:val="22"/>
              </w:rPr>
            </w:pPr>
            <w:r>
              <w:rPr>
                <w:sz w:val="22"/>
              </w:rPr>
              <w:t>Devidhan</w:t>
            </w:r>
          </w:p>
        </w:tc>
        <w:tc>
          <w:tcPr>
            <w:tcW w:w="1476" w:type="dxa"/>
          </w:tcPr>
          <w:p>
            <w:pPr>
              <w:pStyle w:val="TableParagraph"/>
              <w:spacing w:line="238" w:lineRule="exact" w:before="123"/>
              <w:ind w:left="109"/>
              <w:rPr>
                <w:sz w:val="22"/>
              </w:rPr>
            </w:pPr>
            <w:r>
              <w:rPr>
                <w:sz w:val="22"/>
              </w:rPr>
              <w:t>Accountant</w:t>
            </w:r>
          </w:p>
        </w:tc>
        <w:tc>
          <w:tcPr>
            <w:tcW w:w="1453" w:type="dxa"/>
          </w:tcPr>
          <w:p>
            <w:pPr>
              <w:pStyle w:val="TableParagraph"/>
              <w:spacing w:line="238" w:lineRule="exact" w:before="123"/>
              <w:ind w:left="305"/>
              <w:rPr>
                <w:sz w:val="22"/>
              </w:rPr>
            </w:pPr>
            <w:r>
              <w:rPr>
                <w:sz w:val="22"/>
              </w:rPr>
              <w:t>2010-2011</w:t>
            </w:r>
          </w:p>
        </w:tc>
        <w:tc>
          <w:tcPr>
            <w:tcW w:w="4508" w:type="dxa"/>
          </w:tcPr>
          <w:p>
            <w:pPr>
              <w:pStyle w:val="TableParagraph"/>
              <w:spacing w:line="238" w:lineRule="exact" w:before="123"/>
              <w:ind w:left="249"/>
              <w:rPr>
                <w:sz w:val="22"/>
              </w:rPr>
            </w:pPr>
            <w:r>
              <w:rPr>
                <w:sz w:val="22"/>
              </w:rPr>
              <w:t>Accounts</w:t>
            </w:r>
          </w:p>
        </w:tc>
      </w:tr>
    </w:tbl>
    <w:p>
      <w:pPr>
        <w:spacing w:after="0" w:line="238" w:lineRule="exact"/>
        <w:rPr>
          <w:sz w:val="22"/>
        </w:rPr>
        <w:sectPr>
          <w:type w:val="continuous"/>
          <w:pgSz w:w="11900" w:h="16840"/>
          <w:pgMar w:top="340" w:bottom="280" w:left="520" w:right="44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0"/>
        <w:gridCol w:w="8504"/>
      </w:tblGrid>
      <w:tr>
        <w:trPr>
          <w:trHeight w:val="1262" w:hRule="atLeast"/>
        </w:trPr>
        <w:tc>
          <w:tcPr>
            <w:tcW w:w="1930" w:type="dxa"/>
            <w:shd w:val="clear" w:color="auto" w:fill="F3F3F3"/>
          </w:tcPr>
          <w:p>
            <w:pPr>
              <w:pStyle w:val="TableParagraph"/>
              <w:ind w:left="108" w:right="873"/>
              <w:rPr>
                <w:b/>
                <w:sz w:val="22"/>
              </w:rPr>
            </w:pPr>
            <w:r>
              <w:rPr>
                <w:b/>
                <w:sz w:val="22"/>
              </w:rPr>
              <w:t>Statistical Package</w:t>
            </w:r>
          </w:p>
        </w:tc>
        <w:tc>
          <w:tcPr>
            <w:tcW w:w="8504" w:type="dxa"/>
            <w:vMerge w:val="restart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Associates</w:t>
            </w:r>
          </w:p>
          <w:p>
            <w:pPr>
              <w:pStyle w:val="TableParagraph"/>
              <w:tabs>
                <w:tab w:pos="1350" w:val="left" w:leader="none"/>
                <w:tab w:pos="4529" w:val="left" w:leader="none"/>
              </w:tabs>
              <w:spacing w:before="126"/>
              <w:rPr>
                <w:sz w:val="22"/>
              </w:rPr>
            </w:pPr>
            <w:r>
              <w:rPr>
                <w:sz w:val="22"/>
              </w:rPr>
              <w:t>KPMG</w:t>
              <w:tab/>
              <w:t>Junior Accountant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2011-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2014</w:t>
              <w:tab/>
              <w:t>Accounts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19" w:val="left" w:leader="none"/>
                <w:tab w:pos="720" w:val="left" w:leader="none"/>
              </w:tabs>
              <w:spacing w:line="240" w:lineRule="auto" w:before="0" w:after="0"/>
              <w:ind w:left="7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STATA, EVIEWS,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SPSS</w:t>
            </w:r>
          </w:p>
        </w:tc>
      </w:tr>
      <w:tr>
        <w:trPr>
          <w:trHeight w:val="1027" w:hRule="atLeast"/>
        </w:trPr>
        <w:tc>
          <w:tcPr>
            <w:tcW w:w="1930" w:type="dxa"/>
            <w:shd w:val="clear" w:color="auto" w:fill="F3F3F3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95"/>
              <w:ind w:left="19"/>
              <w:rPr>
                <w:b/>
                <w:sz w:val="22"/>
              </w:rPr>
            </w:pPr>
            <w:r>
              <w:rPr>
                <w:b/>
                <w:sz w:val="22"/>
              </w:rPr>
              <w:t>Database Usage</w:t>
            </w:r>
          </w:p>
        </w:tc>
        <w:tc>
          <w:tcPr>
            <w:tcW w:w="8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2" w:hRule="atLeast"/>
        </w:trPr>
        <w:tc>
          <w:tcPr>
            <w:tcW w:w="1930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4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719" w:val="left" w:leader="none"/>
                <w:tab w:pos="720" w:val="left" w:leader="none"/>
              </w:tabs>
              <w:spacing w:line="240" w:lineRule="auto" w:before="28" w:after="0"/>
              <w:ind w:left="7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Prowess, Prowess </w:t>
            </w:r>
            <w:r>
              <w:rPr>
                <w:spacing w:val="-2"/>
                <w:sz w:val="22"/>
              </w:rPr>
              <w:t>IQ, </w:t>
            </w:r>
            <w:r>
              <w:rPr>
                <w:sz w:val="22"/>
              </w:rPr>
              <w:t>Bloomberg, Capital line, ACE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Equity</w:t>
            </w:r>
          </w:p>
        </w:tc>
      </w:tr>
      <w:tr>
        <w:trPr>
          <w:trHeight w:val="593" w:hRule="atLeast"/>
        </w:trPr>
        <w:tc>
          <w:tcPr>
            <w:tcW w:w="10434" w:type="dxa"/>
            <w:gridSpan w:val="2"/>
          </w:tcPr>
          <w:p>
            <w:pPr>
              <w:pStyle w:val="TableParagraph"/>
              <w:spacing w:line="252" w:lineRule="exact" w:before="89"/>
              <w:ind w:right="8782"/>
              <w:rPr>
                <w:b/>
                <w:sz w:val="22"/>
              </w:rPr>
            </w:pPr>
            <w:r>
              <w:rPr>
                <w:b/>
                <w:sz w:val="22"/>
              </w:rPr>
              <w:t>Achievement and others</w:t>
            </w:r>
          </w:p>
        </w:tc>
      </w:tr>
      <w:tr>
        <w:trPr>
          <w:trHeight w:val="4340" w:hRule="atLeast"/>
        </w:trPr>
        <w:tc>
          <w:tcPr>
            <w:tcW w:w="19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4" w:type="dxa"/>
          </w:tcPr>
          <w:p>
            <w:pPr>
              <w:pStyle w:val="TableParagraph"/>
              <w:spacing w:before="51"/>
              <w:rPr>
                <w:b/>
                <w:sz w:val="22"/>
              </w:rPr>
            </w:pPr>
            <w:r>
              <w:rPr>
                <w:b/>
                <w:sz w:val="22"/>
              </w:rPr>
              <w:t>Other Educational Qualifications</w:t>
            </w: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spacing w:line="213" w:lineRule="auto"/>
              <w:ind w:left="360" w:right="129"/>
              <w:rPr>
                <w:sz w:val="22"/>
              </w:rPr>
            </w:pPr>
            <w:r>
              <w:rPr>
                <w:b/>
                <w:sz w:val="22"/>
              </w:rPr>
              <w:t>Financial accounting software </w:t>
            </w:r>
            <w:r>
              <w:rPr>
                <w:sz w:val="22"/>
              </w:rPr>
              <w:t>course from LBS ,Kerala – Basic working knowledge in C, Tally, SQL Visual Ba-sic 6, Web designing using HTML.</w:t>
            </w:r>
          </w:p>
          <w:p>
            <w:pPr>
              <w:pStyle w:val="TableParagraph"/>
              <w:spacing w:before="104"/>
              <w:ind w:left="79"/>
              <w:rPr>
                <w:sz w:val="22"/>
              </w:rPr>
            </w:pPr>
            <w:r>
              <w:rPr>
                <w:b/>
                <w:sz w:val="22"/>
              </w:rPr>
              <w:t>Academic achievements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19" w:val="left" w:leader="none"/>
                <w:tab w:pos="720" w:val="left" w:leader="none"/>
              </w:tabs>
              <w:spacing w:line="285" w:lineRule="auto" w:before="151" w:after="0"/>
              <w:ind w:left="720" w:right="2213" w:hanging="360"/>
              <w:jc w:val="left"/>
              <w:rPr>
                <w:sz w:val="22"/>
              </w:rPr>
            </w:pPr>
            <w:r>
              <w:rPr>
                <w:sz w:val="22"/>
              </w:rPr>
              <w:t>Secured Fourth rank in M.Com, awarded the Best Outstanding Student award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19" w:val="left" w:leader="none"/>
                <w:tab w:pos="720" w:val="left" w:leader="none"/>
              </w:tabs>
              <w:spacing w:line="240" w:lineRule="auto" w:before="5" w:after="0"/>
              <w:ind w:left="7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Consistently excelled in school and college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academically.</w:t>
            </w:r>
          </w:p>
          <w:p>
            <w:pPr>
              <w:pStyle w:val="TableParagraph"/>
              <w:spacing w:before="161"/>
              <w:ind w:left="79"/>
              <w:rPr>
                <w:b/>
                <w:sz w:val="22"/>
              </w:rPr>
            </w:pPr>
            <w:r>
              <w:rPr>
                <w:b/>
                <w:sz w:val="22"/>
              </w:rPr>
              <w:t>Sports Achievements: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19" w:val="left" w:leader="none"/>
                <w:tab w:pos="720" w:val="left" w:leader="none"/>
              </w:tabs>
              <w:spacing w:line="268" w:lineRule="exact" w:before="89" w:after="0"/>
              <w:ind w:left="7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Secured first prize in state level for 800m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race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19" w:val="left" w:leader="none"/>
                <w:tab w:pos="720" w:val="left" w:leader="none"/>
              </w:tabs>
              <w:spacing w:line="268" w:lineRule="exact" w:before="0" w:after="0"/>
              <w:ind w:left="7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Secured second prize in 4*100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relay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19" w:val="left" w:leader="none"/>
                <w:tab w:pos="720" w:val="left" w:leader="none"/>
              </w:tabs>
              <w:spacing w:line="269" w:lineRule="exact" w:before="0" w:after="0"/>
              <w:ind w:left="7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Secured second prize in 200m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race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Other Achievements</w:t>
            </w:r>
          </w:p>
        </w:tc>
      </w:tr>
      <w:tr>
        <w:trPr>
          <w:trHeight w:val="4580" w:hRule="atLeast"/>
        </w:trPr>
        <w:tc>
          <w:tcPr>
            <w:tcW w:w="1930" w:type="dxa"/>
            <w:shd w:val="clear" w:color="auto" w:fill="F3F3F3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ind w:left="79" w:right="-58"/>
              <w:rPr>
                <w:sz w:val="20"/>
              </w:rPr>
            </w:pPr>
            <w:r>
              <w:rPr>
                <w:sz w:val="20"/>
              </w:rPr>
              <w:pict>
                <v:group style="width:92.15pt;height:198.45pt;mso-position-horizontal-relative:char;mso-position-vertical-relative:line" coordorigin="0,0" coordsize="1843,3969">
                  <v:rect style="position:absolute;left:9;top:0;width:1824;height:3753" filled="true" fillcolor="#f3f3f3" stroked="false">
                    <v:fill type="solid"/>
                  </v:rect>
                  <v:rect style="position:absolute;left:0;top:3753;width:1843;height:216" filled="true" fillcolor="#f3f3f3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850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719" w:val="left" w:leader="none"/>
                <w:tab w:pos="720" w:val="left" w:leader="none"/>
              </w:tabs>
              <w:spacing w:line="269" w:lineRule="exact" w:before="124" w:after="0"/>
              <w:ind w:left="7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Secured second prize in essay writing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competition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19" w:val="left" w:leader="none"/>
                <w:tab w:pos="720" w:val="left" w:leader="none"/>
              </w:tabs>
              <w:spacing w:line="268" w:lineRule="exact" w:before="0" w:after="0"/>
              <w:ind w:left="7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Secure first prize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elocution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19" w:val="left" w:leader="none"/>
                <w:tab w:pos="720" w:val="left" w:leader="none"/>
              </w:tabs>
              <w:spacing w:line="268" w:lineRule="exact" w:before="0" w:after="0"/>
              <w:ind w:left="7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Received award from help age India for helping the poor people in the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society</w:t>
            </w:r>
          </w:p>
        </w:tc>
      </w:tr>
    </w:tbl>
    <w:p>
      <w:pPr>
        <w:spacing w:after="0" w:line="268" w:lineRule="exact"/>
        <w:jc w:val="left"/>
        <w:rPr>
          <w:sz w:val="22"/>
        </w:rPr>
        <w:sectPr>
          <w:pgSz w:w="11900" w:h="16840"/>
          <w:pgMar w:top="400" w:bottom="280" w:left="520" w:right="440"/>
        </w:sectPr>
      </w:pPr>
    </w:p>
    <w:p>
      <w:pPr>
        <w:pStyle w:val="BodyText"/>
        <w:ind w:left="181"/>
        <w:rPr>
          <w:sz w:val="20"/>
        </w:rPr>
      </w:pPr>
      <w:r>
        <w:rPr>
          <w:sz w:val="20"/>
        </w:rPr>
        <w:drawing>
          <wp:inline distT="0" distB="0" distL="0" distR="0">
            <wp:extent cx="1164631" cy="9496806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631" cy="949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top="400" w:bottom="280" w:left="5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9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9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9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9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6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58" w:hanging="22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37" w:hanging="22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16" w:hanging="2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94" w:hanging="2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73" w:hanging="2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52" w:hanging="2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30" w:hanging="2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09" w:hanging="221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ghilak.k4@gmail.com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Visitor</dc:creator>
  <dcterms:created xsi:type="dcterms:W3CDTF">2019-02-20T01:15:28Z</dcterms:created>
  <dcterms:modified xsi:type="dcterms:W3CDTF">2019-02-20T01:15:28Z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