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240" w:before="20" w:after="20"/>
        <w:ind w:left="0" w:hanging="0"/>
        <w:rPr>
          <w:rFonts w:ascii="Arial" w:hAnsi="Arial" w:cs="Arial"/>
          <w:b/>
          <w:b/>
          <w:sz w:val="24"/>
          <w:szCs w:val="24"/>
          <w:lang w:val="de-DE"/>
        </w:rPr>
      </w:pPr>
      <w:r>
        <w:rPr>
          <w:rFonts w:cs="Arial" w:ascii="Arial" w:hAnsi="Arial"/>
          <w:b/>
          <w:sz w:val="24"/>
          <w:szCs w:val="24"/>
          <w:lang w:val="de-DE"/>
        </w:rPr>
        <w:t>CA PANKAJ KUMAR SINGH</w:t>
      </w:r>
    </w:p>
    <w:p>
      <w:pPr>
        <w:pStyle w:val="Heading1"/>
        <w:numPr>
          <w:ilvl w:val="0"/>
          <w:numId w:val="1"/>
        </w:numPr>
        <w:spacing w:lineRule="auto" w:line="240" w:before="20" w:after="20"/>
        <w:ind w:left="0" w:hanging="0"/>
        <w:rPr>
          <w:rFonts w:ascii="Arial" w:hAnsi="Arial" w:cs="Arial"/>
          <w:b/>
          <w:b/>
          <w:sz w:val="18"/>
          <w:szCs w:val="24"/>
          <w:lang w:val="de-DE"/>
        </w:rPr>
      </w:pPr>
      <w:r>
        <w:rPr>
          <w:rFonts w:cs="Arial" w:ascii="Arial" w:hAnsi="Arial"/>
          <w:sz w:val="18"/>
          <w:szCs w:val="24"/>
          <w:lang w:val="de-DE"/>
        </w:rPr>
        <w:t xml:space="preserve">Email: </w:t>
      </w:r>
      <w:r>
        <w:rPr>
          <w:rFonts w:cs="Arial" w:ascii="Arial" w:hAnsi="Arial"/>
          <w:b/>
          <w:color w:val="0000FF"/>
          <w:sz w:val="18"/>
          <w:szCs w:val="24"/>
          <w:lang w:val="de-DE"/>
        </w:rPr>
        <w:t>singh.kr.pankaj@gmail.com</w:t>
      </w:r>
    </w:p>
    <w:p>
      <w:pPr>
        <w:pStyle w:val="Heading1"/>
        <w:numPr>
          <w:ilvl w:val="0"/>
          <w:numId w:val="1"/>
        </w:numPr>
        <w:spacing w:lineRule="auto" w:line="240" w:before="20" w:after="20"/>
        <w:ind w:left="0" w:hanging="0"/>
        <w:rPr>
          <w:rFonts w:ascii="Arial" w:hAnsi="Arial" w:cs="Arial"/>
          <w:sz w:val="24"/>
          <w:szCs w:val="24"/>
          <w:lang w:val="de-DE"/>
        </w:rPr>
      </w:pPr>
      <w:r>
        <w:rPr>
          <w:rFonts w:cs="Arial" w:ascii="Arial" w:hAnsi="Arial"/>
          <w:sz w:val="18"/>
          <w:szCs w:val="24"/>
          <w:lang w:val="de-DE"/>
        </w:rPr>
        <w:t xml:space="preserve">Mobile: </w:t>
      </w:r>
      <w:r>
        <w:rPr>
          <w:rFonts w:cs="Arial" w:ascii="Arial" w:hAnsi="Arial"/>
          <w:b/>
          <w:sz w:val="18"/>
          <w:szCs w:val="24"/>
          <w:lang w:val="de-DE"/>
        </w:rPr>
        <w:t>+971 556615428</w:t>
      </w:r>
      <w:r>
        <w:rPr>
          <w:rFonts w:cs="Arial" w:ascii="Arial" w:hAnsi="Arial"/>
          <w:sz w:val="24"/>
          <w:szCs w:val="24"/>
          <w:lang w:val="de-DE"/>
        </w:rPr>
        <w:tab/>
        <w:tab/>
        <w:tab/>
        <w:t xml:space="preserve">                                                                    </w:t>
      </w:r>
    </w:p>
    <w:p>
      <w:pPr>
        <w:pStyle w:val="Normal"/>
        <w:spacing w:before="20" w:after="20"/>
        <w:jc w:val="center"/>
        <w:rPr/>
      </w:pPr>
      <w:r>
        <w:rPr>
          <w:rFonts w:cs="Arial"/>
          <w:b/>
          <w:sz w:val="22"/>
          <w:szCs w:val="22"/>
          <w:u w:val="single"/>
        </w:rPr>
        <w:t>MIDDLE MANAGEMENT PROFESSIONAL</w:t>
      </w:r>
    </w:p>
    <w:p>
      <w:pPr>
        <w:pStyle w:val="Normal"/>
        <w:spacing w:before="20" w:after="20"/>
        <w:jc w:val="center"/>
        <w:rPr>
          <w:rFonts w:cs="Arial"/>
          <w:b/>
          <w:b/>
          <w:sz w:val="20"/>
        </w:rPr>
      </w:pPr>
      <w:r>
        <w:rPr>
          <w:rFonts w:cs="Arial"/>
          <w:b/>
          <w:sz w:val="20"/>
          <w:u w:val="single"/>
        </w:rPr>
        <w:t>Finance &amp; Accounts /Costing/ Budgeting / MIS / Audits</w:t>
      </w:r>
    </w:p>
    <w:p>
      <w:pPr>
        <w:pStyle w:val="Normal"/>
        <w:spacing w:before="20" w:after="20"/>
        <w:jc w:val="center"/>
        <w:rPr>
          <w:rFonts w:cs="Arial"/>
          <w:b/>
          <w:b/>
          <w:i/>
          <w:i/>
          <w:sz w:val="17"/>
          <w:szCs w:val="17"/>
        </w:rPr>
      </w:pPr>
      <w:r>
        <w:rPr>
          <w:rFonts w:cs="Arial"/>
          <w:b/>
          <w:i/>
          <w:sz w:val="17"/>
          <w:szCs w:val="17"/>
        </w:rPr>
      </w:r>
    </w:p>
    <w:p>
      <w:pPr>
        <w:pStyle w:val="Normal"/>
        <w:pBdr>
          <w:top w:val="threeDEngrave" w:sz="18" w:space="1" w:color="000000"/>
          <w:bottom w:val="threeDEngrave" w:sz="18" w:space="1" w:color="000000"/>
        </w:pBdr>
        <w:shd w:fill="E0E0E0" w:val="clear"/>
        <w:spacing w:before="20" w:after="20"/>
        <w:jc w:val="both"/>
        <w:rPr>
          <w:rFonts w:cs="Arial"/>
          <w:b/>
          <w:b/>
          <w:sz w:val="20"/>
        </w:rPr>
      </w:pPr>
      <w:r>
        <w:rPr>
          <w:rFonts w:cs="Arial"/>
          <w:b/>
          <w:sz w:val="20"/>
        </w:rPr>
        <w:t>-</w:t>
        <w:tab/>
        <w:t>Finance &amp; CO Module in EPICOR ERP, Tally ERP</w:t>
        <w:tab/>
        <w:tab/>
        <w:t>-</w:t>
        <w:tab/>
        <w:t>Consolidation of Accounts</w:t>
        <w:tab/>
        <w:tab/>
        <w:tab/>
        <w:tab/>
      </w:r>
    </w:p>
    <w:p>
      <w:pPr>
        <w:pStyle w:val="Normal"/>
        <w:pBdr>
          <w:top w:val="threeDEngrave" w:sz="18" w:space="1" w:color="000000"/>
          <w:bottom w:val="threeDEngrave" w:sz="18" w:space="1" w:color="000000"/>
        </w:pBdr>
        <w:shd w:fill="E0E0E0" w:val="clear"/>
        <w:spacing w:before="20" w:after="20"/>
        <w:jc w:val="both"/>
        <w:rPr>
          <w:rFonts w:cs="Arial"/>
          <w:b/>
          <w:b/>
          <w:sz w:val="20"/>
        </w:rPr>
      </w:pPr>
      <w:r>
        <w:rPr>
          <w:rFonts w:cs="Arial"/>
          <w:b/>
          <w:sz w:val="20"/>
        </w:rPr>
        <w:t>-</w:t>
        <w:tab/>
      </w:r>
      <w:r>
        <w:rPr>
          <w:rFonts w:cs="Arial"/>
          <w:b/>
          <w:sz w:val="20"/>
          <w:lang w:val="en-GB"/>
        </w:rPr>
        <w:t xml:space="preserve">Costing &amp; Variance Analysis </w:t>
      </w:r>
      <w:r>
        <w:rPr>
          <w:rFonts w:cs="Arial"/>
          <w:b/>
          <w:sz w:val="20"/>
        </w:rPr>
        <w:t xml:space="preserve">            </w:t>
        <w:tab/>
        <w:tab/>
        <w:tab/>
        <w:tab/>
        <w:tab/>
        <w:tab/>
        <w:tab/>
        <w:t>-</w:t>
        <w:tab/>
        <w:t>Monthly Financial Statements as per IFRS</w:t>
      </w:r>
    </w:p>
    <w:p>
      <w:pPr>
        <w:pStyle w:val="Normal"/>
        <w:pBdr>
          <w:top w:val="threeDEngrave" w:sz="18" w:space="1" w:color="000000"/>
          <w:bottom w:val="threeDEngrave" w:sz="18" w:space="1" w:color="000000"/>
        </w:pBdr>
        <w:shd w:fill="E0E0E0" w:val="clear"/>
        <w:spacing w:before="20" w:after="20"/>
        <w:jc w:val="both"/>
        <w:rPr/>
      </w:pPr>
      <w:r>
        <w:rPr>
          <w:rFonts w:cs="Arial"/>
          <w:b/>
          <w:sz w:val="20"/>
        </w:rPr>
        <w:t>-</w:t>
        <w:tab/>
        <w:t>Annual Budgeting</w:t>
        <w:tab/>
        <w:t xml:space="preserve">                              </w:t>
        <w:tab/>
        <w:tab/>
        <w:tab/>
        <w:tab/>
        <w:tab/>
        <w:tab/>
        <w:tab/>
        <w:t>-</w:t>
        <w:tab/>
        <w:t>Quarterly Forecasting</w:t>
        <w:tab/>
        <w:tab/>
        <w:tab/>
        <w:tab/>
        <w:tab/>
        <w:tab/>
        <w:tab/>
        <w:tab/>
      </w:r>
    </w:p>
    <w:p>
      <w:pPr>
        <w:pStyle w:val="Normal"/>
        <w:pBdr>
          <w:top w:val="threeDEngrave" w:sz="18" w:space="1" w:color="000000"/>
          <w:bottom w:val="threeDEngrave" w:sz="18" w:space="1" w:color="000000"/>
        </w:pBdr>
        <w:shd w:fill="E0E0E0" w:val="clear"/>
        <w:spacing w:before="20" w:after="20"/>
        <w:jc w:val="both"/>
        <w:rPr>
          <w:rFonts w:cs="Arial"/>
          <w:b/>
          <w:b/>
          <w:sz w:val="20"/>
        </w:rPr>
      </w:pPr>
      <w:r>
        <w:rPr>
          <w:rFonts w:cs="Arial"/>
          <w:b/>
          <w:sz w:val="20"/>
        </w:rPr>
        <w:t>-</w:t>
        <w:tab/>
        <w:t xml:space="preserve">MIS &amp; KPI Reporting         </w:t>
        <w:tab/>
        <w:tab/>
        <w:tab/>
        <w:t xml:space="preserve">          </w:t>
        <w:tab/>
        <w:tab/>
        <w:tab/>
        <w:tab/>
        <w:tab/>
        <w:tab/>
        <w:t>-</w:t>
        <w:tab/>
        <w:t>CAPEX capitalization &amp; Inventory Management</w:t>
      </w:r>
    </w:p>
    <w:p>
      <w:pPr>
        <w:pStyle w:val="Normal"/>
        <w:pBdr>
          <w:top w:val="threeDEngrave" w:sz="18" w:space="1" w:color="000000"/>
          <w:bottom w:val="threeDEngrave" w:sz="18" w:space="1" w:color="000000"/>
        </w:pBdr>
        <w:shd w:fill="E0E0E0" w:val="clear"/>
        <w:spacing w:before="20" w:after="20"/>
        <w:jc w:val="both"/>
        <w:rPr>
          <w:rFonts w:cs="Arial"/>
          <w:b/>
          <w:b/>
          <w:sz w:val="20"/>
        </w:rPr>
      </w:pPr>
      <w:r>
        <w:rPr>
          <w:rFonts w:cs="Arial"/>
          <w:b/>
          <w:sz w:val="20"/>
        </w:rPr>
        <w:t>-    Statutory, Internal Audit</w:t>
        <w:tab/>
        <w:tab/>
        <w:tab/>
        <w:tab/>
        <w:tab/>
        <w:tab/>
        <w:tab/>
        <w:tab/>
        <w:tab/>
        <w:tab/>
        <w:tab/>
        <w:t>-</w:t>
        <w:tab/>
        <w:t xml:space="preserve">Funds/Working Capital Management              </w:t>
      </w:r>
    </w:p>
    <w:p>
      <w:pPr>
        <w:pStyle w:val="Normal"/>
        <w:pBdr>
          <w:top w:val="threeDEngrave" w:sz="18" w:space="1" w:color="000000"/>
          <w:bottom w:val="threeDEngrave" w:sz="18" w:space="1" w:color="000000"/>
        </w:pBdr>
        <w:shd w:fill="E0E0E0" w:val="clear"/>
        <w:spacing w:before="20" w:after="20"/>
        <w:jc w:val="both"/>
        <w:rPr>
          <w:rFonts w:cs="Arial"/>
          <w:b/>
          <w:b/>
          <w:i/>
          <w:i/>
          <w:sz w:val="17"/>
          <w:szCs w:val="17"/>
        </w:rPr>
      </w:pPr>
      <w:r>
        <w:rPr>
          <w:rFonts w:cs="Arial"/>
          <w:b/>
          <w:sz w:val="20"/>
        </w:rPr>
        <w:t>-    Worked in IT &amp; ITES, Trading Industries</w:t>
        <w:tab/>
        <w:tab/>
        <w:tab/>
        <w:tab/>
        <w:tab/>
        <w:t>-</w:t>
        <w:tab/>
        <w:t>Statutory Compliances of India and Hong Kong</w:t>
      </w:r>
      <w:r>
        <w:rPr>
          <w:rFonts w:cs="Arial"/>
          <w:b/>
          <w:sz w:val="17"/>
          <w:szCs w:val="17"/>
        </w:rPr>
        <w:tab/>
      </w:r>
    </w:p>
    <w:p>
      <w:pPr>
        <w:pStyle w:val="Heading2"/>
        <w:numPr>
          <w:ilvl w:val="1"/>
          <w:numId w:val="1"/>
        </w:numPr>
        <w:spacing w:before="20" w:after="20"/>
        <w:rPr>
          <w:rFonts w:ascii="Arial" w:hAnsi="Arial" w:cs="Arial"/>
          <w:b w:val="false"/>
          <w:b w:val="false"/>
          <w:i/>
          <w:i/>
          <w:sz w:val="21"/>
          <w:szCs w:val="17"/>
        </w:rPr>
      </w:pPr>
      <w:r>
        <w:rPr>
          <w:rFonts w:cs="Arial" w:ascii="Arial" w:hAnsi="Arial"/>
          <w:b w:val="false"/>
          <w:i/>
          <w:sz w:val="21"/>
          <w:szCs w:val="17"/>
        </w:rPr>
      </w:r>
    </w:p>
    <w:p>
      <w:pPr>
        <w:pStyle w:val="Heading2"/>
        <w:numPr>
          <w:ilvl w:val="1"/>
          <w:numId w:val="1"/>
        </w:numPr>
        <w:spacing w:before="20" w:after="20"/>
        <w:rPr>
          <w:rFonts w:ascii="Arial" w:hAnsi="Arial" w:cs="Arial"/>
          <w:sz w:val="28"/>
        </w:rPr>
      </w:pPr>
      <w:r>
        <w:rPr>
          <w:rFonts w:cs="Arial" w:ascii="Arial" w:hAnsi="Arial"/>
          <w:i/>
          <w:sz w:val="21"/>
          <w:szCs w:val="17"/>
        </w:rPr>
        <w:t>Skill Set</w:t>
      </w:r>
    </w:p>
    <w:p>
      <w:pPr>
        <w:pStyle w:val="Normal"/>
        <w:spacing w:before="20" w:after="20"/>
        <w:jc w:val="both"/>
        <w:rPr>
          <w:rFonts w:ascii="Arial" w:hAnsi="Arial" w:cs="Arial"/>
          <w:b/>
          <w:b/>
          <w:sz w:val="21"/>
          <w:szCs w:val="21"/>
        </w:rPr>
      </w:pPr>
      <w:r>
        <w:rPr>
          <w:rFonts w:cs="Arial"/>
          <w:b/>
          <w:sz w:val="21"/>
          <w:szCs w:val="21"/>
        </w:rPr>
      </w:r>
    </w:p>
    <w:p>
      <w:pPr>
        <w:pStyle w:val="Normal"/>
        <w:spacing w:before="20" w:after="20"/>
        <w:jc w:val="both"/>
        <w:rPr>
          <w:rFonts w:cs="Arial"/>
          <w:sz w:val="21"/>
          <w:szCs w:val="21"/>
        </w:rPr>
      </w:pPr>
      <w:r>
        <w:rPr>
          <w:rFonts w:cs="Arial"/>
          <w:sz w:val="21"/>
          <w:szCs w:val="21"/>
        </w:rPr>
        <w:t>Middle Level Executive with extensive expertise in Financial Accounting, Costing, MIS, Budget &amp; Forecasting in diversified industries. Proven ability to improve operations, impact business growth &amp; maximizing profits through achievements in finance management, cost reductions, internal control &amp; productivity improvements. Resourceful for evolving systems, procedures &amp; manuals for managing Operational efficiencies.</w:t>
      </w:r>
    </w:p>
    <w:p>
      <w:pPr>
        <w:pStyle w:val="Normal"/>
        <w:spacing w:before="20" w:after="20"/>
        <w:jc w:val="both"/>
        <w:rPr>
          <w:rFonts w:cs="Arial"/>
          <w:sz w:val="17"/>
          <w:szCs w:val="17"/>
        </w:rPr>
      </w:pPr>
      <w:r>
        <w:rPr>
          <w:rFonts w:cs="Arial"/>
          <w:sz w:val="17"/>
          <w:szCs w:val="17"/>
        </w:rPr>
      </w:r>
    </w:p>
    <w:p>
      <w:pPr>
        <w:pStyle w:val="Normal"/>
        <w:shd w:fill="D9D9D9" w:val="clear"/>
        <w:tabs>
          <w:tab w:val="center" w:pos="5256" w:leader="none"/>
        </w:tabs>
        <w:spacing w:before="20" w:after="20"/>
        <w:rPr>
          <w:rFonts w:cs="Arial"/>
          <w:sz w:val="21"/>
          <w:szCs w:val="17"/>
        </w:rPr>
      </w:pPr>
      <w:r>
        <w:rPr>
          <w:rFonts w:cs="Arial"/>
          <w:b/>
          <w:sz w:val="17"/>
          <w:szCs w:val="17"/>
        </w:rPr>
        <w:tab/>
      </w:r>
      <w:r>
        <w:rPr>
          <w:rFonts w:cs="Arial"/>
          <w:b/>
          <w:sz w:val="21"/>
          <w:szCs w:val="17"/>
        </w:rPr>
        <w:t>ORGANIZATIONAL EXPERIENCE</w:t>
      </w:r>
    </w:p>
    <w:p>
      <w:pPr>
        <w:pStyle w:val="Normal"/>
        <w:spacing w:before="20" w:after="20"/>
        <w:jc w:val="both"/>
        <w:rPr>
          <w:rFonts w:cs="Arial"/>
          <w:b/>
          <w:b/>
          <w:sz w:val="20"/>
          <w:szCs w:val="17"/>
          <w:u w:val="single"/>
        </w:rPr>
      </w:pPr>
      <w:r>
        <w:rPr>
          <w:rFonts w:cs="Arial"/>
          <w:b/>
          <w:sz w:val="20"/>
          <w:szCs w:val="17"/>
          <w:u w:val="single"/>
        </w:rPr>
      </w:r>
    </w:p>
    <w:p>
      <w:pPr>
        <w:pStyle w:val="Normal"/>
        <w:jc w:val="both"/>
        <w:rPr>
          <w:rFonts w:cs="Arial"/>
          <w:b/>
          <w:b/>
          <w:sz w:val="20"/>
        </w:rPr>
      </w:pPr>
      <w:r>
        <w:rPr>
          <w:rFonts w:cs="Arial"/>
          <w:b/>
          <w:sz w:val="20"/>
          <w:highlight w:val="lightGray"/>
        </w:rPr>
        <w:t>Current Organisation</w:t>
      </w:r>
    </w:p>
    <w:p>
      <w:pPr>
        <w:pStyle w:val="Normal"/>
        <w:jc w:val="both"/>
        <w:rPr>
          <w:rFonts w:cs="Arial"/>
          <w:b/>
          <w:b/>
          <w:i/>
          <w:i/>
          <w:sz w:val="20"/>
        </w:rPr>
      </w:pPr>
      <w:r>
        <w:rPr>
          <w:rFonts w:cs="Arial"/>
          <w:b/>
          <w:i/>
          <w:sz w:val="20"/>
        </w:rPr>
      </w:r>
    </w:p>
    <w:p>
      <w:pPr>
        <w:pStyle w:val="Normal"/>
        <w:spacing w:lineRule="auto" w:line="276"/>
        <w:jc w:val="both"/>
        <w:rPr/>
      </w:pPr>
      <w:r>
        <w:rPr>
          <w:rFonts w:cs="Arial"/>
          <w:b/>
          <w:i/>
          <w:sz w:val="20"/>
        </w:rPr>
        <w:t>FIBER PLUS LLC</w:t>
        <w:tab/>
        <w:tab/>
        <w:tab/>
        <w:tab/>
        <w:tab/>
        <w:tab/>
        <w:tab/>
      </w:r>
      <w:r>
        <w:rPr>
          <w:rFonts w:cs="Arial"/>
          <w:b/>
          <w:sz w:val="20"/>
        </w:rPr>
        <w:tab/>
        <w:t xml:space="preserve">                         </w:t>
        <w:tab/>
        <w:tab/>
        <w:tab/>
        <w:tab/>
        <w:tab/>
        <w:tab/>
        <w:tab/>
        <w:tab/>
        <w:tab/>
        <w:tab/>
        <w:tab/>
        <w:t>(17</w:t>
      </w:r>
      <w:r>
        <w:rPr>
          <w:rFonts w:cs="Arial"/>
          <w:b/>
          <w:sz w:val="20"/>
          <w:vertAlign w:val="superscript"/>
        </w:rPr>
        <w:t>th</w:t>
      </w:r>
      <w:r>
        <w:rPr>
          <w:rFonts w:cs="Arial"/>
          <w:b/>
          <w:sz w:val="20"/>
        </w:rPr>
        <w:t xml:space="preserve"> April’15 to till date)</w:t>
      </w:r>
    </w:p>
    <w:p>
      <w:pPr>
        <w:pStyle w:val="Normal"/>
        <w:jc w:val="both"/>
        <w:rPr>
          <w:rFonts w:cs="Arial"/>
          <w:b/>
          <w:b/>
          <w:i/>
          <w:i/>
          <w:sz w:val="20"/>
        </w:rPr>
      </w:pPr>
      <w:r>
        <w:rPr>
          <w:rFonts w:cs="Arial"/>
          <w:b/>
          <w:i/>
          <w:sz w:val="20"/>
        </w:rPr>
        <w:t>Manager – Finance and Accounts</w:t>
      </w:r>
    </w:p>
    <w:p>
      <w:pPr>
        <w:pStyle w:val="Normal"/>
        <w:jc w:val="both"/>
        <w:rPr>
          <w:rFonts w:cs="Arial"/>
          <w:b/>
          <w:b/>
          <w:i/>
          <w:i/>
          <w:sz w:val="22"/>
          <w:szCs w:val="22"/>
        </w:rPr>
      </w:pPr>
      <w:r>
        <w:rPr>
          <w:rFonts w:cs="Arial"/>
          <w:b/>
          <w:i/>
          <w:sz w:val="22"/>
          <w:szCs w:val="22"/>
        </w:rPr>
      </w:r>
    </w:p>
    <w:p>
      <w:pPr>
        <w:pStyle w:val="Normal"/>
        <w:jc w:val="both"/>
        <w:rPr/>
      </w:pPr>
      <w:r>
        <w:rPr>
          <w:rFonts w:cs="Arial"/>
          <w:sz w:val="21"/>
          <w:szCs w:val="21"/>
        </w:rPr>
        <w:t>Fiber Plus LLC “FPL” is leading manufacturer of "Polyester Staple Fiber" in UAE. Registered with RAK Investment Authority (RAKIA) with having manufacturing capacity of 40 MT per day.</w:t>
      </w:r>
    </w:p>
    <w:p>
      <w:pPr>
        <w:pStyle w:val="Normal"/>
        <w:jc w:val="both"/>
        <w:rPr>
          <w:rFonts w:eastAsia="Arial" w:cs="Arial"/>
          <w:b/>
          <w:b/>
          <w:i/>
          <w:i/>
          <w:sz w:val="21"/>
          <w:szCs w:val="21"/>
        </w:rPr>
      </w:pPr>
      <w:r>
        <w:rPr>
          <w:rFonts w:eastAsia="Arial" w:cs="Arial"/>
          <w:b/>
          <w:i/>
          <w:sz w:val="21"/>
          <w:szCs w:val="21"/>
        </w:rPr>
        <w:t xml:space="preserve"> </w:t>
      </w:r>
    </w:p>
    <w:p>
      <w:pPr>
        <w:pStyle w:val="Normal"/>
        <w:jc w:val="both"/>
        <w:rPr>
          <w:rFonts w:cs="Arial"/>
          <w:b/>
          <w:b/>
          <w:sz w:val="21"/>
          <w:szCs w:val="21"/>
          <w:u w:val="single"/>
        </w:rPr>
      </w:pPr>
      <w:r>
        <w:rPr>
          <w:rFonts w:eastAsia="Arial" w:cs="Arial"/>
          <w:b/>
          <w:i/>
          <w:sz w:val="21"/>
          <w:szCs w:val="21"/>
        </w:rPr>
        <w:t xml:space="preserve"> </w:t>
      </w:r>
      <w:r>
        <w:rPr>
          <w:rFonts w:cs="Arial"/>
          <w:b/>
          <w:sz w:val="21"/>
          <w:szCs w:val="21"/>
          <w:u w:val="single"/>
        </w:rPr>
        <w:t>Key Responsibilities</w:t>
      </w:r>
    </w:p>
    <w:p>
      <w:pPr>
        <w:pStyle w:val="Normal"/>
        <w:rPr>
          <w:rFonts w:cs="Arial"/>
          <w:b/>
          <w:b/>
          <w:sz w:val="21"/>
          <w:szCs w:val="21"/>
          <w:u w:val="single"/>
        </w:rPr>
      </w:pPr>
      <w:r>
        <w:rPr>
          <w:rFonts w:cs="Arial"/>
          <w:b/>
          <w:sz w:val="21"/>
          <w:szCs w:val="21"/>
          <w:u w:val="single"/>
        </w:rPr>
      </w:r>
    </w:p>
    <w:p>
      <w:pPr>
        <w:pStyle w:val="Normal"/>
        <w:numPr>
          <w:ilvl w:val="0"/>
          <w:numId w:val="3"/>
        </w:numPr>
        <w:suppressAutoHyphens w:val="true"/>
        <w:jc w:val="both"/>
        <w:rPr/>
      </w:pPr>
      <w:r>
        <w:rPr>
          <w:rFonts w:eastAsia="Arial" w:cs="Arial"/>
          <w:sz w:val="21"/>
          <w:szCs w:val="21"/>
        </w:rPr>
        <w:t xml:space="preserve"> </w:t>
      </w:r>
      <w:r>
        <w:rPr>
          <w:rFonts w:cs="Arial"/>
          <w:sz w:val="21"/>
          <w:szCs w:val="21"/>
        </w:rPr>
        <w:t>Preparation of standalone and consolidated Financials Statement (as per Indian GAAP, IFRS) and finalization with statutory auditor (BIG 4).</w:t>
      </w:r>
    </w:p>
    <w:p>
      <w:pPr>
        <w:pStyle w:val="Normal"/>
        <w:numPr>
          <w:ilvl w:val="0"/>
          <w:numId w:val="3"/>
        </w:numPr>
        <w:suppressAutoHyphens w:val="true"/>
        <w:jc w:val="both"/>
        <w:rPr/>
      </w:pPr>
      <w:r>
        <w:rPr>
          <w:rFonts w:eastAsia="Arial" w:cs="Arial"/>
          <w:sz w:val="21"/>
          <w:szCs w:val="21"/>
        </w:rPr>
        <w:t xml:space="preserve"> </w:t>
      </w:r>
      <w:r>
        <w:rPr>
          <w:rFonts w:cs="Arial"/>
          <w:sz w:val="21"/>
          <w:szCs w:val="21"/>
        </w:rPr>
        <w:t>Preparation and presentation of Annual Operating Plans (Budgets).</w:t>
      </w:r>
    </w:p>
    <w:p>
      <w:pPr>
        <w:pStyle w:val="Normal"/>
        <w:numPr>
          <w:ilvl w:val="0"/>
          <w:numId w:val="3"/>
        </w:numPr>
        <w:suppressAutoHyphens w:val="true"/>
        <w:jc w:val="both"/>
        <w:rPr>
          <w:rFonts w:cs="Arial"/>
          <w:sz w:val="21"/>
          <w:szCs w:val="21"/>
        </w:rPr>
      </w:pPr>
      <w:r>
        <w:rPr>
          <w:rFonts w:eastAsia="Arial" w:cs="Arial"/>
          <w:sz w:val="21"/>
          <w:szCs w:val="21"/>
        </w:rPr>
        <w:t xml:space="preserve"> </w:t>
      </w:r>
      <w:r>
        <w:rPr>
          <w:rFonts w:cs="Arial"/>
          <w:sz w:val="21"/>
          <w:szCs w:val="21"/>
        </w:rPr>
        <w:t>Preparation and presentation of separate monthly MIS for manufacturing, Trading and Service segments and analyzing the actual result and variances of revenue and expenses as actual vs budget.</w:t>
      </w:r>
    </w:p>
    <w:p>
      <w:pPr>
        <w:pStyle w:val="Normal"/>
        <w:numPr>
          <w:ilvl w:val="0"/>
          <w:numId w:val="3"/>
        </w:numPr>
        <w:suppressAutoHyphens w:val="true"/>
        <w:jc w:val="both"/>
        <w:rPr/>
      </w:pPr>
      <w:r>
        <w:rPr>
          <w:rFonts w:eastAsia="Arial" w:cs="Arial"/>
          <w:sz w:val="21"/>
          <w:szCs w:val="21"/>
        </w:rPr>
        <w:t xml:space="preserve"> </w:t>
      </w:r>
      <w:r>
        <w:rPr>
          <w:rFonts w:cs="Arial"/>
          <w:sz w:val="21"/>
          <w:szCs w:val="21"/>
        </w:rPr>
        <w:t>Project costing for telecom segment and Gross Contribution Analysis, Customer Profit margin Analysis, Overhead Rate absorption.</w:t>
      </w:r>
    </w:p>
    <w:p>
      <w:pPr>
        <w:pStyle w:val="Normal"/>
        <w:numPr>
          <w:ilvl w:val="0"/>
          <w:numId w:val="3"/>
        </w:numPr>
        <w:suppressAutoHyphens w:val="true"/>
        <w:jc w:val="both"/>
        <w:rPr/>
      </w:pPr>
      <w:r>
        <w:rPr>
          <w:rFonts w:eastAsia="Arial" w:cs="Arial"/>
          <w:sz w:val="21"/>
          <w:szCs w:val="21"/>
        </w:rPr>
        <w:t xml:space="preserve"> </w:t>
      </w:r>
      <w:r>
        <w:rPr>
          <w:rFonts w:cs="Arial"/>
          <w:sz w:val="21"/>
          <w:szCs w:val="21"/>
        </w:rPr>
        <w:t>Review of Receivables and Payable ageing reports and co-ordinate cash flows and working capital management and ensure continue adequacy of cash.</w:t>
      </w:r>
    </w:p>
    <w:p>
      <w:pPr>
        <w:pStyle w:val="Normal"/>
        <w:numPr>
          <w:ilvl w:val="0"/>
          <w:numId w:val="3"/>
        </w:numPr>
        <w:suppressAutoHyphens w:val="true"/>
        <w:jc w:val="both"/>
        <w:rPr/>
      </w:pPr>
      <w:r>
        <w:rPr>
          <w:rFonts w:eastAsia="Arial" w:cs="Arial"/>
          <w:sz w:val="21"/>
          <w:szCs w:val="21"/>
        </w:rPr>
        <w:t xml:space="preserve"> </w:t>
      </w:r>
      <w:r>
        <w:rPr>
          <w:rFonts w:cs="Arial"/>
          <w:sz w:val="21"/>
          <w:szCs w:val="21"/>
        </w:rPr>
        <w:t>Liaising with Banks, Letter of Credit (LC) management, Discounting of Usance LC.</w:t>
      </w:r>
    </w:p>
    <w:p>
      <w:pPr>
        <w:pStyle w:val="Normal"/>
        <w:numPr>
          <w:ilvl w:val="0"/>
          <w:numId w:val="3"/>
        </w:numPr>
        <w:suppressAutoHyphens w:val="true"/>
        <w:jc w:val="both"/>
        <w:rPr/>
      </w:pPr>
      <w:r>
        <w:rPr>
          <w:rFonts w:eastAsia="Arial" w:cs="Arial"/>
          <w:sz w:val="21"/>
          <w:szCs w:val="21"/>
        </w:rPr>
        <w:t xml:space="preserve"> </w:t>
      </w:r>
      <w:r>
        <w:rPr>
          <w:rFonts w:cs="Arial"/>
          <w:sz w:val="21"/>
          <w:szCs w:val="21"/>
        </w:rPr>
        <w:t>Performing the analytical review of financials and accounting matters and supervise &amp; guide the team at various operational level for better and qualitative output and to ensure knowledge management and people development.</w:t>
      </w:r>
    </w:p>
    <w:p>
      <w:pPr>
        <w:pStyle w:val="Normal"/>
        <w:numPr>
          <w:ilvl w:val="0"/>
          <w:numId w:val="3"/>
        </w:numPr>
        <w:suppressAutoHyphens w:val="true"/>
        <w:jc w:val="both"/>
        <w:rPr>
          <w:rFonts w:cs="Arial"/>
          <w:sz w:val="21"/>
          <w:szCs w:val="21"/>
        </w:rPr>
      </w:pPr>
      <w:r>
        <w:rPr>
          <w:rFonts w:eastAsia="Arial" w:cs="Arial"/>
          <w:sz w:val="21"/>
          <w:szCs w:val="21"/>
        </w:rPr>
        <w:t xml:space="preserve"> </w:t>
      </w:r>
      <w:r>
        <w:rPr>
          <w:rFonts w:cs="Arial"/>
          <w:sz w:val="21"/>
          <w:szCs w:val="21"/>
        </w:rPr>
        <w:t>Implementation and review of internal control system within the department at various level of operations.</w:t>
      </w:r>
    </w:p>
    <w:p>
      <w:pPr>
        <w:pStyle w:val="Normal"/>
        <w:numPr>
          <w:ilvl w:val="0"/>
          <w:numId w:val="3"/>
        </w:numPr>
        <w:suppressAutoHyphens w:val="true"/>
        <w:jc w:val="both"/>
        <w:rPr>
          <w:rFonts w:cs="Arial"/>
          <w:sz w:val="21"/>
          <w:szCs w:val="21"/>
        </w:rPr>
      </w:pPr>
      <w:r>
        <w:rPr>
          <w:rFonts w:eastAsia="Arial" w:cs="Arial"/>
          <w:sz w:val="21"/>
          <w:szCs w:val="21"/>
        </w:rPr>
        <w:t xml:space="preserve"> </w:t>
      </w:r>
      <w:r>
        <w:rPr>
          <w:rFonts w:cs="Arial"/>
          <w:sz w:val="21"/>
          <w:szCs w:val="21"/>
        </w:rPr>
        <w:t>ERP - EPICOR Finance and costing module implementation.</w:t>
      </w:r>
    </w:p>
    <w:p>
      <w:pPr>
        <w:pStyle w:val="Normal"/>
        <w:rPr>
          <w:rFonts w:cs="Arial"/>
          <w:sz w:val="21"/>
          <w:szCs w:val="21"/>
        </w:rPr>
      </w:pPr>
      <w:r>
        <w:rPr>
          <w:rFonts w:cs="Arial"/>
          <w:sz w:val="21"/>
          <w:szCs w:val="21"/>
        </w:rPr>
      </w:r>
    </w:p>
    <w:p>
      <w:pPr>
        <w:pStyle w:val="Normal"/>
        <w:jc w:val="both"/>
        <w:rPr>
          <w:rFonts w:cs="Arial"/>
          <w:b/>
          <w:b/>
          <w:sz w:val="22"/>
          <w:szCs w:val="22"/>
          <w:highlight w:val="lightGray"/>
          <w:u w:val="single"/>
        </w:rPr>
      </w:pPr>
      <w:r>
        <w:rPr>
          <w:rFonts w:cs="Arial"/>
          <w:b/>
          <w:sz w:val="22"/>
          <w:szCs w:val="22"/>
          <w:highlight w:val="lightGray"/>
          <w:u w:val="single"/>
        </w:rPr>
      </w:r>
    </w:p>
    <w:p>
      <w:pPr>
        <w:pStyle w:val="Normal"/>
        <w:jc w:val="both"/>
        <w:rPr>
          <w:rFonts w:cs="Arial"/>
          <w:b/>
          <w:b/>
          <w:sz w:val="22"/>
          <w:szCs w:val="22"/>
          <w:highlight w:val="lightGray"/>
          <w:u w:val="single"/>
        </w:rPr>
      </w:pPr>
      <w:r>
        <w:rPr>
          <w:rFonts w:cs="Arial"/>
          <w:b/>
          <w:sz w:val="22"/>
          <w:szCs w:val="22"/>
          <w:highlight w:val="lightGray"/>
          <w:u w:val="single"/>
        </w:rPr>
      </w:r>
    </w:p>
    <w:p>
      <w:pPr>
        <w:pStyle w:val="Normal"/>
        <w:jc w:val="both"/>
        <w:rPr>
          <w:rFonts w:cs="Arial"/>
          <w:b/>
          <w:b/>
          <w:sz w:val="22"/>
          <w:szCs w:val="22"/>
          <w:highlight w:val="lightGray"/>
          <w:u w:val="single"/>
        </w:rPr>
      </w:pPr>
      <w:r>
        <w:rPr>
          <w:rFonts w:cs="Arial"/>
          <w:b/>
          <w:sz w:val="22"/>
          <w:szCs w:val="22"/>
          <w:highlight w:val="lightGray"/>
          <w:u w:val="single"/>
        </w:rPr>
      </w:r>
    </w:p>
    <w:p>
      <w:pPr>
        <w:pStyle w:val="Normal"/>
        <w:jc w:val="both"/>
        <w:rPr>
          <w:rFonts w:cs="Arial"/>
          <w:b/>
          <w:b/>
          <w:sz w:val="22"/>
          <w:szCs w:val="22"/>
          <w:highlight w:val="lightGray"/>
          <w:u w:val="single"/>
        </w:rPr>
      </w:pPr>
      <w:r>
        <w:rPr>
          <w:rFonts w:cs="Arial"/>
          <w:b/>
          <w:sz w:val="22"/>
          <w:szCs w:val="22"/>
          <w:highlight w:val="lightGray"/>
          <w:u w:val="single"/>
        </w:rPr>
      </w:r>
    </w:p>
    <w:p>
      <w:pPr>
        <w:pStyle w:val="Normal"/>
        <w:jc w:val="both"/>
        <w:rPr>
          <w:rFonts w:cs="Arial"/>
          <w:b/>
          <w:b/>
          <w:sz w:val="22"/>
          <w:szCs w:val="22"/>
          <w:highlight w:val="lightGray"/>
          <w:u w:val="single"/>
        </w:rPr>
      </w:pPr>
      <w:r>
        <w:rPr>
          <w:rFonts w:cs="Arial"/>
          <w:b/>
          <w:sz w:val="22"/>
          <w:szCs w:val="22"/>
          <w:highlight w:val="lightGray"/>
          <w:u w:val="single"/>
        </w:rPr>
      </w:r>
    </w:p>
    <w:p>
      <w:pPr>
        <w:pStyle w:val="Normal"/>
        <w:jc w:val="both"/>
        <w:rPr>
          <w:rFonts w:cs="Arial"/>
          <w:b/>
          <w:b/>
          <w:sz w:val="22"/>
          <w:szCs w:val="22"/>
          <w:u w:val="single"/>
        </w:rPr>
      </w:pPr>
      <w:r>
        <w:rPr>
          <w:rFonts w:cs="Arial"/>
          <w:b/>
          <w:sz w:val="22"/>
          <w:szCs w:val="22"/>
          <w:highlight w:val="lightGray"/>
          <w:u w:val="single"/>
        </w:rPr>
        <w:t>Previous organization</w:t>
      </w:r>
    </w:p>
    <w:p>
      <w:pPr>
        <w:pStyle w:val="Normal"/>
        <w:rPr>
          <w:rFonts w:cs="Arial"/>
          <w:b/>
          <w:b/>
          <w:sz w:val="22"/>
          <w:szCs w:val="22"/>
          <w:u w:val="single"/>
        </w:rPr>
      </w:pPr>
      <w:r>
        <w:rPr>
          <w:rFonts w:cs="Arial"/>
          <w:b/>
          <w:sz w:val="22"/>
          <w:szCs w:val="22"/>
          <w:u w:val="single"/>
        </w:rPr>
      </w:r>
    </w:p>
    <w:p>
      <w:pPr>
        <w:pStyle w:val="Normal"/>
        <w:spacing w:lineRule="auto" w:line="276"/>
        <w:jc w:val="both"/>
        <w:rPr/>
      </w:pPr>
      <w:r>
        <w:rPr>
          <w:rFonts w:cs="Arial"/>
          <w:b/>
          <w:i/>
          <w:sz w:val="20"/>
        </w:rPr>
        <w:t>AVANTHA BUSINESS SOLUTIONS LTD (Part of Avantha Group)</w:t>
      </w:r>
      <w:r>
        <w:rPr>
          <w:rFonts w:cs="Arial"/>
          <w:b/>
          <w:sz w:val="20"/>
        </w:rPr>
        <w:t xml:space="preserve">             </w:t>
        <w:tab/>
        <w:tab/>
        <w:tab/>
        <w:t xml:space="preserve"> (12</w:t>
      </w:r>
      <w:r>
        <w:rPr>
          <w:rFonts w:cs="Arial"/>
          <w:b/>
          <w:sz w:val="20"/>
          <w:vertAlign w:val="superscript"/>
        </w:rPr>
        <w:t>th</w:t>
      </w:r>
      <w:r>
        <w:rPr>
          <w:rFonts w:cs="Arial"/>
          <w:b/>
          <w:sz w:val="20"/>
        </w:rPr>
        <w:t xml:space="preserve"> March’12 to 10</w:t>
      </w:r>
      <w:r>
        <w:rPr>
          <w:rFonts w:cs="Arial"/>
          <w:b/>
          <w:sz w:val="20"/>
          <w:vertAlign w:val="superscript"/>
        </w:rPr>
        <w:t>th</w:t>
      </w:r>
      <w:r>
        <w:rPr>
          <w:rFonts w:cs="Arial"/>
          <w:b/>
          <w:sz w:val="20"/>
        </w:rPr>
        <w:t xml:space="preserve"> April’15)</w:t>
      </w:r>
    </w:p>
    <w:p>
      <w:pPr>
        <w:pStyle w:val="Normal"/>
        <w:spacing w:lineRule="auto" w:line="276"/>
        <w:jc w:val="both"/>
        <w:rPr>
          <w:rFonts w:cs="Arial"/>
          <w:b/>
          <w:b/>
          <w:i/>
          <w:i/>
          <w:sz w:val="20"/>
        </w:rPr>
      </w:pPr>
      <w:r>
        <w:rPr>
          <w:rFonts w:cs="Arial"/>
          <w:b/>
          <w:i/>
          <w:sz w:val="20"/>
        </w:rPr>
        <w:t>Assistant Manager - Finance &amp; Accounts</w:t>
      </w:r>
    </w:p>
    <w:p>
      <w:pPr>
        <w:pStyle w:val="Normal"/>
        <w:jc w:val="both"/>
        <w:rPr>
          <w:rFonts w:cs="Arial"/>
          <w:b/>
          <w:b/>
          <w:i/>
          <w:i/>
          <w:sz w:val="22"/>
          <w:szCs w:val="22"/>
        </w:rPr>
      </w:pPr>
      <w:r>
        <w:rPr>
          <w:rFonts w:cs="Arial"/>
          <w:b/>
          <w:i/>
          <w:sz w:val="22"/>
          <w:szCs w:val="22"/>
        </w:rPr>
      </w:r>
    </w:p>
    <w:p>
      <w:pPr>
        <w:pStyle w:val="Normal"/>
        <w:jc w:val="both"/>
        <w:rPr>
          <w:rFonts w:cs="Arial"/>
          <w:sz w:val="21"/>
          <w:szCs w:val="21"/>
        </w:rPr>
      </w:pPr>
      <w:r>
        <w:rPr>
          <w:rFonts w:cs="Arial"/>
          <w:sz w:val="21"/>
          <w:szCs w:val="21"/>
        </w:rPr>
        <w:t>Avantha Business Solutions Ltd. (ABS) is a JV between Avantha Holdings Ltd. (India) and Full Road Holdings Ltd. (Mauritius). ABS a MNC organization having subsidiaries in USA, is a business process solution provider for global clients in diverse vertical and horizontal streams like finance and accounts, healthcare, financial and mortgage services, human resource and knowledge process outsourcing etc.</w:t>
      </w:r>
    </w:p>
    <w:p>
      <w:pPr>
        <w:pStyle w:val="Normal"/>
        <w:jc w:val="both"/>
        <w:rPr>
          <w:rFonts w:cs="Arial"/>
          <w:sz w:val="22"/>
          <w:szCs w:val="22"/>
          <w:highlight w:val="lightGray"/>
          <w:u w:val="single"/>
        </w:rPr>
      </w:pPr>
      <w:r>
        <w:rPr>
          <w:rFonts w:cs="Arial"/>
          <w:sz w:val="22"/>
          <w:szCs w:val="22"/>
          <w:highlight w:val="lightGray"/>
          <w:u w:val="single"/>
        </w:rPr>
      </w:r>
    </w:p>
    <w:p>
      <w:pPr>
        <w:pStyle w:val="Normal"/>
        <w:jc w:val="both"/>
        <w:rPr>
          <w:rFonts w:cs="Arial"/>
          <w:b/>
          <w:b/>
          <w:sz w:val="22"/>
          <w:szCs w:val="22"/>
          <w:u w:val="single"/>
        </w:rPr>
      </w:pPr>
      <w:r>
        <w:rPr>
          <w:rFonts w:cs="Arial"/>
          <w:b/>
          <w:sz w:val="22"/>
          <w:szCs w:val="22"/>
          <w:u w:val="single"/>
        </w:rPr>
        <w:t>Key Responsibilities</w:t>
      </w:r>
    </w:p>
    <w:p>
      <w:pPr>
        <w:pStyle w:val="Normal"/>
        <w:rPr>
          <w:rFonts w:cs="Arial"/>
          <w:b/>
          <w:b/>
          <w:sz w:val="22"/>
          <w:szCs w:val="22"/>
          <w:u w:val="single"/>
        </w:rPr>
      </w:pPr>
      <w:r>
        <w:rPr>
          <w:rFonts w:cs="Arial"/>
          <w:b/>
          <w:sz w:val="22"/>
          <w:szCs w:val="22"/>
          <w:u w:val="single"/>
        </w:rPr>
      </w:r>
    </w:p>
    <w:p>
      <w:pPr>
        <w:pStyle w:val="Normal"/>
        <w:jc w:val="both"/>
        <w:rPr>
          <w:rFonts w:cs="Arial"/>
          <w:b/>
          <w:b/>
          <w:i/>
          <w:i/>
          <w:sz w:val="22"/>
          <w:szCs w:val="22"/>
        </w:rPr>
      </w:pPr>
      <w:r>
        <w:rPr>
          <w:rFonts w:cs="Arial"/>
          <w:b/>
          <w:i/>
          <w:sz w:val="22"/>
          <w:szCs w:val="22"/>
        </w:rPr>
        <w:t>Taxation</w:t>
      </w:r>
    </w:p>
    <w:p>
      <w:pPr>
        <w:pStyle w:val="Normal"/>
        <w:rPr>
          <w:rFonts w:cs="Arial"/>
          <w:b/>
          <w:b/>
          <w:i/>
          <w:i/>
          <w:sz w:val="22"/>
          <w:szCs w:val="22"/>
        </w:rPr>
      </w:pPr>
      <w:r>
        <w:rPr>
          <w:rFonts w:cs="Arial"/>
          <w:b/>
          <w:i/>
          <w:sz w:val="22"/>
          <w:szCs w:val="22"/>
        </w:rPr>
      </w:r>
    </w:p>
    <w:p>
      <w:pPr>
        <w:pStyle w:val="Normal"/>
        <w:numPr>
          <w:ilvl w:val="0"/>
          <w:numId w:val="2"/>
        </w:numPr>
        <w:suppressAutoHyphens w:val="true"/>
        <w:jc w:val="both"/>
        <w:rPr>
          <w:rFonts w:cs="Arial"/>
          <w:b/>
          <w:b/>
          <w:i/>
          <w:i/>
          <w:sz w:val="21"/>
          <w:szCs w:val="21"/>
        </w:rPr>
      </w:pPr>
      <w:r>
        <w:rPr>
          <w:rFonts w:eastAsia="Arial" w:cs="Arial"/>
          <w:sz w:val="22"/>
          <w:szCs w:val="22"/>
        </w:rPr>
        <w:t xml:space="preserve"> </w:t>
      </w:r>
      <w:r>
        <w:rPr>
          <w:rFonts w:cs="Arial"/>
          <w:sz w:val="21"/>
          <w:szCs w:val="21"/>
        </w:rPr>
        <w:t>Computation, payment and filling return of Service Tax, TDS, Advance Tax, Income Tax and Sales Tax and CENVAT credit register. Service Tax Audit.</w:t>
      </w:r>
    </w:p>
    <w:p>
      <w:pPr>
        <w:pStyle w:val="Normal"/>
        <w:numPr>
          <w:ilvl w:val="0"/>
          <w:numId w:val="2"/>
        </w:numPr>
        <w:suppressAutoHyphens w:val="true"/>
        <w:jc w:val="both"/>
        <w:rPr>
          <w:rFonts w:cs="Arial"/>
          <w:i/>
          <w:i/>
          <w:sz w:val="21"/>
          <w:szCs w:val="21"/>
        </w:rPr>
      </w:pPr>
      <w:r>
        <w:rPr>
          <w:rFonts w:eastAsia="Arial" w:cs="Arial"/>
          <w:sz w:val="21"/>
          <w:szCs w:val="21"/>
        </w:rPr>
        <w:t xml:space="preserve"> </w:t>
      </w:r>
      <w:r>
        <w:rPr>
          <w:rFonts w:cs="Arial"/>
          <w:sz w:val="21"/>
          <w:szCs w:val="21"/>
        </w:rPr>
        <w:t>Companies Act – XBRL Filling, Annual Return filling, Creation / Modification of charge, Director Report and compliance as reported u/s 212 of Companies Act 1956.</w:t>
      </w:r>
    </w:p>
    <w:p>
      <w:pPr>
        <w:pStyle w:val="Normal"/>
        <w:numPr>
          <w:ilvl w:val="0"/>
          <w:numId w:val="2"/>
        </w:numPr>
        <w:suppressAutoHyphens w:val="true"/>
        <w:jc w:val="both"/>
        <w:rPr/>
      </w:pPr>
      <w:r>
        <w:rPr>
          <w:rFonts w:eastAsia="Arial" w:cs="Arial"/>
          <w:sz w:val="21"/>
          <w:szCs w:val="21"/>
        </w:rPr>
        <w:t xml:space="preserve"> </w:t>
      </w:r>
      <w:r>
        <w:rPr>
          <w:rFonts w:cs="Arial"/>
          <w:sz w:val="21"/>
          <w:szCs w:val="21"/>
        </w:rPr>
        <w:t>STPI - Preparation and filling of MPR, APR, Softex, Renewal of Green Card and DTA permission. Bonding and De-bonding of fixed assets and premises under STPI and Customs.</w:t>
      </w:r>
    </w:p>
    <w:p>
      <w:pPr>
        <w:pStyle w:val="Normal"/>
        <w:numPr>
          <w:ilvl w:val="0"/>
          <w:numId w:val="2"/>
        </w:numPr>
        <w:suppressAutoHyphens w:val="true"/>
        <w:jc w:val="both"/>
        <w:rPr/>
      </w:pPr>
      <w:r>
        <w:rPr>
          <w:rFonts w:eastAsia="Arial" w:cs="Arial"/>
          <w:sz w:val="21"/>
          <w:szCs w:val="21"/>
        </w:rPr>
        <w:t xml:space="preserve"> </w:t>
      </w:r>
      <w:r>
        <w:rPr>
          <w:rFonts w:cs="Arial"/>
          <w:sz w:val="21"/>
          <w:szCs w:val="21"/>
        </w:rPr>
        <w:t>RBI - Preparation and filling of Annual Progress Report and Annual return on Foreign Liabilities and Assets</w:t>
      </w:r>
    </w:p>
    <w:p>
      <w:pPr>
        <w:pStyle w:val="Normal"/>
        <w:numPr>
          <w:ilvl w:val="0"/>
          <w:numId w:val="2"/>
        </w:numPr>
        <w:suppressAutoHyphens w:val="true"/>
        <w:jc w:val="both"/>
        <w:rPr>
          <w:rFonts w:cs="Arial"/>
          <w:sz w:val="21"/>
          <w:szCs w:val="21"/>
        </w:rPr>
      </w:pPr>
      <w:r>
        <w:rPr>
          <w:rFonts w:eastAsia="Arial" w:cs="Arial"/>
          <w:sz w:val="21"/>
          <w:szCs w:val="21"/>
        </w:rPr>
        <w:t xml:space="preserve"> </w:t>
      </w:r>
      <w:r>
        <w:rPr>
          <w:rFonts w:cs="Arial"/>
          <w:sz w:val="21"/>
          <w:szCs w:val="21"/>
        </w:rPr>
        <w:t>Tax Audit Report. Preparation and facilitating the information (FAR, 3CEB, Study report) for Transfer Pricing.</w:t>
      </w:r>
    </w:p>
    <w:p>
      <w:pPr>
        <w:pStyle w:val="Normal"/>
        <w:numPr>
          <w:ilvl w:val="0"/>
          <w:numId w:val="2"/>
        </w:numPr>
        <w:suppressAutoHyphens w:val="true"/>
        <w:jc w:val="both"/>
        <w:rPr>
          <w:rFonts w:cs="Arial"/>
          <w:sz w:val="21"/>
          <w:szCs w:val="21"/>
        </w:rPr>
      </w:pPr>
      <w:r>
        <w:rPr>
          <w:rFonts w:eastAsia="Arial" w:cs="Arial"/>
          <w:sz w:val="21"/>
          <w:szCs w:val="21"/>
        </w:rPr>
        <w:t xml:space="preserve"> </w:t>
      </w:r>
      <w:r>
        <w:rPr>
          <w:rFonts w:cs="Arial"/>
          <w:sz w:val="21"/>
          <w:szCs w:val="21"/>
        </w:rPr>
        <w:t>Foreign inward /outward remittances, BRC, Preparation and filing of form 15 CA, A-2 etc.</w:t>
      </w:r>
    </w:p>
    <w:p>
      <w:pPr>
        <w:pStyle w:val="Normal"/>
        <w:jc w:val="both"/>
        <w:rPr>
          <w:rFonts w:cs="Arial"/>
          <w:b/>
          <w:b/>
          <w:i/>
          <w:i/>
          <w:sz w:val="22"/>
          <w:szCs w:val="22"/>
        </w:rPr>
      </w:pPr>
      <w:r>
        <w:rPr>
          <w:rFonts w:cs="Arial"/>
          <w:b/>
          <w:i/>
          <w:sz w:val="22"/>
          <w:szCs w:val="22"/>
        </w:rPr>
      </w:r>
    </w:p>
    <w:p>
      <w:pPr>
        <w:pStyle w:val="Normal"/>
        <w:jc w:val="both"/>
        <w:rPr>
          <w:rFonts w:cs="Arial"/>
          <w:b/>
          <w:b/>
          <w:i/>
          <w:i/>
          <w:sz w:val="22"/>
          <w:szCs w:val="22"/>
        </w:rPr>
      </w:pPr>
      <w:r>
        <w:rPr>
          <w:rFonts w:cs="Arial"/>
          <w:b/>
          <w:i/>
          <w:sz w:val="22"/>
          <w:szCs w:val="22"/>
        </w:rPr>
        <w:t>Accounting</w:t>
      </w:r>
    </w:p>
    <w:p>
      <w:pPr>
        <w:pStyle w:val="Normal"/>
        <w:rPr>
          <w:rFonts w:cs="Arial"/>
          <w:b/>
          <w:b/>
          <w:i/>
          <w:i/>
          <w:sz w:val="22"/>
          <w:szCs w:val="22"/>
        </w:rPr>
      </w:pPr>
      <w:r>
        <w:rPr>
          <w:rFonts w:cs="Arial"/>
          <w:b/>
          <w:i/>
          <w:sz w:val="22"/>
          <w:szCs w:val="22"/>
        </w:rPr>
      </w:r>
    </w:p>
    <w:p>
      <w:pPr>
        <w:pStyle w:val="Normal"/>
        <w:numPr>
          <w:ilvl w:val="0"/>
          <w:numId w:val="3"/>
        </w:numPr>
        <w:suppressAutoHyphens w:val="true"/>
        <w:ind w:left="720" w:hanging="360"/>
        <w:jc w:val="both"/>
        <w:rPr/>
      </w:pPr>
      <w:r>
        <w:rPr>
          <w:rFonts w:eastAsia="Arial" w:cs="Arial"/>
          <w:sz w:val="22"/>
          <w:szCs w:val="22"/>
        </w:rPr>
        <w:t xml:space="preserve">  </w:t>
      </w:r>
      <w:r>
        <w:rPr>
          <w:rFonts w:cs="Arial"/>
          <w:sz w:val="21"/>
          <w:szCs w:val="21"/>
        </w:rPr>
        <w:t xml:space="preserve">Preparation of Financials Statement as per Companies Act 2013. Accounting of deferred revenue, prepaid expenses, monthly depreciation as per Companies Act 2013 and exchange fluctuation. </w:t>
      </w:r>
    </w:p>
    <w:p>
      <w:pPr>
        <w:pStyle w:val="Normal"/>
        <w:numPr>
          <w:ilvl w:val="0"/>
          <w:numId w:val="3"/>
        </w:numPr>
        <w:suppressAutoHyphens w:val="true"/>
        <w:ind w:left="720" w:hanging="360"/>
        <w:jc w:val="both"/>
        <w:rPr>
          <w:rFonts w:cs="Arial"/>
          <w:sz w:val="21"/>
          <w:szCs w:val="21"/>
        </w:rPr>
      </w:pPr>
      <w:r>
        <w:rPr>
          <w:rFonts w:eastAsia="Arial" w:cs="Arial"/>
          <w:sz w:val="21"/>
          <w:szCs w:val="21"/>
        </w:rPr>
        <w:t xml:space="preserve">  </w:t>
      </w:r>
      <w:r>
        <w:rPr>
          <w:rFonts w:cs="Arial"/>
          <w:sz w:val="21"/>
          <w:szCs w:val="21"/>
        </w:rPr>
        <w:t>Annual Operating Plan (AOP) and future projections.</w:t>
      </w:r>
    </w:p>
    <w:p>
      <w:pPr>
        <w:pStyle w:val="Normal"/>
        <w:numPr>
          <w:ilvl w:val="0"/>
          <w:numId w:val="3"/>
        </w:numPr>
        <w:suppressAutoHyphens w:val="true"/>
        <w:ind w:left="720" w:hanging="360"/>
        <w:jc w:val="both"/>
        <w:rPr/>
      </w:pPr>
      <w:r>
        <w:rPr>
          <w:rFonts w:eastAsia="Arial" w:cs="Arial"/>
          <w:sz w:val="21"/>
          <w:szCs w:val="21"/>
        </w:rPr>
        <w:t xml:space="preserve">  </w:t>
      </w:r>
      <w:r>
        <w:rPr>
          <w:rFonts w:cs="Arial"/>
          <w:sz w:val="21"/>
          <w:szCs w:val="21"/>
        </w:rPr>
        <w:t>Monthly MIS and Fortnightly Cash flow statement, Variance of actual result with budget. Receivables and Payables management includes credit control, ageing analysis, reconciliation and follow up.</w:t>
      </w:r>
    </w:p>
    <w:p>
      <w:pPr>
        <w:pStyle w:val="Normal"/>
        <w:numPr>
          <w:ilvl w:val="0"/>
          <w:numId w:val="3"/>
        </w:numPr>
        <w:suppressAutoHyphens w:val="true"/>
        <w:ind w:left="720" w:hanging="360"/>
        <w:jc w:val="both"/>
        <w:rPr>
          <w:rFonts w:ascii="Times New Roman" w:hAnsi="Times New Roman" w:cs="Times New Roman"/>
          <w:sz w:val="21"/>
          <w:szCs w:val="21"/>
        </w:rPr>
      </w:pPr>
      <w:r>
        <w:rPr>
          <w:rFonts w:eastAsia="Arial" w:cs="Arial"/>
          <w:sz w:val="21"/>
          <w:szCs w:val="21"/>
        </w:rPr>
        <w:t xml:space="preserve">  </w:t>
      </w:r>
      <w:r>
        <w:rPr>
          <w:rFonts w:cs="Arial"/>
          <w:sz w:val="21"/>
          <w:szCs w:val="21"/>
        </w:rPr>
        <w:t>Validation of all vouchers, supervision and guiding the accounts team at various operational level for better and qualitative output</w:t>
      </w:r>
    </w:p>
    <w:p>
      <w:pPr>
        <w:pStyle w:val="Normal"/>
        <w:rPr>
          <w:rFonts w:ascii="Times New Roman" w:hAnsi="Times New Roman" w:cs="Times New Roman"/>
          <w:sz w:val="21"/>
          <w:szCs w:val="21"/>
        </w:rPr>
      </w:pPr>
      <w:r>
        <w:rPr>
          <w:rFonts w:cs="Times New Roman" w:ascii="Times New Roman" w:hAnsi="Times New Roman"/>
          <w:sz w:val="21"/>
          <w:szCs w:val="21"/>
        </w:rPr>
      </w:r>
    </w:p>
    <w:p>
      <w:pPr>
        <w:pStyle w:val="Normal"/>
        <w:jc w:val="both"/>
        <w:rPr>
          <w:rFonts w:cs="Arial"/>
          <w:b/>
          <w:b/>
          <w:i/>
          <w:i/>
          <w:sz w:val="22"/>
          <w:szCs w:val="22"/>
        </w:rPr>
      </w:pPr>
      <w:r>
        <w:rPr>
          <w:rFonts w:cs="Arial"/>
          <w:b/>
          <w:i/>
          <w:sz w:val="22"/>
          <w:szCs w:val="22"/>
        </w:rPr>
        <w:t>Banking and others</w:t>
      </w:r>
    </w:p>
    <w:p>
      <w:pPr>
        <w:pStyle w:val="Normal"/>
        <w:rPr>
          <w:rFonts w:cs="Arial"/>
          <w:b/>
          <w:b/>
          <w:i/>
          <w:i/>
          <w:sz w:val="22"/>
          <w:szCs w:val="22"/>
        </w:rPr>
      </w:pPr>
      <w:r>
        <w:rPr>
          <w:rFonts w:cs="Arial"/>
          <w:b/>
          <w:i/>
          <w:sz w:val="22"/>
          <w:szCs w:val="22"/>
        </w:rPr>
      </w:r>
    </w:p>
    <w:p>
      <w:pPr>
        <w:pStyle w:val="Normal"/>
        <w:numPr>
          <w:ilvl w:val="0"/>
          <w:numId w:val="3"/>
        </w:numPr>
        <w:suppressAutoHyphens w:val="true"/>
        <w:ind w:left="720" w:hanging="360"/>
        <w:jc w:val="both"/>
        <w:rPr/>
      </w:pPr>
      <w:r>
        <w:rPr>
          <w:rFonts w:eastAsia="Arial" w:cs="Arial"/>
          <w:sz w:val="22"/>
          <w:szCs w:val="22"/>
        </w:rPr>
        <w:t xml:space="preserve">  </w:t>
      </w:r>
      <w:r>
        <w:rPr>
          <w:rFonts w:cs="Arial"/>
          <w:sz w:val="21"/>
          <w:szCs w:val="21"/>
        </w:rPr>
        <w:t xml:space="preserve">Liaising with Banks, funding and enhancement of CC Limit &amp; compliances w.r.t. Monthly Stock/DP statement, submission of Softex, BRC. Discounting of export invoices, Liquidation of discounted Invoices. Forward and hedging of foreign currency. Utilization of pre and post shipment credit facility. FD management. </w:t>
      </w:r>
    </w:p>
    <w:p>
      <w:pPr>
        <w:pStyle w:val="Normal"/>
        <w:numPr>
          <w:ilvl w:val="0"/>
          <w:numId w:val="3"/>
        </w:numPr>
        <w:suppressAutoHyphens w:val="true"/>
        <w:ind w:left="720" w:hanging="360"/>
        <w:jc w:val="both"/>
        <w:rPr>
          <w:rFonts w:cs="Arial"/>
          <w:sz w:val="21"/>
          <w:szCs w:val="21"/>
        </w:rPr>
      </w:pPr>
      <w:r>
        <w:rPr>
          <w:rFonts w:eastAsia="Arial" w:cs="Arial"/>
          <w:sz w:val="21"/>
          <w:szCs w:val="21"/>
        </w:rPr>
        <w:t xml:space="preserve">  </w:t>
      </w:r>
      <w:r>
        <w:rPr>
          <w:rFonts w:cs="Arial"/>
          <w:sz w:val="21"/>
          <w:szCs w:val="21"/>
        </w:rPr>
        <w:t>Supervision of payroll and reimbursement.</w:t>
      </w:r>
    </w:p>
    <w:p>
      <w:pPr>
        <w:pStyle w:val="Normal"/>
        <w:numPr>
          <w:ilvl w:val="0"/>
          <w:numId w:val="3"/>
        </w:numPr>
        <w:suppressAutoHyphens w:val="true"/>
        <w:ind w:left="720" w:hanging="360"/>
        <w:jc w:val="both"/>
        <w:rPr>
          <w:rFonts w:cs="Arial"/>
          <w:sz w:val="21"/>
          <w:szCs w:val="21"/>
        </w:rPr>
      </w:pPr>
      <w:r>
        <w:rPr>
          <w:rFonts w:eastAsia="Arial" w:cs="Arial"/>
          <w:sz w:val="21"/>
          <w:szCs w:val="21"/>
        </w:rPr>
        <w:t xml:space="preserve">  </w:t>
      </w:r>
      <w:r>
        <w:rPr>
          <w:rFonts w:cs="Arial"/>
          <w:sz w:val="21"/>
          <w:szCs w:val="21"/>
        </w:rPr>
        <w:t>Exposure in overseas investment in USA and Exposure of Due Diligence.</w:t>
      </w:r>
    </w:p>
    <w:p>
      <w:pPr>
        <w:pStyle w:val="Normal"/>
        <w:rPr>
          <w:rFonts w:cs="Arial"/>
          <w:sz w:val="21"/>
          <w:szCs w:val="21"/>
        </w:rPr>
      </w:pPr>
      <w:r>
        <w:rPr>
          <w:rFonts w:cs="Arial"/>
          <w:sz w:val="21"/>
          <w:szCs w:val="21"/>
        </w:rPr>
      </w:r>
    </w:p>
    <w:p>
      <w:pPr>
        <w:pStyle w:val="Normal"/>
        <w:shd w:fill="D9D9D9" w:val="clear"/>
        <w:spacing w:before="20" w:after="20"/>
        <w:jc w:val="center"/>
        <w:rPr>
          <w:rFonts w:cs="Arial"/>
          <w:b/>
          <w:b/>
          <w:sz w:val="21"/>
          <w:szCs w:val="17"/>
        </w:rPr>
      </w:pPr>
      <w:r>
        <w:rPr>
          <w:rFonts w:cs="Arial"/>
          <w:b/>
          <w:sz w:val="21"/>
          <w:szCs w:val="17"/>
        </w:rPr>
        <w:t>ARTICLESHIP EXPERIENCE</w:t>
      </w:r>
    </w:p>
    <w:p>
      <w:pPr>
        <w:pStyle w:val="Normal"/>
        <w:jc w:val="both"/>
        <w:rPr>
          <w:rFonts w:cs="Arial"/>
          <w:b/>
          <w:b/>
          <w:sz w:val="21"/>
          <w:szCs w:val="21"/>
        </w:rPr>
      </w:pPr>
      <w:r>
        <w:rPr>
          <w:rFonts w:cs="Arial"/>
          <w:b/>
          <w:sz w:val="21"/>
          <w:szCs w:val="21"/>
        </w:rPr>
      </w:r>
    </w:p>
    <w:p>
      <w:pPr>
        <w:pStyle w:val="Normal"/>
        <w:jc w:val="both"/>
        <w:rPr/>
      </w:pPr>
      <w:r>
        <w:rPr>
          <w:rFonts w:cs="Arial"/>
          <w:b/>
          <w:sz w:val="21"/>
          <w:szCs w:val="21"/>
        </w:rPr>
        <w:t>R. P. Arora &amp; Co.</w:t>
        <w:tab/>
        <w:tab/>
        <w:tab/>
        <w:tab/>
        <w:tab/>
        <w:tab/>
        <w:tab/>
        <w:tab/>
        <w:tab/>
        <w:tab/>
        <w:tab/>
        <w:tab/>
        <w:tab/>
        <w:tab/>
        <w:tab/>
        <w:tab/>
        <w:t xml:space="preserve">             </w:t>
        <w:tab/>
        <w:tab/>
        <w:t>(22</w:t>
      </w:r>
      <w:r>
        <w:rPr>
          <w:rFonts w:cs="Arial"/>
          <w:b/>
          <w:sz w:val="21"/>
          <w:szCs w:val="21"/>
          <w:vertAlign w:val="superscript"/>
        </w:rPr>
        <w:t>nd</w:t>
      </w:r>
      <w:r>
        <w:rPr>
          <w:rFonts w:cs="Arial"/>
          <w:b/>
          <w:sz w:val="21"/>
          <w:szCs w:val="21"/>
        </w:rPr>
        <w:t xml:space="preserve"> Jan’09 to 21</w:t>
      </w:r>
      <w:r>
        <w:rPr>
          <w:rFonts w:cs="Arial"/>
          <w:b/>
          <w:sz w:val="21"/>
          <w:szCs w:val="21"/>
          <w:vertAlign w:val="superscript"/>
        </w:rPr>
        <w:t>st</w:t>
      </w:r>
      <w:r>
        <w:rPr>
          <w:rFonts w:cs="Arial"/>
          <w:b/>
          <w:sz w:val="21"/>
          <w:szCs w:val="21"/>
        </w:rPr>
        <w:t xml:space="preserve"> Jan’12)</w:t>
      </w:r>
    </w:p>
    <w:p>
      <w:pPr>
        <w:pStyle w:val="Normal"/>
        <w:jc w:val="both"/>
        <w:rPr>
          <w:rFonts w:cs="Arial"/>
          <w:b/>
          <w:b/>
          <w:sz w:val="21"/>
          <w:szCs w:val="21"/>
        </w:rPr>
      </w:pPr>
      <w:r>
        <w:rPr>
          <w:rFonts w:cs="Arial"/>
          <w:b/>
          <w:sz w:val="21"/>
          <w:szCs w:val="21"/>
        </w:rPr>
      </w:r>
    </w:p>
    <w:p>
      <w:pPr>
        <w:pStyle w:val="Normal"/>
        <w:jc w:val="both"/>
        <w:rPr>
          <w:rFonts w:cs="Arial"/>
          <w:sz w:val="21"/>
          <w:szCs w:val="21"/>
        </w:rPr>
      </w:pPr>
      <w:r>
        <w:rPr>
          <w:rFonts w:cs="Arial"/>
          <w:sz w:val="21"/>
          <w:szCs w:val="21"/>
        </w:rPr>
        <w:t xml:space="preserve">A Reputed CA Firm having diverse and wide range of work like Statutory Audit, Internal Audit, Tax Audit, Income Tax, Service Tax, Sales Tax, Company Law etc. The concern is known for Accuracy and Reliability of its work. </w:t>
      </w:r>
    </w:p>
    <w:p>
      <w:pPr>
        <w:pStyle w:val="Normal"/>
        <w:jc w:val="both"/>
        <w:rPr>
          <w:rFonts w:cs="Arial"/>
          <w:sz w:val="21"/>
          <w:szCs w:val="21"/>
        </w:rPr>
      </w:pPr>
      <w:r>
        <w:rPr>
          <w:rFonts w:cs="Arial"/>
          <w:sz w:val="21"/>
          <w:szCs w:val="21"/>
        </w:rPr>
      </w:r>
    </w:p>
    <w:p>
      <w:pPr>
        <w:pStyle w:val="Normal"/>
        <w:jc w:val="both"/>
        <w:rPr>
          <w:rFonts w:cs="Arial"/>
          <w:b/>
          <w:b/>
          <w:sz w:val="21"/>
          <w:szCs w:val="21"/>
          <w:u w:val="single"/>
        </w:rPr>
      </w:pPr>
      <w:r>
        <w:rPr>
          <w:rFonts w:cs="Arial"/>
          <w:b/>
          <w:sz w:val="21"/>
          <w:szCs w:val="21"/>
          <w:u w:val="single"/>
        </w:rPr>
        <w:t>Key Responsibilities</w:t>
      </w:r>
    </w:p>
    <w:p>
      <w:pPr>
        <w:pStyle w:val="Normal"/>
        <w:rPr>
          <w:rFonts w:cs="Arial"/>
          <w:b/>
          <w:b/>
          <w:sz w:val="21"/>
          <w:szCs w:val="21"/>
          <w:u w:val="single"/>
        </w:rPr>
      </w:pPr>
      <w:r>
        <w:rPr>
          <w:rFonts w:cs="Arial"/>
          <w:b/>
          <w:sz w:val="21"/>
          <w:szCs w:val="21"/>
          <w:u w:val="single"/>
        </w:rPr>
      </w:r>
    </w:p>
    <w:p>
      <w:pPr>
        <w:pStyle w:val="Normal"/>
        <w:jc w:val="both"/>
        <w:rPr/>
      </w:pPr>
      <w:r>
        <w:rPr>
          <w:rFonts w:cs="Arial"/>
          <w:sz w:val="21"/>
          <w:szCs w:val="21"/>
        </w:rPr>
        <w:t>Major Audit Assignment handled during Articleship as a Team Leader. During Articleship have perform a leading role</w:t>
      </w:r>
      <w:r>
        <w:rPr>
          <w:rFonts w:cs="Arial"/>
          <w:b/>
          <w:sz w:val="21"/>
          <w:szCs w:val="21"/>
        </w:rPr>
        <w:t xml:space="preserve"> </w:t>
      </w:r>
      <w:r>
        <w:rPr>
          <w:rFonts w:cs="Arial"/>
          <w:sz w:val="21"/>
          <w:szCs w:val="21"/>
        </w:rPr>
        <w:t xml:space="preserve">in handling – </w:t>
      </w:r>
    </w:p>
    <w:p>
      <w:pPr>
        <w:pStyle w:val="TextBody"/>
        <w:numPr>
          <w:ilvl w:val="1"/>
          <w:numId w:val="4"/>
        </w:numPr>
        <w:spacing w:lineRule="auto" w:line="240"/>
        <w:ind w:left="735" w:right="-29" w:hanging="360"/>
        <w:jc w:val="both"/>
        <w:rPr>
          <w:rFonts w:ascii="Arial" w:hAnsi="Arial" w:cs="Arial"/>
          <w:b w:val="false"/>
          <w:b w:val="false"/>
          <w:sz w:val="21"/>
          <w:szCs w:val="21"/>
        </w:rPr>
      </w:pPr>
      <w:r>
        <w:rPr>
          <w:rFonts w:cs="Arial" w:ascii="Arial" w:hAnsi="Arial"/>
          <w:b w:val="false"/>
          <w:sz w:val="21"/>
          <w:szCs w:val="21"/>
        </w:rPr>
        <w:t>Statutory Audit, Stock Audit, Tax Audit and Internal Audit of various reputed MNC companies.</w:t>
      </w:r>
    </w:p>
    <w:p>
      <w:pPr>
        <w:pStyle w:val="TextBody"/>
        <w:numPr>
          <w:ilvl w:val="1"/>
          <w:numId w:val="4"/>
        </w:numPr>
        <w:spacing w:lineRule="auto" w:line="240"/>
        <w:ind w:left="735" w:right="-29" w:hanging="360"/>
        <w:jc w:val="both"/>
        <w:rPr>
          <w:rFonts w:ascii="Arial" w:hAnsi="Arial" w:cs="Arial"/>
          <w:b w:val="false"/>
          <w:b w:val="false"/>
          <w:sz w:val="21"/>
          <w:szCs w:val="21"/>
        </w:rPr>
      </w:pPr>
      <w:r>
        <w:rPr>
          <w:rFonts w:cs="Arial" w:ascii="Arial" w:hAnsi="Arial"/>
          <w:b w:val="false"/>
          <w:sz w:val="21"/>
          <w:szCs w:val="21"/>
        </w:rPr>
        <w:t>Finalization of ITR of individuals and companies and assessment for scrutiny cases for Companies</w:t>
      </w:r>
    </w:p>
    <w:p>
      <w:pPr>
        <w:pStyle w:val="Normal"/>
        <w:rPr>
          <w:rFonts w:ascii="Arial" w:hAnsi="Arial" w:cs="Arial"/>
          <w:b/>
          <w:b/>
          <w:sz w:val="21"/>
          <w:szCs w:val="21"/>
        </w:rPr>
      </w:pPr>
      <w:r>
        <w:rPr>
          <w:rFonts w:cs="Arial"/>
          <w:b/>
          <w:sz w:val="21"/>
          <w:szCs w:val="21"/>
        </w:rPr>
      </w:r>
    </w:p>
    <w:p>
      <w:pPr>
        <w:pStyle w:val="Normal"/>
        <w:shd w:fill="D9D9D9" w:val="clear"/>
        <w:spacing w:before="20" w:after="20"/>
        <w:jc w:val="center"/>
        <w:rPr>
          <w:rFonts w:cs="Arial"/>
          <w:sz w:val="21"/>
          <w:szCs w:val="17"/>
        </w:rPr>
      </w:pPr>
      <w:r>
        <w:rPr>
          <w:rFonts w:cs="Arial"/>
          <w:b/>
          <w:sz w:val="21"/>
          <w:szCs w:val="17"/>
        </w:rPr>
        <w:t>MAJOR ACHIVEMENTS</w:t>
      </w:r>
    </w:p>
    <w:p>
      <w:pPr>
        <w:pStyle w:val="Normal"/>
        <w:jc w:val="both"/>
        <w:rPr>
          <w:rFonts w:cs="Arial"/>
          <w:sz w:val="22"/>
          <w:szCs w:val="22"/>
        </w:rPr>
      </w:pPr>
      <w:r>
        <w:rPr>
          <w:rFonts w:cs="Arial"/>
          <w:sz w:val="22"/>
          <w:szCs w:val="22"/>
        </w:rPr>
      </w:r>
    </w:p>
    <w:p>
      <w:pPr>
        <w:pStyle w:val="Normal"/>
        <w:numPr>
          <w:ilvl w:val="0"/>
          <w:numId w:val="6"/>
        </w:numPr>
        <w:ind w:left="720" w:hanging="360"/>
        <w:jc w:val="both"/>
        <w:rPr>
          <w:rFonts w:cs="Arial"/>
          <w:sz w:val="21"/>
          <w:szCs w:val="21"/>
        </w:rPr>
      </w:pPr>
      <w:r>
        <w:rPr>
          <w:rFonts w:cs="Arial"/>
          <w:b/>
          <w:sz w:val="21"/>
          <w:szCs w:val="21"/>
        </w:rPr>
        <w:t>Employee of the quarter</w:t>
      </w:r>
      <w:r>
        <w:rPr>
          <w:rFonts w:cs="Arial"/>
          <w:sz w:val="21"/>
          <w:szCs w:val="21"/>
        </w:rPr>
        <w:t xml:space="preserve">, Q1 - FY 2012-13 awarded by </w:t>
      </w:r>
      <w:r>
        <w:rPr>
          <w:rFonts w:cs="Arial"/>
          <w:b/>
          <w:sz w:val="21"/>
          <w:szCs w:val="21"/>
        </w:rPr>
        <w:t>Avantha Business Solutions Limited.</w:t>
      </w:r>
    </w:p>
    <w:p>
      <w:pPr>
        <w:pStyle w:val="Normal"/>
        <w:numPr>
          <w:ilvl w:val="0"/>
          <w:numId w:val="6"/>
        </w:numPr>
        <w:ind w:left="720" w:hanging="360"/>
        <w:jc w:val="both"/>
        <w:rPr>
          <w:rFonts w:cs="Arial"/>
          <w:sz w:val="21"/>
          <w:szCs w:val="21"/>
        </w:rPr>
      </w:pPr>
      <w:r>
        <w:rPr>
          <w:rFonts w:cs="Arial"/>
          <w:b/>
          <w:bCs/>
          <w:kern w:val="2"/>
          <w:sz w:val="21"/>
          <w:szCs w:val="21"/>
        </w:rPr>
        <w:t>79% Marks in Accounts,</w:t>
      </w:r>
      <w:r>
        <w:rPr>
          <w:rFonts w:cs="Arial"/>
          <w:bCs/>
          <w:kern w:val="2"/>
          <w:sz w:val="21"/>
          <w:szCs w:val="21"/>
        </w:rPr>
        <w:t xml:space="preserve"> CA PE-II examination.</w:t>
      </w:r>
    </w:p>
    <w:p>
      <w:pPr>
        <w:pStyle w:val="Normal"/>
        <w:numPr>
          <w:ilvl w:val="0"/>
          <w:numId w:val="6"/>
        </w:numPr>
        <w:ind w:left="720" w:hanging="360"/>
        <w:jc w:val="both"/>
        <w:rPr>
          <w:rFonts w:cs="Arial"/>
          <w:sz w:val="21"/>
          <w:szCs w:val="21"/>
        </w:rPr>
      </w:pPr>
      <w:r>
        <w:rPr>
          <w:rFonts w:cs="Arial"/>
          <w:bCs/>
          <w:kern w:val="2"/>
          <w:sz w:val="21"/>
          <w:szCs w:val="21"/>
        </w:rPr>
        <w:t>Completed my all CA exams before completion of articleship in Nov’11.</w:t>
      </w:r>
    </w:p>
    <w:p>
      <w:pPr>
        <w:pStyle w:val="Normal"/>
        <w:numPr>
          <w:ilvl w:val="0"/>
          <w:numId w:val="6"/>
        </w:numPr>
        <w:ind w:left="720" w:hanging="360"/>
        <w:jc w:val="both"/>
        <w:rPr>
          <w:rFonts w:cs="Arial"/>
          <w:sz w:val="21"/>
          <w:szCs w:val="21"/>
        </w:rPr>
      </w:pPr>
      <w:r>
        <w:rPr>
          <w:rFonts w:cs="Arial"/>
          <w:bCs/>
          <w:kern w:val="2"/>
          <w:sz w:val="21"/>
          <w:szCs w:val="21"/>
        </w:rPr>
        <w:t>Implementation of all compliances of STPI and Accounting of Fixed Assets as per Companies Act 2013.</w:t>
      </w:r>
    </w:p>
    <w:p>
      <w:pPr>
        <w:pStyle w:val="Normal"/>
        <w:spacing w:before="20" w:after="20"/>
        <w:ind w:left="720" w:hanging="0"/>
        <w:jc w:val="both"/>
        <w:rPr>
          <w:rFonts w:cs="Arial"/>
          <w:b/>
          <w:b/>
          <w:sz w:val="17"/>
          <w:szCs w:val="17"/>
        </w:rPr>
      </w:pPr>
      <w:r>
        <w:rPr>
          <w:rFonts w:cs="Arial"/>
          <w:b/>
          <w:sz w:val="17"/>
          <w:szCs w:val="17"/>
        </w:rPr>
      </w:r>
    </w:p>
    <w:p>
      <w:pPr>
        <w:pStyle w:val="Normal"/>
        <w:shd w:fill="D9D9D9" w:val="clear"/>
        <w:spacing w:before="20" w:after="20"/>
        <w:jc w:val="center"/>
        <w:rPr>
          <w:rFonts w:cs="Arial"/>
          <w:sz w:val="21"/>
          <w:szCs w:val="17"/>
        </w:rPr>
      </w:pPr>
      <w:r>
        <w:rPr>
          <w:rFonts w:cs="Arial"/>
          <w:b/>
          <w:sz w:val="21"/>
          <w:szCs w:val="17"/>
        </w:rPr>
        <w:t>PROFESSIONAL QUALIFICATIONS</w:t>
      </w:r>
    </w:p>
    <w:p>
      <w:pPr>
        <w:pStyle w:val="ListParagraph"/>
        <w:suppressAutoHyphens w:val="false"/>
        <w:spacing w:before="0" w:after="0"/>
        <w:ind w:left="342" w:hanging="0"/>
        <w:contextualSpacing/>
        <w:rPr>
          <w:rFonts w:ascii="Arial" w:hAnsi="Arial" w:cs="Arial"/>
          <w:b/>
          <w:b/>
          <w:sz w:val="22"/>
          <w:szCs w:val="22"/>
        </w:rPr>
      </w:pPr>
      <w:r>
        <w:rPr>
          <w:rFonts w:cs="Arial" w:ascii="Arial" w:hAnsi="Arial"/>
          <w:b/>
          <w:sz w:val="22"/>
          <w:szCs w:val="22"/>
        </w:rPr>
      </w:r>
    </w:p>
    <w:p>
      <w:pPr>
        <w:pStyle w:val="ListParagraph"/>
        <w:suppressAutoHyphens w:val="false"/>
        <w:spacing w:before="0" w:after="0"/>
        <w:ind w:left="342" w:hanging="0"/>
        <w:contextualSpacing/>
        <w:rPr/>
      </w:pPr>
      <w:r>
        <w:rPr>
          <w:rFonts w:cs="Arial" w:ascii="Arial" w:hAnsi="Arial"/>
          <w:b/>
          <w:sz w:val="21"/>
          <w:szCs w:val="21"/>
        </w:rPr>
        <w:t>Professional</w:t>
      </w:r>
      <w:r>
        <w:rPr>
          <w:rFonts w:cs="Arial" w:ascii="Arial" w:hAnsi="Arial"/>
          <w:sz w:val="21"/>
          <w:szCs w:val="21"/>
        </w:rPr>
        <w:tab/>
        <w:tab/>
        <w:t xml:space="preserve">: </w:t>
      </w:r>
      <w:r>
        <w:rPr>
          <w:rFonts w:cs="Arial" w:ascii="Arial" w:hAnsi="Arial"/>
          <w:b/>
          <w:sz w:val="21"/>
          <w:szCs w:val="21"/>
        </w:rPr>
        <w:t xml:space="preserve">Chartered Accountant </w:t>
      </w:r>
      <w:r>
        <w:rPr>
          <w:rFonts w:cs="Arial" w:ascii="Arial" w:hAnsi="Arial"/>
          <w:sz w:val="21"/>
          <w:szCs w:val="21"/>
        </w:rPr>
        <w:t xml:space="preserve">(ICAI) </w:t>
      </w:r>
    </w:p>
    <w:p>
      <w:pPr>
        <w:pStyle w:val="ListParagraph"/>
        <w:ind w:left="702" w:hanging="360"/>
        <w:rPr/>
      </w:pPr>
      <w:r>
        <w:rPr>
          <w:rFonts w:eastAsia="Arial" w:cs="Arial" w:ascii="Arial" w:hAnsi="Arial"/>
          <w:sz w:val="21"/>
          <w:szCs w:val="21"/>
        </w:rPr>
        <w:t xml:space="preserve">        </w:t>
      </w:r>
      <w:r>
        <w:rPr>
          <w:rFonts w:cs="Arial" w:ascii="Arial" w:hAnsi="Arial"/>
          <w:sz w:val="21"/>
          <w:szCs w:val="21"/>
        </w:rPr>
        <w:tab/>
        <w:tab/>
        <w:t xml:space="preserve">  </w:t>
        <w:tab/>
        <w:tab/>
        <w:tab/>
        <w:tab/>
        <w:t>C.A. Final (Both Group), Nov-2011 (2</w:t>
      </w:r>
      <w:r>
        <w:rPr>
          <w:rFonts w:cs="Arial" w:ascii="Arial" w:hAnsi="Arial"/>
          <w:sz w:val="21"/>
          <w:szCs w:val="21"/>
          <w:vertAlign w:val="superscript"/>
        </w:rPr>
        <w:t>nd</w:t>
      </w:r>
      <w:r>
        <w:rPr>
          <w:rFonts w:cs="Arial" w:ascii="Arial" w:hAnsi="Arial"/>
          <w:sz w:val="21"/>
          <w:szCs w:val="21"/>
        </w:rPr>
        <w:t xml:space="preserve"> Attempt)</w:t>
      </w:r>
    </w:p>
    <w:p>
      <w:pPr>
        <w:pStyle w:val="ListParagraph"/>
        <w:ind w:left="702" w:hanging="360"/>
        <w:rPr/>
      </w:pPr>
      <w:r>
        <w:rPr>
          <w:rFonts w:eastAsia="Arial" w:cs="Arial" w:ascii="Arial" w:hAnsi="Arial"/>
          <w:sz w:val="21"/>
          <w:szCs w:val="21"/>
        </w:rPr>
        <w:t xml:space="preserve">        </w:t>
      </w:r>
      <w:r>
        <w:rPr>
          <w:rFonts w:cs="Arial" w:ascii="Arial" w:hAnsi="Arial"/>
          <w:sz w:val="21"/>
          <w:szCs w:val="21"/>
        </w:rPr>
        <w:tab/>
        <w:tab/>
        <w:t xml:space="preserve">  </w:t>
        <w:tab/>
        <w:tab/>
        <w:tab/>
        <w:tab/>
        <w:t>Professional Education II (Both Group), May-2008 (2</w:t>
      </w:r>
      <w:r>
        <w:rPr>
          <w:rFonts w:cs="Arial" w:ascii="Arial" w:hAnsi="Arial"/>
          <w:sz w:val="21"/>
          <w:szCs w:val="21"/>
          <w:vertAlign w:val="superscript"/>
        </w:rPr>
        <w:t>nd</w:t>
      </w:r>
      <w:r>
        <w:rPr>
          <w:rFonts w:cs="Arial" w:ascii="Arial" w:hAnsi="Arial"/>
          <w:sz w:val="21"/>
          <w:szCs w:val="21"/>
        </w:rPr>
        <w:t xml:space="preserve"> Attempt) </w:t>
      </w:r>
    </w:p>
    <w:p>
      <w:pPr>
        <w:pStyle w:val="Normal"/>
        <w:jc w:val="both"/>
        <w:rPr>
          <w:rFonts w:ascii="Arial" w:hAnsi="Arial" w:cs="Arial"/>
          <w:b/>
          <w:b/>
          <w:sz w:val="21"/>
          <w:szCs w:val="21"/>
        </w:rPr>
      </w:pPr>
      <w:r>
        <w:rPr>
          <w:rFonts w:cs="Arial"/>
          <w:b/>
          <w:sz w:val="21"/>
          <w:szCs w:val="21"/>
        </w:rPr>
      </w:r>
    </w:p>
    <w:p>
      <w:pPr>
        <w:pStyle w:val="Normal"/>
        <w:shd w:fill="D9D9D9" w:val="clear"/>
        <w:spacing w:before="20" w:after="20"/>
        <w:jc w:val="center"/>
        <w:rPr>
          <w:rFonts w:cs="Arial"/>
          <w:sz w:val="21"/>
          <w:szCs w:val="17"/>
        </w:rPr>
      </w:pPr>
      <w:r>
        <w:rPr>
          <w:rFonts w:cs="Arial"/>
          <w:b/>
          <w:sz w:val="21"/>
          <w:szCs w:val="17"/>
        </w:rPr>
        <w:t>ACADEMICS</w:t>
      </w:r>
    </w:p>
    <w:p>
      <w:pPr>
        <w:pStyle w:val="Normal"/>
        <w:spacing w:before="0" w:after="0"/>
        <w:ind w:firstLine="342"/>
        <w:contextualSpacing/>
        <w:rPr>
          <w:rFonts w:cs="Arial"/>
          <w:b/>
          <w:b/>
          <w:sz w:val="21"/>
          <w:szCs w:val="21"/>
        </w:rPr>
      </w:pPr>
      <w:r>
        <w:rPr>
          <w:rFonts w:cs="Arial"/>
          <w:b/>
          <w:sz w:val="21"/>
          <w:szCs w:val="21"/>
        </w:rPr>
      </w:r>
    </w:p>
    <w:p>
      <w:pPr>
        <w:pStyle w:val="Normal"/>
        <w:spacing w:before="0" w:after="0"/>
        <w:ind w:firstLine="342"/>
        <w:contextualSpacing/>
        <w:rPr/>
      </w:pPr>
      <w:r>
        <w:rPr>
          <w:rFonts w:cs="Arial"/>
          <w:b/>
          <w:sz w:val="21"/>
          <w:szCs w:val="21"/>
        </w:rPr>
        <w:t>Academics</w:t>
      </w:r>
      <w:r>
        <w:rPr>
          <w:rFonts w:cs="Arial"/>
          <w:sz w:val="21"/>
          <w:szCs w:val="21"/>
        </w:rPr>
        <w:tab/>
        <w:tab/>
        <w:t xml:space="preserve">: </w:t>
        <w:tab/>
      </w:r>
      <w:r>
        <w:rPr>
          <w:rFonts w:cs="Arial"/>
          <w:b/>
          <w:sz w:val="21"/>
          <w:szCs w:val="21"/>
        </w:rPr>
        <w:t>B.Com</w:t>
      </w:r>
      <w:r>
        <w:rPr>
          <w:rFonts w:cs="Arial"/>
          <w:sz w:val="21"/>
          <w:szCs w:val="21"/>
        </w:rPr>
        <w:t xml:space="preserve"> (A/c Hons) - 2006, B.R.A. University, Muzaffarpur (Bihar),</w:t>
      </w:r>
    </w:p>
    <w:p>
      <w:pPr>
        <w:pStyle w:val="ListParagraph"/>
        <w:suppressAutoHyphens w:val="false"/>
        <w:spacing w:before="0" w:after="0"/>
        <w:ind w:left="702" w:hanging="0"/>
        <w:contextualSpacing/>
        <w:rPr/>
      </w:pPr>
      <w:r>
        <w:rPr>
          <w:rFonts w:cs="Arial" w:ascii="Arial" w:hAnsi="Arial"/>
          <w:sz w:val="21"/>
          <w:szCs w:val="21"/>
        </w:rPr>
        <w:tab/>
        <w:tab/>
        <w:tab/>
        <w:tab/>
        <w:tab/>
        <w:t>:</w:t>
        <w:tab/>
      </w:r>
      <w:r>
        <w:rPr>
          <w:rFonts w:cs="Arial" w:ascii="Arial" w:hAnsi="Arial"/>
          <w:b/>
          <w:sz w:val="21"/>
          <w:szCs w:val="21"/>
        </w:rPr>
        <w:t>Class XII</w:t>
      </w:r>
      <w:r>
        <w:rPr>
          <w:rFonts w:cs="Arial" w:ascii="Arial" w:hAnsi="Arial"/>
          <w:sz w:val="21"/>
          <w:szCs w:val="21"/>
        </w:rPr>
        <w:t xml:space="preserve"> (Commerce) - 2002, from B. I. E. C. Patna (Bihar),</w:t>
      </w:r>
    </w:p>
    <w:p>
      <w:pPr>
        <w:pStyle w:val="ListParagraph"/>
        <w:suppressAutoHyphens w:val="false"/>
        <w:spacing w:before="0" w:after="0"/>
        <w:ind w:left="1872" w:firstLine="144"/>
        <w:contextualSpacing/>
        <w:rPr/>
      </w:pPr>
      <w:r>
        <w:rPr>
          <w:rFonts w:cs="Arial" w:ascii="Arial" w:hAnsi="Arial"/>
          <w:sz w:val="21"/>
          <w:szCs w:val="21"/>
        </w:rPr>
        <w:t xml:space="preserve">: </w:t>
        <w:tab/>
      </w:r>
      <w:r>
        <w:rPr>
          <w:rFonts w:cs="Arial" w:ascii="Arial" w:hAnsi="Arial"/>
          <w:b/>
          <w:sz w:val="21"/>
          <w:szCs w:val="21"/>
        </w:rPr>
        <w:t>Class X</w:t>
      </w:r>
      <w:r>
        <w:rPr>
          <w:rFonts w:cs="Arial" w:ascii="Arial" w:hAnsi="Arial"/>
          <w:sz w:val="21"/>
          <w:szCs w:val="21"/>
        </w:rPr>
        <w:t> – 2000, from B. S. E. B. Patna (Bihar),</w:t>
      </w:r>
    </w:p>
    <w:p>
      <w:pPr>
        <w:pStyle w:val="ListParagraph"/>
        <w:suppressAutoHyphens w:val="false"/>
        <w:spacing w:before="0" w:after="0"/>
        <w:ind w:left="1584" w:firstLine="144"/>
        <w:contextualSpacing/>
        <w:rPr>
          <w:rFonts w:ascii="Arial" w:hAnsi="Arial" w:cs="Arial"/>
          <w:sz w:val="22"/>
          <w:szCs w:val="21"/>
        </w:rPr>
      </w:pPr>
      <w:r>
        <w:rPr>
          <w:rFonts w:cs="Arial" w:ascii="Arial" w:hAnsi="Arial"/>
          <w:sz w:val="22"/>
          <w:szCs w:val="21"/>
        </w:rPr>
      </w:r>
    </w:p>
    <w:p>
      <w:pPr>
        <w:pStyle w:val="Normal"/>
        <w:shd w:fill="D9D9D9" w:val="clear"/>
        <w:spacing w:before="20" w:after="20"/>
        <w:jc w:val="center"/>
        <w:rPr>
          <w:rFonts w:cs="Arial"/>
          <w:sz w:val="21"/>
          <w:szCs w:val="17"/>
        </w:rPr>
      </w:pPr>
      <w:r>
        <w:rPr>
          <w:rFonts w:cs="Arial"/>
          <w:b/>
          <w:sz w:val="21"/>
          <w:szCs w:val="17"/>
        </w:rPr>
        <w:t>SKILLS AND TRANNING</w:t>
      </w:r>
    </w:p>
    <w:p>
      <w:pPr>
        <w:pStyle w:val="Normal"/>
        <w:jc w:val="both"/>
        <w:rPr>
          <w:rFonts w:cs="Arial"/>
          <w:sz w:val="26"/>
          <w:szCs w:val="22"/>
        </w:rPr>
      </w:pPr>
      <w:r>
        <w:rPr>
          <w:rFonts w:cs="Arial"/>
          <w:sz w:val="26"/>
          <w:szCs w:val="22"/>
        </w:rPr>
      </w:r>
    </w:p>
    <w:p>
      <w:pPr>
        <w:pStyle w:val="Normal"/>
        <w:numPr>
          <w:ilvl w:val="0"/>
          <w:numId w:val="5"/>
        </w:numPr>
        <w:jc w:val="both"/>
        <w:rPr>
          <w:rFonts w:cs="Arial"/>
          <w:sz w:val="21"/>
          <w:szCs w:val="21"/>
        </w:rPr>
      </w:pPr>
      <w:r>
        <w:rPr>
          <w:rFonts w:cs="Arial"/>
          <w:kern w:val="2"/>
          <w:sz w:val="21"/>
          <w:szCs w:val="21"/>
        </w:rPr>
        <w:t>Certificate course on IFRS from ICAI, 2015</w:t>
      </w:r>
    </w:p>
    <w:p>
      <w:pPr>
        <w:pStyle w:val="Normal"/>
        <w:numPr>
          <w:ilvl w:val="0"/>
          <w:numId w:val="5"/>
        </w:numPr>
        <w:jc w:val="both"/>
        <w:rPr>
          <w:rFonts w:cs="Arial"/>
          <w:sz w:val="21"/>
          <w:szCs w:val="21"/>
        </w:rPr>
      </w:pPr>
      <w:r>
        <w:rPr>
          <w:rFonts w:cs="Arial"/>
          <w:kern w:val="2"/>
          <w:sz w:val="21"/>
          <w:szCs w:val="21"/>
        </w:rPr>
        <w:t>Seminar on Companies Act 2013, Transferred Pricing, Advance Transferred Pricing (APA) Agreement.</w:t>
      </w:r>
    </w:p>
    <w:p>
      <w:pPr>
        <w:pStyle w:val="Normal"/>
        <w:numPr>
          <w:ilvl w:val="0"/>
          <w:numId w:val="5"/>
        </w:numPr>
        <w:jc w:val="both"/>
        <w:rPr/>
      </w:pPr>
      <w:r>
        <w:rPr>
          <w:rFonts w:cs="Arial"/>
          <w:sz w:val="21"/>
          <w:szCs w:val="21"/>
        </w:rPr>
        <w:t>MS Office - Advance MS Excel, MS word, Power Point Presentations.</w:t>
      </w:r>
    </w:p>
    <w:p>
      <w:pPr>
        <w:pStyle w:val="Normal"/>
        <w:numPr>
          <w:ilvl w:val="0"/>
          <w:numId w:val="5"/>
        </w:numPr>
        <w:jc w:val="both"/>
        <w:rPr>
          <w:rFonts w:cs="Arial"/>
          <w:sz w:val="21"/>
          <w:szCs w:val="21"/>
        </w:rPr>
      </w:pPr>
      <w:r>
        <w:rPr>
          <w:rFonts w:cs="Arial"/>
          <w:sz w:val="21"/>
          <w:szCs w:val="21"/>
        </w:rPr>
        <w:t>Accounting Software: - Tally ERP, Tally 9 and all old version.</w:t>
      </w:r>
    </w:p>
    <w:p>
      <w:pPr>
        <w:pStyle w:val="Normal"/>
        <w:numPr>
          <w:ilvl w:val="0"/>
          <w:numId w:val="5"/>
        </w:numPr>
        <w:jc w:val="both"/>
        <w:rPr>
          <w:rFonts w:cs="Arial"/>
          <w:sz w:val="21"/>
          <w:szCs w:val="21"/>
        </w:rPr>
      </w:pPr>
      <w:r>
        <w:rPr>
          <w:rFonts w:cs="Arial"/>
          <w:sz w:val="21"/>
          <w:szCs w:val="21"/>
        </w:rPr>
        <w:t>EPICOR – ERP Finance, Costing Module.</w:t>
      </w:r>
    </w:p>
    <w:p>
      <w:pPr>
        <w:pStyle w:val="Normal"/>
        <w:rPr>
          <w:rFonts w:cs="Arial"/>
          <w:sz w:val="21"/>
          <w:szCs w:val="21"/>
        </w:rPr>
      </w:pPr>
      <w:r>
        <w:rPr>
          <w:rFonts w:cs="Arial"/>
          <w:sz w:val="21"/>
          <w:szCs w:val="21"/>
        </w:rPr>
      </w:r>
    </w:p>
    <w:p>
      <w:pPr>
        <w:pStyle w:val="Normal"/>
        <w:shd w:fill="D9D9D9" w:val="clear"/>
        <w:spacing w:before="20" w:after="20"/>
        <w:jc w:val="center"/>
        <w:rPr>
          <w:rFonts w:cs="Arial"/>
          <w:b/>
          <w:b/>
          <w:sz w:val="17"/>
          <w:szCs w:val="17"/>
        </w:rPr>
      </w:pPr>
      <w:r>
        <w:rPr>
          <w:rFonts w:cs="Arial"/>
          <w:b/>
          <w:sz w:val="21"/>
          <w:szCs w:val="17"/>
        </w:rPr>
        <w:t>PERSONAL PROFILE</w:t>
      </w:r>
    </w:p>
    <w:p>
      <w:pPr>
        <w:pStyle w:val="WWPlainText"/>
        <w:ind w:firstLine="720"/>
        <w:jc w:val="both"/>
        <w:rPr>
          <w:rFonts w:ascii="Arial" w:hAnsi="Arial" w:cs="Arial"/>
          <w:b/>
          <w:b/>
          <w:sz w:val="22"/>
          <w:szCs w:val="22"/>
        </w:rPr>
      </w:pPr>
      <w:r>
        <w:rPr>
          <w:rFonts w:cs="Arial" w:ascii="Arial" w:hAnsi="Arial"/>
          <w:b/>
          <w:sz w:val="22"/>
          <w:szCs w:val="22"/>
        </w:rPr>
      </w:r>
    </w:p>
    <w:p>
      <w:pPr>
        <w:pStyle w:val="WWPlainText"/>
        <w:ind w:firstLine="720"/>
        <w:jc w:val="both"/>
        <w:rPr>
          <w:rFonts w:ascii="Arial" w:hAnsi="Arial" w:cs="Arial"/>
          <w:sz w:val="21"/>
          <w:szCs w:val="21"/>
        </w:rPr>
      </w:pPr>
      <w:r>
        <w:rPr>
          <w:rFonts w:cs="Arial" w:ascii="Arial" w:hAnsi="Arial"/>
          <w:sz w:val="21"/>
          <w:szCs w:val="21"/>
        </w:rPr>
        <w:t>Father’s Name</w:t>
        <w:tab/>
        <w:tab/>
        <w:tab/>
        <w:t xml:space="preserve">: </w:t>
        <w:tab/>
        <w:t>Sh. Ram Ekbal Singh</w:t>
      </w:r>
    </w:p>
    <w:p>
      <w:pPr>
        <w:pStyle w:val="WWPlainText"/>
        <w:ind w:firstLine="720"/>
        <w:jc w:val="both"/>
        <w:rPr/>
      </w:pPr>
      <w:r>
        <w:rPr>
          <w:rFonts w:cs="Arial" w:ascii="Arial" w:hAnsi="Arial"/>
          <w:sz w:val="21"/>
          <w:szCs w:val="21"/>
        </w:rPr>
        <w:t>Date of Birth</w:t>
        <w:tab/>
        <w:tab/>
        <w:tab/>
        <w:tab/>
        <w:t>:</w:t>
        <w:tab/>
        <w:t>12</w:t>
      </w:r>
      <w:r>
        <w:rPr>
          <w:rFonts w:cs="Arial" w:ascii="Arial" w:hAnsi="Arial"/>
          <w:sz w:val="21"/>
          <w:szCs w:val="21"/>
          <w:vertAlign w:val="superscript"/>
        </w:rPr>
        <w:t>th</w:t>
      </w:r>
      <w:r>
        <w:rPr>
          <w:rFonts w:cs="Arial" w:ascii="Arial" w:hAnsi="Arial"/>
          <w:sz w:val="21"/>
          <w:szCs w:val="21"/>
        </w:rPr>
        <w:t xml:space="preserve"> Dec’1983</w:t>
      </w:r>
    </w:p>
    <w:p>
      <w:pPr>
        <w:pStyle w:val="Normal"/>
        <w:ind w:firstLine="720"/>
        <w:jc w:val="both"/>
        <w:rPr/>
      </w:pPr>
      <w:r>
        <w:rPr>
          <w:rFonts w:cs="Arial"/>
          <w:sz w:val="21"/>
          <w:szCs w:val="21"/>
        </w:rPr>
        <w:t xml:space="preserve">Marital Status             </w:t>
        <w:tab/>
        <w:t>:</w:t>
        <w:tab/>
        <w:t>Married</w:t>
      </w:r>
    </w:p>
    <w:p>
      <w:pPr>
        <w:pStyle w:val="Normal"/>
        <w:ind w:firstLine="720"/>
        <w:jc w:val="both"/>
        <w:rPr>
          <w:rFonts w:cs="Arial"/>
          <w:sz w:val="21"/>
          <w:szCs w:val="21"/>
        </w:rPr>
      </w:pPr>
      <w:r>
        <w:rPr>
          <w:rFonts w:cs="Arial"/>
          <w:sz w:val="21"/>
          <w:szCs w:val="21"/>
        </w:rPr>
        <w:t xml:space="preserve">Nationality </w:t>
        <w:tab/>
        <w:tab/>
        <w:tab/>
        <w:tab/>
        <w:t xml:space="preserve">: </w:t>
        <w:tab/>
        <w:t>Indian</w:t>
      </w:r>
    </w:p>
    <w:p>
      <w:pPr>
        <w:pStyle w:val="Normal"/>
        <w:rPr>
          <w:rFonts w:cs="Arial"/>
          <w:sz w:val="21"/>
          <w:szCs w:val="21"/>
        </w:rPr>
      </w:pPr>
      <w:r>
        <w:rPr>
          <w:rFonts w:cs="Arial"/>
          <w:sz w:val="21"/>
          <w:szCs w:val="21"/>
        </w:rPr>
      </w:r>
    </w:p>
    <w:p>
      <w:pPr>
        <w:pStyle w:val="Normal"/>
        <w:tabs>
          <w:tab w:val="left" w:pos="1070" w:leader="none"/>
        </w:tabs>
        <w:rPr>
          <w:rFonts w:cs="Arial"/>
          <w:kern w:val="2"/>
          <w:sz w:val="21"/>
          <w:szCs w:val="21"/>
        </w:rPr>
      </w:pPr>
      <w:r>
        <w:rPr>
          <w:rFonts w:cs="Arial"/>
          <w:kern w:val="2"/>
          <w:sz w:val="21"/>
          <w:szCs w:val="21"/>
        </w:rPr>
        <w:t>I hereby declare that all the statements mentioned above in my resume are true and correct to the best of my knowledge and belief.</w:t>
      </w:r>
    </w:p>
    <w:p>
      <w:pPr>
        <w:pStyle w:val="WWPlainText"/>
        <w:jc w:val="both"/>
        <w:rPr>
          <w:rFonts w:ascii="Arial" w:hAnsi="Arial" w:cs="Arial"/>
          <w:b/>
          <w:b/>
          <w:kern w:val="2"/>
          <w:sz w:val="21"/>
          <w:szCs w:val="21"/>
        </w:rPr>
      </w:pPr>
      <w:r>
        <w:rPr>
          <w:rFonts w:cs="Arial" w:ascii="Arial" w:hAnsi="Arial"/>
          <w:b/>
          <w:kern w:val="2"/>
          <w:sz w:val="21"/>
          <w:szCs w:val="21"/>
        </w:rPr>
      </w:r>
    </w:p>
    <w:p>
      <w:pPr>
        <w:pStyle w:val="WWPlainText"/>
        <w:jc w:val="both"/>
        <w:rPr/>
      </w:pPr>
      <w:r>
        <w:rPr>
          <w:rFonts w:cs="Arial" w:ascii="Arial" w:hAnsi="Arial"/>
          <w:b/>
          <w:sz w:val="21"/>
          <w:szCs w:val="21"/>
        </w:rPr>
        <w:t>Place: Dubai</w:t>
        <w:tab/>
        <w:tab/>
        <w:tab/>
        <w:tab/>
        <w:tab/>
        <w:tab/>
        <w:t xml:space="preserve">                  </w:t>
        <w:tab/>
        <w:tab/>
        <w:tab/>
        <w:tab/>
        <w:tab/>
        <w:tab/>
        <w:tab/>
        <w:tab/>
        <w:tab/>
        <w:tab/>
        <w:tab/>
        <w:tab/>
        <w:tab/>
        <w:tab/>
        <w:t>PANKAJ KUMAR SINGH</w:t>
      </w:r>
    </w:p>
    <w:p>
      <w:pPr>
        <w:pStyle w:val="Normal"/>
        <w:rPr>
          <w:rFonts w:ascii="Arial" w:hAnsi="Arial" w:cs="Arial"/>
          <w:b/>
          <w:b/>
          <w:sz w:val="21"/>
          <w:szCs w:val="21"/>
        </w:rPr>
      </w:pPr>
      <w:r>
        <w:rPr>
          <w:rFonts w:cs="Arial"/>
          <w:b/>
          <w:sz w:val="21"/>
          <w:szCs w:val="21"/>
        </w:rPr>
      </w:r>
    </w:p>
    <w:sectPr>
      <w:footerReference w:type="default" r:id="rId2"/>
      <w:type w:val="nextPage"/>
      <w:pgSz w:w="12240" w:h="15840"/>
      <w:pgMar w:left="864" w:right="864" w:header="0" w:top="864" w:footer="720" w:bottom="776" w:gutter="0"/>
      <w:pgBorders w:display="allPages" w:offsetFrom="text">
        <w:top w:val="dotted" w:sz="4" w:space="19" w:color="000000"/>
        <w:left w:val="dotted" w:sz="4" w:space="19" w:color="000000"/>
        <w:bottom w:val="dotted" w:sz="4" w:space="12" w:color="000000"/>
        <w:right w:val="dotted" w:sz="4" w:space="19"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man Old Style">
    <w:charset w:val="00"/>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Verdana" w:hAnsi="Verdana" w:cs="Arial"/>
        <w:bCs/>
        <w:sz w:val="20"/>
        <w:lang w:val="en-US" w:eastAsia="en-US"/>
      </w:rPr>
    </w:pPr>
    <w:r>
      <w:rPr>
        <w:rFonts w:cs="Arial" w:ascii="Verdana" w:hAnsi="Verdana"/>
        <w:bCs/>
        <w:sz w:val="20"/>
        <w:lang w:val="en-US" w:eastAsia="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648" w:hanging="360"/>
      </w:pPr>
      <w:rPr>
        <w:rFonts w:ascii="Symbol" w:hAnsi="Symbol" w:cs="Symbol" w:hint="default"/>
        <w:sz w:val="21"/>
        <w:szCs w:val="21"/>
        <w:rFonts w:cs="Symbol"/>
      </w:rPr>
    </w:lvl>
  </w:abstractNum>
  <w:abstractNum w:abstractNumId="3">
    <w:lvl w:ilvl="0">
      <w:start w:val="1"/>
      <w:numFmt w:val="bullet"/>
      <w:lvlText w:val=""/>
      <w:lvlJc w:val="left"/>
      <w:pPr>
        <w:ind w:left="936" w:hanging="360"/>
      </w:pPr>
      <w:rPr>
        <w:rFonts w:ascii="Symbol" w:hAnsi="Symbol" w:cs="Symbol" w:hint="default"/>
        <w:sz w:val="21"/>
        <w:szCs w:val="21"/>
        <w:rFonts w:cs="Symbol"/>
      </w:rPr>
    </w:lvl>
  </w:abstractNum>
  <w:abstractNum w:abstractNumId="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1"/>
        <w:szCs w:val="21"/>
        <w:rFonts w:cs="Symbol"/>
      </w:rPr>
    </w:lvl>
  </w:abstractNum>
  <w:abstractNum w:abstractNumId="6">
    <w:lvl w:ilvl="0">
      <w:start w:val="1"/>
      <w:numFmt w:val="bullet"/>
      <w:lvlText w:val=""/>
      <w:lvlJc w:val="left"/>
      <w:pPr>
        <w:ind w:left="144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color w:val="auto"/>
      <w:sz w:val="24"/>
      <w:szCs w:val="20"/>
      <w:lang w:val="en-US" w:bidi="ar-SA" w:eastAsia="zh-CN"/>
    </w:rPr>
  </w:style>
  <w:style w:type="paragraph" w:styleId="Heading1">
    <w:name w:val="Heading 1"/>
    <w:basedOn w:val="Normal"/>
    <w:next w:val="Normal"/>
    <w:qFormat/>
    <w:pPr>
      <w:keepNext w:val="true"/>
      <w:numPr>
        <w:ilvl w:val="0"/>
        <w:numId w:val="1"/>
      </w:numPr>
      <w:spacing w:lineRule="auto" w:line="360"/>
      <w:ind w:left="4320" w:firstLine="720"/>
      <w:jc w:val="both"/>
      <w:outlineLvl w:val="0"/>
    </w:pPr>
    <w:rPr>
      <w:rFonts w:ascii="Times New Roman" w:hAnsi="Times New Roman" w:eastAsia="Times New Roman" w:cs="Times New Roman"/>
      <w:sz w:val="28"/>
    </w:rPr>
  </w:style>
  <w:style w:type="paragraph" w:styleId="Heading2">
    <w:name w:val="Heading 2"/>
    <w:basedOn w:val="Normal"/>
    <w:next w:val="Normal"/>
    <w:qFormat/>
    <w:pPr>
      <w:keepNext w:val="true"/>
      <w:numPr>
        <w:ilvl w:val="1"/>
        <w:numId w:val="1"/>
      </w:numPr>
      <w:outlineLvl w:val="1"/>
    </w:pPr>
    <w:rPr>
      <w:rFonts w:ascii="Bookman Old Style" w:hAnsi="Bookman Old Style" w:eastAsia="Times New Roman" w:cs="Times New Roman"/>
      <w:b/>
      <w:u w:val="single"/>
    </w:rPr>
  </w:style>
  <w:style w:type="paragraph" w:styleId="Heading3">
    <w:name w:val="Heading 3"/>
    <w:basedOn w:val="Normal"/>
    <w:next w:val="Normal"/>
    <w:qFormat/>
    <w:pPr>
      <w:keepNext w:val="true"/>
      <w:numPr>
        <w:ilvl w:val="2"/>
        <w:numId w:val="1"/>
      </w:numPr>
      <w:spacing w:lineRule="auto" w:line="360"/>
      <w:ind w:left="3600" w:hanging="2880"/>
      <w:outlineLvl w:val="2"/>
    </w:pPr>
    <w:rPr>
      <w:rFonts w:ascii="Bookman Old Style" w:hAnsi="Bookman Old Style" w:eastAsia="Times New Roman" w:cs="Times New Roman"/>
      <w:b/>
      <w:sz w:val="28"/>
      <w:u w:val="single"/>
    </w:rPr>
  </w:style>
  <w:style w:type="paragraph" w:styleId="Heading4">
    <w:name w:val="Heading 4"/>
    <w:basedOn w:val="Normal"/>
    <w:next w:val="Normal"/>
    <w:qFormat/>
    <w:pPr>
      <w:keepNext w:val="true"/>
      <w:numPr>
        <w:ilvl w:val="3"/>
        <w:numId w:val="1"/>
      </w:numPr>
      <w:spacing w:lineRule="auto" w:line="360"/>
      <w:ind w:left="3600" w:hanging="2880"/>
      <w:outlineLvl w:val="3"/>
    </w:pPr>
    <w:rPr>
      <w:rFonts w:ascii="Bookman Old Style" w:hAnsi="Bookman Old Style" w:eastAsia="Times New Roman" w:cs="Times New Roman"/>
      <w:sz w:val="28"/>
    </w:rPr>
  </w:style>
  <w:style w:type="paragraph" w:styleId="Heading5">
    <w:name w:val="Heading 5"/>
    <w:basedOn w:val="Normal"/>
    <w:next w:val="Normal"/>
    <w:qFormat/>
    <w:pPr>
      <w:keepNext w:val="true"/>
      <w:numPr>
        <w:ilvl w:val="4"/>
        <w:numId w:val="1"/>
      </w:numPr>
      <w:spacing w:lineRule="auto" w:line="360"/>
      <w:ind w:left="2880" w:hanging="2160"/>
      <w:outlineLvl w:val="4"/>
    </w:pPr>
    <w:rPr>
      <w:rFonts w:ascii="Bookman Old Style" w:hAnsi="Bookman Old Style" w:eastAsia="Times New Roman" w:cs="Times New Roman"/>
      <w:b/>
      <w:sz w:val="28"/>
      <w:u w:val="single"/>
    </w:rPr>
  </w:style>
  <w:style w:type="paragraph" w:styleId="Heading6">
    <w:name w:val="Heading 6"/>
    <w:basedOn w:val="Normal"/>
    <w:next w:val="Normal"/>
    <w:qFormat/>
    <w:pPr>
      <w:keepNext w:val="true"/>
      <w:numPr>
        <w:ilvl w:val="5"/>
        <w:numId w:val="1"/>
      </w:numPr>
      <w:spacing w:lineRule="auto" w:line="360"/>
      <w:outlineLvl w:val="5"/>
    </w:pPr>
    <w:rPr>
      <w:rFonts w:ascii="Bookman Old Style" w:hAnsi="Bookman Old Style" w:eastAsia="Times New Roman" w:cs="Times New Roman"/>
      <w:sz w:val="28"/>
    </w:rPr>
  </w:style>
  <w:style w:type="paragraph" w:styleId="Heading7">
    <w:name w:val="Heading 7"/>
    <w:basedOn w:val="Normal"/>
    <w:next w:val="Normal"/>
    <w:qFormat/>
    <w:pPr>
      <w:keepNext w:val="true"/>
      <w:numPr>
        <w:ilvl w:val="6"/>
        <w:numId w:val="1"/>
      </w:numPr>
      <w:spacing w:lineRule="auto" w:line="360"/>
      <w:outlineLvl w:val="6"/>
    </w:pPr>
    <w:rPr>
      <w:rFonts w:ascii="Bookman Old Style" w:hAnsi="Bookman Old Style" w:eastAsia="Times New Roman" w:cs="Times New Roman"/>
      <w:b/>
      <w:sz w:val="28"/>
      <w:u w:val="single"/>
    </w:rPr>
  </w:style>
  <w:style w:type="paragraph" w:styleId="Heading8">
    <w:name w:val="Heading 8"/>
    <w:basedOn w:val="Normal"/>
    <w:next w:val="Normal"/>
    <w:qFormat/>
    <w:pPr>
      <w:numPr>
        <w:ilvl w:val="7"/>
        <w:numId w:val="1"/>
      </w:numPr>
      <w:spacing w:before="240" w:after="60"/>
      <w:outlineLvl w:val="7"/>
    </w:pPr>
    <w:rPr>
      <w:rFonts w:ascii="Times New Roman" w:hAnsi="Times New Roman" w:eastAsia="Times New Roman" w:cs="Times New Roman"/>
      <w:i/>
      <w:iCs/>
      <w:szCs w:val="24"/>
    </w:rPr>
  </w:style>
  <w:style w:type="paragraph" w:styleId="Heading9">
    <w:name w:val="Heading 9"/>
    <w:basedOn w:val="Normal"/>
    <w:next w:val="Normal"/>
    <w:qFormat/>
    <w:pPr>
      <w:numPr>
        <w:ilvl w:val="8"/>
        <w:numId w:val="1"/>
      </w:numPr>
      <w:spacing w:before="240" w:after="60"/>
      <w:outlineLvl w:val="8"/>
    </w:pPr>
    <w:rPr>
      <w:rFonts w:ascii="Times New Roman" w:hAnsi="Times New Roman" w:eastAsia="Times New Roman" w:cs="Arial"/>
      <w:sz w:val="22"/>
      <w:szCs w:val="22"/>
    </w:rPr>
  </w:style>
  <w:style w:type="character" w:styleId="WW8Num1z0">
    <w:name w:val="WW8Num1z0"/>
    <w:qFormat/>
    <w:rPr>
      <w:rFonts w:ascii="Wingdings" w:hAnsi="Wingdings" w:cs="Wingdings"/>
    </w:rPr>
  </w:style>
  <w:style w:type="character" w:styleId="WW8Num1z1">
    <w:name w:val="WW8Num1z1"/>
    <w:qFormat/>
    <w:rPr>
      <w:rFonts w:ascii="Wingdings" w:hAnsi="Wingdings" w:cs="Wingdings"/>
      <w:color w:val="000000"/>
      <w:sz w:val="17"/>
      <w:szCs w:val="17"/>
    </w:rPr>
  </w:style>
  <w:style w:type="character" w:styleId="WW8Num1z3">
    <w:name w:val="WW8Num1z3"/>
    <w:qFormat/>
    <w:rPr>
      <w:rFonts w:ascii="Symbol" w:hAnsi="Symbol" w:cs="Symbol"/>
    </w:rPr>
  </w:style>
  <w:style w:type="character" w:styleId="WW8Num1z4">
    <w:name w:val="WW8Num1z4"/>
    <w:qFormat/>
    <w:rPr>
      <w:rFonts w:ascii="Courier New" w:hAnsi="Courier New" w:cs="Courier New"/>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color w:val="000000"/>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color w:val="000000"/>
      <w:sz w:val="20"/>
      <w:szCs w:val="20"/>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sz w:val="21"/>
      <w:szCs w:val="21"/>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1"/>
      <w:szCs w:val="21"/>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Courier New" w:hAnsi="Courier New" w:cs="Courier New"/>
    </w:rPr>
  </w:style>
  <w:style w:type="character" w:styleId="WW8Num15z1">
    <w:name w:val="WW8Num15z1"/>
    <w:qFormat/>
    <w:rPr>
      <w:rFonts w:ascii="Symbol" w:hAnsi="Symbol" w:cs="Symbol"/>
    </w:rPr>
  </w:style>
  <w:style w:type="character" w:styleId="WW8Num15z2">
    <w:name w:val="WW8Num15z2"/>
    <w:qFormat/>
    <w:rPr>
      <w:rFonts w:ascii="Wingdings" w:hAnsi="Wingdings" w:cs="Wingdings"/>
    </w:rPr>
  </w:style>
  <w:style w:type="character" w:styleId="WW8Num16z0">
    <w:name w:val="WW8Num16z0"/>
    <w:qFormat/>
    <w:rPr>
      <w:rFonts w:ascii="Symbol" w:hAnsi="Symbol" w:cs="Symbol"/>
      <w:sz w:val="21"/>
      <w:szCs w:val="21"/>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DefaultParagraphFont">
    <w:name w:val="Default Paragraph Font"/>
    <w:qFormat/>
    <w:rPr>
      <w:rFonts w:ascii="Times New Roman" w:hAnsi="Times New Roman" w:eastAsia="Times New Roman" w:cs="Times New Roman"/>
    </w:rPr>
  </w:style>
  <w:style w:type="character" w:styleId="PageNumber">
    <w:name w:val="Page Number"/>
    <w:rPr>
      <w:rFonts w:ascii="Times New Roman" w:hAnsi="Times New Roman" w:eastAsia="Times New Roman" w:cs="Times New Roman"/>
    </w:rPr>
  </w:style>
  <w:style w:type="character" w:styleId="InternetLink">
    <w:name w:val="Internet Link"/>
    <w:rPr>
      <w:rFonts w:ascii="Times New Roman" w:hAnsi="Times New Roman" w:eastAsia="Times New Roman" w:cs="Times New Roman"/>
      <w:color w:val="0000FF"/>
      <w:u w:val="single"/>
    </w:rPr>
  </w:style>
  <w:style w:type="character" w:styleId="VisitedInternetLink">
    <w:name w:val="Visited Internet Link"/>
    <w:rPr>
      <w:rFonts w:ascii="Times New Roman" w:hAnsi="Times New Roman" w:eastAsia="Times New Roman" w:cs="Times New Roman"/>
      <w:color w:val="800080"/>
      <w:u w:val="single"/>
    </w:rPr>
  </w:style>
  <w:style w:type="character" w:styleId="CommentReference">
    <w:name w:val="Comment Reference"/>
    <w:qFormat/>
    <w:rPr>
      <w:rFonts w:ascii="Times New Roman" w:hAnsi="Times New Roman" w:eastAsia="Times New Roman" w:cs="Times New Roman"/>
      <w:sz w:val="16"/>
      <w:szCs w:val="16"/>
    </w:rPr>
  </w:style>
  <w:style w:type="character" w:styleId="Applestylespan">
    <w:name w:val="apple-style-span"/>
    <w:qFormat/>
    <w:rPr>
      <w:rFonts w:ascii="Times New Roman" w:hAnsi="Times New Roman" w:eastAsia="Times New Roman" w:cs="Times New Roman"/>
    </w:rPr>
  </w:style>
  <w:style w:type="character" w:styleId="Jobtitle">
    <w:name w:val="job_title"/>
    <w:qFormat/>
    <w:rPr>
      <w:rFonts w:ascii="Times New Roman" w:hAnsi="Times New Roman" w:eastAsia="Times New Roman" w:cs="Arial"/>
      <w:b/>
      <w:bCs/>
      <w:sz w:val="20"/>
      <w:szCs w:val="20"/>
    </w:rPr>
  </w:style>
  <w:style w:type="character" w:styleId="Strong1">
    <w:name w:val="Strong1"/>
    <w:qFormat/>
    <w:rPr>
      <w:rFonts w:ascii="Times New Roman" w:hAnsi="Times New Roman" w:eastAsia="Times New Roman" w:cs="Times New Roman"/>
      <w:b/>
      <w:bCs/>
      <w:color w:val="000000"/>
      <w:spacing w:val="0"/>
      <w:sz w:val="24"/>
      <w:szCs w:val="24"/>
    </w:rPr>
  </w:style>
  <w:style w:type="character" w:styleId="HTMLPreformattedChar">
    <w:name w:val="HTML Preformatted Char"/>
    <w:qFormat/>
    <w:rPr>
      <w:rFonts w:ascii="Courier New" w:hAnsi="Courier New" w:eastAsia="Times New Roman" w:cs="Courier New"/>
      <w:lang w:val="en-US"/>
    </w:rPr>
  </w:style>
  <w:style w:type="character" w:styleId="FooterChar">
    <w:name w:val="Footer Char"/>
    <w:qFormat/>
    <w:rPr>
      <w:sz w:val="24"/>
    </w:rPr>
  </w:style>
  <w:style w:type="paragraph" w:styleId="Heading">
    <w:name w:val="Heading"/>
    <w:basedOn w:val="Normal"/>
    <w:next w:val="TextBody"/>
    <w:qFormat/>
    <w:pPr>
      <w:jc w:val="center"/>
    </w:pPr>
    <w:rPr>
      <w:rFonts w:ascii="Times New Roman" w:hAnsi="Times New Roman" w:eastAsia="Times New Roman" w:cs="Times New Roman"/>
      <w:b/>
    </w:rPr>
  </w:style>
  <w:style w:type="paragraph" w:styleId="TextBody">
    <w:name w:val="Body Text"/>
    <w:basedOn w:val="Normal"/>
    <w:pPr>
      <w:spacing w:lineRule="auto" w:line="360"/>
    </w:pPr>
    <w:rPr>
      <w:rFonts w:ascii="Times New Roman" w:hAnsi="Times New Roman" w:eastAsia="Times New Roman" w:cs="Times New Roman"/>
      <w: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rFonts w:ascii="Times New Roman" w:hAnsi="Times New Roman" w:eastAsia="Times New Roman" w:cs="Times New Roman"/>
    </w:rPr>
  </w:style>
  <w:style w:type="paragraph" w:styleId="BodyText2">
    <w:name w:val="Body Text 2"/>
    <w:basedOn w:val="Normal"/>
    <w:qFormat/>
    <w:pPr>
      <w:spacing w:lineRule="auto" w:line="360"/>
    </w:pPr>
    <w:rPr>
      <w:rFonts w:ascii="Times New Roman" w:hAnsi="Times New Roman" w:eastAsia="Times New Roman" w:cs="Times New Roman"/>
      <w:sz w:val="28"/>
    </w:rPr>
  </w:style>
  <w:style w:type="paragraph" w:styleId="Header">
    <w:name w:val="Header"/>
    <w:basedOn w:val="Normal"/>
    <w:pPr>
      <w:tabs>
        <w:tab w:val="center" w:pos="4320" w:leader="none"/>
        <w:tab w:val="right" w:pos="8640" w:leader="none"/>
      </w:tabs>
    </w:pPr>
    <w:rPr>
      <w:rFonts w:ascii="Times New Roman" w:hAnsi="Times New Roman" w:eastAsia="Times New Roman" w:cs="Times New Roman"/>
    </w:rPr>
  </w:style>
  <w:style w:type="paragraph" w:styleId="TextBodyIndent">
    <w:name w:val="Body Text Indent"/>
    <w:basedOn w:val="Normal"/>
    <w:pPr>
      <w:spacing w:lineRule="auto" w:line="360"/>
      <w:ind w:left="2880" w:hanging="2160"/>
    </w:pPr>
    <w:rPr>
      <w:rFonts w:ascii="Bookman Old Style" w:hAnsi="Bookman Old Style" w:eastAsia="Times New Roman" w:cs="Times New Roman"/>
      <w:sz w:val="28"/>
    </w:rPr>
  </w:style>
  <w:style w:type="paragraph" w:styleId="BodyTextIndent2">
    <w:name w:val="Body Text Indent 2"/>
    <w:basedOn w:val="Normal"/>
    <w:qFormat/>
    <w:pPr>
      <w:spacing w:lineRule="auto" w:line="360"/>
      <w:ind w:left="360" w:hanging="0"/>
    </w:pPr>
    <w:rPr>
      <w:rFonts w:ascii="Bookman Old Style" w:hAnsi="Bookman Old Style" w:eastAsia="Times New Roman" w:cs="Times New Roman"/>
      <w:b/>
      <w:sz w:val="28"/>
      <w:u w:val="single"/>
    </w:rPr>
  </w:style>
  <w:style w:type="paragraph" w:styleId="NormalWeb">
    <w:name w:val="Normal (Web)"/>
    <w:basedOn w:val="Normal"/>
    <w:qFormat/>
    <w:pPr>
      <w:spacing w:before="100" w:after="100"/>
    </w:pPr>
    <w:rPr>
      <w:rFonts w:ascii="Times New Roman" w:hAnsi="Times New Roman" w:eastAsia="Times New Roman" w:cs="Times New Roman"/>
      <w:color w:val="000000"/>
      <w:szCs w:val="24"/>
    </w:rPr>
  </w:style>
  <w:style w:type="paragraph" w:styleId="CommentText">
    <w:name w:val="Comment Text"/>
    <w:basedOn w:val="Normal"/>
    <w:qFormat/>
    <w:pPr/>
    <w:rPr>
      <w:rFonts w:ascii="Times New Roman" w:hAnsi="Times New Roman" w:eastAsia="Times New Roman" w:cs="Times New Roman"/>
      <w:sz w:val="20"/>
    </w:rPr>
  </w:style>
  <w:style w:type="paragraph" w:styleId="CommentSubject">
    <w:name w:val="Comment Subject"/>
    <w:basedOn w:val="CommentText"/>
    <w:next w:val="CommentText"/>
    <w:qFormat/>
    <w:pPr/>
    <w:rPr>
      <w:rFonts w:ascii="Times New Roman" w:hAnsi="Times New Roman" w:eastAsia="Times New Roman" w:cs="Times New Roman"/>
      <w:b/>
      <w:bCs/>
    </w:rPr>
  </w:style>
  <w:style w:type="paragraph" w:styleId="BalloonText">
    <w:name w:val="Balloon Text"/>
    <w:basedOn w:val="Normal"/>
    <w:qFormat/>
    <w:pPr/>
    <w:rPr>
      <w:rFonts w:ascii="Tahoma" w:hAnsi="Tahoma" w:eastAsia="Times New Roman" w:cs="Tahoma"/>
      <w:sz w:val="16"/>
      <w:szCs w:val="16"/>
    </w:rPr>
  </w:style>
  <w:style w:type="paragraph" w:styleId="Char">
    <w:name w:val=" Char"/>
    <w:basedOn w:val="Normal"/>
    <w:qFormat/>
    <w:pPr>
      <w:spacing w:lineRule="exact" w:line="240" w:before="60" w:after="160"/>
    </w:pPr>
    <w:rPr>
      <w:rFonts w:ascii="Verdana" w:hAnsi="Verdana" w:eastAsia="Times New Roman" w:cs="Arial"/>
      <w:color w:val="FF00FF"/>
      <w:sz w:val="20"/>
      <w:szCs w:val="24"/>
      <w:lang w:val="en-GB"/>
    </w:rPr>
  </w:style>
  <w:style w:type="paragraph" w:styleId="Default">
    <w:name w:val="Default"/>
    <w:qFormat/>
    <w:pPr>
      <w:widowControl w:val="false"/>
      <w:autoSpaceDE w:val="false"/>
    </w:pPr>
    <w:rPr>
      <w:rFonts w:ascii="Arial" w:hAnsi="Arial" w:eastAsia="Times New Roman" w:cs="Arial"/>
      <w:color w:val="000000"/>
      <w:sz w:val="24"/>
      <w:szCs w:val="20"/>
      <w:lang w:val="en-US" w:bidi="ar-SA" w:eastAsia="zh-CN"/>
    </w:rPr>
  </w:style>
  <w:style w:type="paragraph" w:styleId="CM2">
    <w:name w:val="CM2"/>
    <w:basedOn w:val="Default"/>
    <w:next w:val="Default"/>
    <w:qFormat/>
    <w:pPr>
      <w:spacing w:lineRule="atLeast" w:line="238"/>
    </w:pPr>
    <w:rPr>
      <w:rFonts w:ascii="Times New Roman" w:hAnsi="Times New Roman" w:eastAsia="Times New Roman" w:cs="Times New Roman"/>
      <w:color w:val="000000"/>
    </w:rPr>
  </w:style>
  <w:style w:type="paragraph" w:styleId="DefaultText">
    <w:name w:val="Default Text"/>
    <w:basedOn w:val="Normal"/>
    <w:qFormat/>
    <w:pPr>
      <w:autoSpaceDE w:val="false"/>
    </w:pPr>
    <w:rPr>
      <w:rFonts w:ascii="Times New Roman" w:hAnsi="Times New Roman" w:eastAsia="Times New Roman" w:cs="Times New Roman"/>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Times New Roman"/>
      <w:sz w:val="20"/>
    </w:rPr>
  </w:style>
  <w:style w:type="paragraph" w:styleId="ListParagraph">
    <w:name w:val="List Paragraph"/>
    <w:basedOn w:val="Normal"/>
    <w:qFormat/>
    <w:pPr>
      <w:suppressAutoHyphens w:val="true"/>
      <w:ind w:left="720" w:hanging="0"/>
    </w:pPr>
    <w:rPr>
      <w:rFonts w:ascii="Times New Roman" w:hAnsi="Times New Roman" w:cs="Times New Roman"/>
    </w:rPr>
  </w:style>
  <w:style w:type="paragraph" w:styleId="WWPlainText">
    <w:name w:val="WW-Plain Text"/>
    <w:basedOn w:val="Normal"/>
    <w:qFormat/>
    <w:pPr>
      <w:suppressAutoHyphens w:val="true"/>
    </w:pPr>
    <w:rPr>
      <w:rFonts w:ascii="Courier New" w:hAnsi="Courier New" w:cs="Courier New"/>
      <w:sz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2016-06-05T02:42:00Z</dcterms:created>
  <dc:creator>OPEY A.</dc:creator>
  <dc:description/>
  <cp:keywords/>
  <dc:language>en-US</dc:language>
  <cp:lastModifiedBy>FPDXB0015</cp:lastModifiedBy>
  <cp:lastPrinted>2002-01-02T17:58:00Z</cp:lastPrinted>
  <dcterms:modified xsi:type="dcterms:W3CDTF">2016-06-05T20:39:00Z</dcterms:modified>
  <cp:revision>35</cp:revision>
  <dc:subject/>
  <dc:title>LOVE</dc:title>
</cp:coreProperties>
</file>