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78DD" w14:textId="77777777" w:rsidR="008E2CB1" w:rsidRPr="008E2CB1" w:rsidRDefault="008E2CB1" w:rsidP="008E2CB1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t>Terms of Service for PayGuru Platform</w:t>
      </w:r>
    </w:p>
    <w:p w14:paraId="19478EA1" w14:textId="77777777" w:rsidR="008E2CB1" w:rsidRPr="008E2CB1" w:rsidRDefault="008E2CB1" w:rsidP="008E2CB1">
      <w:pPr>
        <w:pStyle w:val="p4"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69376FE2" w14:textId="77777777" w:rsidR="008E2CB1" w:rsidRPr="008E2CB1" w:rsidRDefault="008E2CB1" w:rsidP="008E2CB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t>1. General Provisions</w:t>
      </w:r>
    </w:p>
    <w:p w14:paraId="41F83958" w14:textId="77777777" w:rsid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These Terms of Service (hereinafter referred to as the “Terms”) govern the access to and use of the PayGuru technological platform, including its web interfaces, APIs, dashboards and related infrastructure.</w:t>
      </w:r>
    </w:p>
    <w:p w14:paraId="729F55B3" w14:textId="77777777" w:rsid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rStyle w:val="s2"/>
          <w:color w:val="000000" w:themeColor="text1"/>
          <w:sz w:val="28"/>
          <w:szCs w:val="28"/>
          <w:lang w:val="en-US"/>
        </w:rPr>
        <w:t xml:space="preserve">PayGuru is a </w:t>
      </w:r>
      <w:r w:rsidRPr="008E2CB1">
        <w:rPr>
          <w:b/>
          <w:bCs/>
          <w:color w:val="000000" w:themeColor="text1"/>
          <w:sz w:val="28"/>
          <w:szCs w:val="28"/>
          <w:lang w:val="en-US"/>
        </w:rPr>
        <w:t>technology platform providing tools for orchestration, coordination and automation of payment-related processes</w:t>
      </w:r>
      <w:r w:rsidRPr="008E2CB1">
        <w:rPr>
          <w:rStyle w:val="s2"/>
          <w:color w:val="000000" w:themeColor="text1"/>
          <w:sz w:val="28"/>
          <w:szCs w:val="28"/>
          <w:lang w:val="en-US"/>
        </w:rPr>
        <w:t xml:space="preserve"> between independent participants of an agreed partner model.</w:t>
      </w:r>
      <w:r>
        <w:rPr>
          <w:rStyle w:val="s2"/>
          <w:color w:val="000000" w:themeColor="text1"/>
          <w:sz w:val="28"/>
          <w:szCs w:val="28"/>
          <w:lang w:val="en-US"/>
        </w:rPr>
        <w:br/>
      </w:r>
      <w:r w:rsidRPr="008E2CB1">
        <w:rPr>
          <w:color w:val="000000" w:themeColor="text1"/>
          <w:sz w:val="28"/>
          <w:szCs w:val="28"/>
          <w:lang w:val="en-US"/>
        </w:rPr>
        <w:t xml:space="preserve">The platform is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not a public service</w:t>
      </w:r>
      <w:r w:rsidRPr="008E2CB1">
        <w:rPr>
          <w:color w:val="000000" w:themeColor="text1"/>
          <w:sz w:val="28"/>
          <w:szCs w:val="28"/>
          <w:lang w:val="en-US"/>
        </w:rPr>
        <w:t>, does not constitute a public offer and is available exclusively to authorized partners upon prior agreement.</w:t>
      </w:r>
    </w:p>
    <w:p w14:paraId="0BC8D3D8" w14:textId="62EE7F87" w:rsidR="008E2CB1" w:rsidRPr="008E2CB1" w:rsidRDefault="008E2CB1" w:rsidP="008E2CB1">
      <w:pPr>
        <w:pStyle w:val="p1"/>
        <w:spacing w:line="360" w:lineRule="auto"/>
        <w:rPr>
          <w:rStyle w:val="s3"/>
          <w:color w:val="000000" w:themeColor="text1"/>
          <w:sz w:val="28"/>
          <w:szCs w:val="28"/>
          <w:lang w:val="en-US"/>
        </w:rPr>
      </w:pPr>
      <w:r w:rsidRPr="008E2CB1">
        <w:rPr>
          <w:rStyle w:val="s2"/>
          <w:color w:val="000000" w:themeColor="text1"/>
          <w:sz w:val="28"/>
          <w:szCs w:val="28"/>
          <w:lang w:val="en-US"/>
        </w:rPr>
        <w:t xml:space="preserve">PayGuru </w:t>
      </w:r>
      <w:r w:rsidRPr="008E2CB1">
        <w:rPr>
          <w:b/>
          <w:bCs/>
          <w:color w:val="000000" w:themeColor="text1"/>
          <w:sz w:val="28"/>
          <w:szCs w:val="28"/>
          <w:lang w:val="en-US"/>
        </w:rPr>
        <w:t>does not act as a bank, payment institution, money service business, escrow agent or financial intermediary</w:t>
      </w:r>
      <w:r w:rsidRPr="008E2CB1">
        <w:rPr>
          <w:rStyle w:val="s2"/>
          <w:color w:val="000000" w:themeColor="text1"/>
          <w:sz w:val="28"/>
          <w:szCs w:val="28"/>
          <w:lang w:val="en-US"/>
        </w:rPr>
        <w:t>, unless explicitly agreed otherwise in a separate written agreement.</w:t>
      </w:r>
      <w:r w:rsidR="006D02BE" w:rsidRPr="006D02BE">
        <w:rPr>
          <w:rStyle w:val="s3"/>
          <w:noProof/>
          <w:color w:val="000000" w:themeColor="text1"/>
          <w:sz w:val="28"/>
          <w:szCs w:val="28"/>
        </w:rPr>
        <w:pict w14:anchorId="5A4B87E3">
          <v:rect id="_x0000_i1034" alt="" style="width:432.2pt;height:.05pt;mso-width-percent:0;mso-height-percent:0;mso-width-percent:0;mso-height-percent:0" o:hrpct="924" o:hralign="center" o:hrstd="t" o:hr="t" fillcolor="#a0a0a0" stroked="f"/>
        </w:pict>
      </w:r>
    </w:p>
    <w:p w14:paraId="3273ADA2" w14:textId="6870FFA1" w:rsidR="008E2CB1" w:rsidRPr="008E2CB1" w:rsidRDefault="008E2CB1" w:rsidP="008E2CB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t>2. Access and Registration</w:t>
      </w:r>
    </w:p>
    <w:p w14:paraId="0D40F765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Access to the platform is granted only after:</w:t>
      </w:r>
    </w:p>
    <w:p w14:paraId="105F99B6" w14:textId="77777777" w:rsidR="008E2CB1" w:rsidRPr="008E2CB1" w:rsidRDefault="008E2CB1" w:rsidP="008E2CB1">
      <w:pPr>
        <w:pStyle w:val="p1"/>
        <w:numPr>
          <w:ilvl w:val="0"/>
          <w:numId w:val="14"/>
        </w:numPr>
        <w:spacing w:line="360" w:lineRule="auto"/>
        <w:rPr>
          <w:color w:val="000000" w:themeColor="text1"/>
          <w:sz w:val="28"/>
          <w:szCs w:val="28"/>
        </w:rPr>
      </w:pPr>
      <w:r w:rsidRPr="008E2CB1">
        <w:rPr>
          <w:color w:val="000000" w:themeColor="text1"/>
          <w:sz w:val="28"/>
          <w:szCs w:val="28"/>
        </w:rPr>
        <w:t>verification of the partner,</w:t>
      </w:r>
    </w:p>
    <w:p w14:paraId="3E98A18D" w14:textId="77777777" w:rsidR="008E2CB1" w:rsidRPr="008E2CB1" w:rsidRDefault="008E2CB1" w:rsidP="008E2CB1">
      <w:pPr>
        <w:pStyle w:val="p1"/>
        <w:numPr>
          <w:ilvl w:val="0"/>
          <w:numId w:val="14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confirmation of the intended use case,</w:t>
      </w:r>
    </w:p>
    <w:p w14:paraId="007A6E2D" w14:textId="77777777" w:rsidR="008E2CB1" w:rsidRPr="008E2CB1" w:rsidRDefault="008E2CB1" w:rsidP="008E2CB1">
      <w:pPr>
        <w:pStyle w:val="p1"/>
        <w:numPr>
          <w:ilvl w:val="0"/>
          <w:numId w:val="14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alignment on technical and operational requirements.</w:t>
      </w:r>
    </w:p>
    <w:p w14:paraId="73E1608D" w14:textId="77777777" w:rsidR="008E2CB1" w:rsidRPr="008E2CB1" w:rsidRDefault="008E2CB1" w:rsidP="008E2CB1">
      <w:pPr>
        <w:pStyle w:val="p4"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284207DF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Registration, access provisioning and API credentials issuance are performed manually by authorized administrators or designated representatives.</w:t>
      </w:r>
    </w:p>
    <w:p w14:paraId="6B678344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The Company reserves the right to refuse or revoke access at its sole discretion.</w:t>
      </w:r>
    </w:p>
    <w:p w14:paraId="7D23A56F" w14:textId="77777777" w:rsidR="008E2CB1" w:rsidRPr="008E2CB1" w:rsidRDefault="006D02BE" w:rsidP="008E2CB1">
      <w:pPr>
        <w:spacing w:line="360" w:lineRule="auto"/>
        <w:rPr>
          <w:rStyle w:val="s3"/>
          <w:rFonts w:ascii="Times New Roman" w:hAnsi="Times New Roman" w:cs="Times New Roman"/>
          <w:color w:val="000000" w:themeColor="text1"/>
          <w:sz w:val="28"/>
          <w:szCs w:val="28"/>
        </w:rPr>
      </w:pPr>
      <w:r w:rsidRPr="006D02BE">
        <w:rPr>
          <w:rStyle w:val="s3"/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44CFBE43">
          <v:rect id="_x0000_i1033" alt="" style="width:432.2pt;height:.05pt;mso-width-percent:0;mso-height-percent:0;mso-width-percent:0;mso-height-percent:0" o:hrpct="924" o:hralign="center" o:hrstd="t" o:hr="t" fillcolor="#a0a0a0" stroked="f"/>
        </w:pict>
      </w:r>
    </w:p>
    <w:p w14:paraId="5B8E9C84" w14:textId="77777777" w:rsidR="008E2CB1" w:rsidRPr="008E2CB1" w:rsidRDefault="008E2CB1" w:rsidP="008E2CB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t>3. Platform Functionality</w:t>
      </w:r>
    </w:p>
    <w:p w14:paraId="616E8F9E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The PayGuru platform provides a set of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technical tools for managing and coordinating payment flows</w:t>
      </w:r>
      <w:r w:rsidRPr="008E2CB1">
        <w:rPr>
          <w:color w:val="000000" w:themeColor="text1"/>
          <w:sz w:val="28"/>
          <w:szCs w:val="28"/>
          <w:lang w:val="en-US"/>
        </w:rPr>
        <w:t>, including but not limited to:</w:t>
      </w:r>
    </w:p>
    <w:p w14:paraId="69889775" w14:textId="77777777" w:rsidR="008E2CB1" w:rsidRPr="008E2CB1" w:rsidRDefault="008E2CB1" w:rsidP="008E2CB1">
      <w:pPr>
        <w:pStyle w:val="p1"/>
        <w:numPr>
          <w:ilvl w:val="0"/>
          <w:numId w:val="15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creation and management of transaction records;</w:t>
      </w:r>
    </w:p>
    <w:p w14:paraId="38275565" w14:textId="77777777" w:rsidR="008E2CB1" w:rsidRPr="008E2CB1" w:rsidRDefault="008E2CB1" w:rsidP="008E2CB1">
      <w:pPr>
        <w:pStyle w:val="p1"/>
        <w:numPr>
          <w:ilvl w:val="0"/>
          <w:numId w:val="15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routing and distribution of transactions between independent third-party providers;</w:t>
      </w:r>
    </w:p>
    <w:p w14:paraId="5803E120" w14:textId="77777777" w:rsidR="008E2CB1" w:rsidRPr="008E2CB1" w:rsidRDefault="008E2CB1" w:rsidP="008E2CB1">
      <w:pPr>
        <w:pStyle w:val="p1"/>
        <w:numPr>
          <w:ilvl w:val="0"/>
          <w:numId w:val="15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status tracking, callbacks and notifications;</w:t>
      </w:r>
    </w:p>
    <w:p w14:paraId="27E075DF" w14:textId="77777777" w:rsidR="008E2CB1" w:rsidRPr="008E2CB1" w:rsidRDefault="008E2CB1" w:rsidP="008E2CB1">
      <w:pPr>
        <w:pStyle w:val="p1"/>
        <w:numPr>
          <w:ilvl w:val="0"/>
          <w:numId w:val="15"/>
        </w:numPr>
        <w:spacing w:line="360" w:lineRule="auto"/>
        <w:rPr>
          <w:color w:val="000000" w:themeColor="text1"/>
          <w:sz w:val="28"/>
          <w:szCs w:val="28"/>
        </w:rPr>
      </w:pPr>
      <w:r w:rsidRPr="008E2CB1">
        <w:rPr>
          <w:color w:val="000000" w:themeColor="text1"/>
          <w:sz w:val="28"/>
          <w:szCs w:val="28"/>
        </w:rPr>
        <w:t>dispute handling workflows;</w:t>
      </w:r>
    </w:p>
    <w:p w14:paraId="6916BF68" w14:textId="77777777" w:rsidR="008E2CB1" w:rsidRPr="008E2CB1" w:rsidRDefault="008E2CB1" w:rsidP="008E2CB1">
      <w:pPr>
        <w:pStyle w:val="p1"/>
        <w:numPr>
          <w:ilvl w:val="0"/>
          <w:numId w:val="15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reporting, analytics and reconciliation tools;</w:t>
      </w:r>
    </w:p>
    <w:p w14:paraId="28B9D8FE" w14:textId="77777777" w:rsidR="008E2CB1" w:rsidRPr="008E2CB1" w:rsidRDefault="008E2CB1" w:rsidP="008E2CB1">
      <w:pPr>
        <w:pStyle w:val="p1"/>
        <w:numPr>
          <w:ilvl w:val="0"/>
          <w:numId w:val="15"/>
        </w:numPr>
        <w:spacing w:line="360" w:lineRule="auto"/>
        <w:rPr>
          <w:color w:val="000000" w:themeColor="text1"/>
          <w:sz w:val="28"/>
          <w:szCs w:val="28"/>
        </w:rPr>
      </w:pPr>
      <w:r w:rsidRPr="008E2CB1">
        <w:rPr>
          <w:color w:val="000000" w:themeColor="text1"/>
          <w:sz w:val="28"/>
          <w:szCs w:val="28"/>
        </w:rPr>
        <w:t>API-based integrations.</w:t>
      </w:r>
    </w:p>
    <w:p w14:paraId="7CC64470" w14:textId="77777777" w:rsidR="008E2CB1" w:rsidRPr="008E2CB1" w:rsidRDefault="008E2CB1" w:rsidP="008E2CB1">
      <w:pPr>
        <w:pStyle w:val="p4"/>
        <w:spacing w:line="360" w:lineRule="auto"/>
        <w:rPr>
          <w:color w:val="000000" w:themeColor="text1"/>
          <w:sz w:val="28"/>
          <w:szCs w:val="28"/>
        </w:rPr>
      </w:pPr>
    </w:p>
    <w:p w14:paraId="5D3C776B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All functionality is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configured individually per partner and project</w:t>
      </w:r>
      <w:r w:rsidRPr="008E2CB1">
        <w:rPr>
          <w:color w:val="000000" w:themeColor="text1"/>
          <w:sz w:val="28"/>
          <w:szCs w:val="28"/>
          <w:lang w:val="en-US"/>
        </w:rPr>
        <w:t xml:space="preserve"> and reflects technical coordination logic rather than financial execution.</w:t>
      </w:r>
    </w:p>
    <w:p w14:paraId="73BE31F0" w14:textId="77777777" w:rsidR="008E2CB1" w:rsidRPr="008E2CB1" w:rsidRDefault="006D02BE" w:rsidP="008E2CB1">
      <w:pPr>
        <w:spacing w:line="360" w:lineRule="auto"/>
        <w:rPr>
          <w:rStyle w:val="s3"/>
          <w:rFonts w:ascii="Times New Roman" w:hAnsi="Times New Roman" w:cs="Times New Roman"/>
          <w:color w:val="000000" w:themeColor="text1"/>
          <w:sz w:val="28"/>
          <w:szCs w:val="28"/>
        </w:rPr>
      </w:pPr>
      <w:r w:rsidRPr="006D02BE">
        <w:rPr>
          <w:rStyle w:val="s3"/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7BE4AE3E">
          <v:rect id="_x0000_i1032" alt="" style="width:432.2pt;height:.05pt;mso-width-percent:0;mso-height-percent:0;mso-width-percent:0;mso-height-percent:0" o:hrpct="924" o:hralign="center" o:hrstd="t" o:hr="t" fillcolor="#a0a0a0" stroked="f"/>
        </w:pict>
      </w:r>
    </w:p>
    <w:p w14:paraId="628EBDDF" w14:textId="77777777" w:rsidR="008E2CB1" w:rsidRPr="008E2CB1" w:rsidRDefault="008E2CB1" w:rsidP="008E2CB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4. Role of PayGuru and Payment Operations</w:t>
      </w:r>
    </w:p>
    <w:p w14:paraId="1F9896E7" w14:textId="77777777" w:rsidR="008E2CB1" w:rsidRPr="008E2CB1" w:rsidRDefault="008E2CB1" w:rsidP="008E2CB1">
      <w:pPr>
        <w:pStyle w:val="p2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rStyle w:val="s2"/>
          <w:color w:val="000000" w:themeColor="text1"/>
          <w:sz w:val="28"/>
          <w:szCs w:val="28"/>
          <w:lang w:val="en-US"/>
        </w:rPr>
        <w:t xml:space="preserve">PayGuru acts solely as a </w:t>
      </w:r>
      <w:r w:rsidRPr="008E2CB1">
        <w:rPr>
          <w:b/>
          <w:bCs/>
          <w:color w:val="000000" w:themeColor="text1"/>
          <w:sz w:val="28"/>
          <w:szCs w:val="28"/>
          <w:lang w:val="en-US"/>
        </w:rPr>
        <w:t>technological intermediary and orchestration layer</w:t>
      </w:r>
      <w:r w:rsidRPr="008E2CB1">
        <w:rPr>
          <w:rStyle w:val="s2"/>
          <w:color w:val="000000" w:themeColor="text1"/>
          <w:sz w:val="28"/>
          <w:szCs w:val="28"/>
          <w:lang w:val="en-US"/>
        </w:rPr>
        <w:t>.</w:t>
      </w:r>
    </w:p>
    <w:p w14:paraId="65BDAF3C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</w:rPr>
      </w:pPr>
      <w:r w:rsidRPr="008E2CB1">
        <w:rPr>
          <w:color w:val="000000" w:themeColor="text1"/>
          <w:sz w:val="28"/>
          <w:szCs w:val="28"/>
        </w:rPr>
        <w:t>PayGuru:</w:t>
      </w:r>
    </w:p>
    <w:p w14:paraId="38F878B9" w14:textId="77777777" w:rsidR="008E2CB1" w:rsidRPr="008E2CB1" w:rsidRDefault="008E2CB1" w:rsidP="008E2CB1">
      <w:pPr>
        <w:pStyle w:val="p1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does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not</w:t>
      </w:r>
      <w:r w:rsidRPr="008E2CB1">
        <w:rPr>
          <w:color w:val="000000" w:themeColor="text1"/>
          <w:sz w:val="28"/>
          <w:szCs w:val="28"/>
          <w:lang w:val="en-US"/>
        </w:rPr>
        <w:t xml:space="preserve"> accept funds from end users;</w:t>
      </w:r>
    </w:p>
    <w:p w14:paraId="2F3C2893" w14:textId="4D9154E8" w:rsidR="008E2CB1" w:rsidRPr="008E2CB1" w:rsidRDefault="008E2CB1" w:rsidP="008E2CB1">
      <w:pPr>
        <w:pStyle w:val="p1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does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not</w:t>
      </w:r>
      <w:r w:rsidRPr="008E2CB1">
        <w:rPr>
          <w:color w:val="000000" w:themeColor="text1"/>
          <w:sz w:val="28"/>
          <w:szCs w:val="28"/>
          <w:lang w:val="en-US"/>
        </w:rPr>
        <w:t xml:space="preserve"> hold, store or custody fiat</w:t>
      </w:r>
      <w:r w:rsidRPr="008E2CB1">
        <w:rPr>
          <w:color w:val="000000" w:themeColor="text1"/>
          <w:sz w:val="28"/>
          <w:szCs w:val="28"/>
          <w:lang w:val="en-US"/>
        </w:rPr>
        <w:t xml:space="preserve"> </w:t>
      </w:r>
      <w:r w:rsidRPr="008E2CB1">
        <w:rPr>
          <w:color w:val="000000" w:themeColor="text1"/>
          <w:sz w:val="28"/>
          <w:szCs w:val="28"/>
          <w:lang w:val="en-US"/>
        </w:rPr>
        <w:t>assets;</w:t>
      </w:r>
    </w:p>
    <w:p w14:paraId="31ED614D" w14:textId="77777777" w:rsidR="008E2CB1" w:rsidRPr="008E2CB1" w:rsidRDefault="008E2CB1" w:rsidP="008E2CB1">
      <w:pPr>
        <w:pStyle w:val="p1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does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not</w:t>
      </w:r>
      <w:r w:rsidRPr="008E2CB1">
        <w:rPr>
          <w:color w:val="000000" w:themeColor="text1"/>
          <w:sz w:val="28"/>
          <w:szCs w:val="28"/>
          <w:lang w:val="en-US"/>
        </w:rPr>
        <w:t xml:space="preserve"> initiate or execute financial transfers;</w:t>
      </w:r>
    </w:p>
    <w:p w14:paraId="7ABA8EE7" w14:textId="77777777" w:rsidR="008E2CB1" w:rsidRPr="008E2CB1" w:rsidRDefault="008E2CB1" w:rsidP="008E2CB1">
      <w:pPr>
        <w:pStyle w:val="p1"/>
        <w:numPr>
          <w:ilvl w:val="0"/>
          <w:numId w:val="16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does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not</w:t>
      </w:r>
      <w:r w:rsidRPr="008E2CB1">
        <w:rPr>
          <w:color w:val="000000" w:themeColor="text1"/>
          <w:sz w:val="28"/>
          <w:szCs w:val="28"/>
          <w:lang w:val="en-US"/>
        </w:rPr>
        <w:t xml:space="preserve"> guarantee completion of transactions by third parties.</w:t>
      </w:r>
    </w:p>
    <w:p w14:paraId="12898465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All payment operations, including fund transfers, currency exchange, settlement and liquidity provision, are executed by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independent third-party providers, executors or counterparties</w:t>
      </w:r>
      <w:r w:rsidRPr="008E2CB1">
        <w:rPr>
          <w:color w:val="000000" w:themeColor="text1"/>
          <w:sz w:val="28"/>
          <w:szCs w:val="28"/>
          <w:lang w:val="en-US"/>
        </w:rPr>
        <w:t>, selected by the partner or determined by agreed routing logic.</w:t>
      </w:r>
    </w:p>
    <w:p w14:paraId="2982A136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Any transfer of value occurs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outside of PayGuru’s control</w:t>
      </w:r>
      <w:r w:rsidRPr="008E2CB1">
        <w:rPr>
          <w:color w:val="000000" w:themeColor="text1"/>
          <w:sz w:val="28"/>
          <w:szCs w:val="28"/>
          <w:lang w:val="en-US"/>
        </w:rPr>
        <w:t xml:space="preserve"> and responsibility.</w:t>
      </w:r>
    </w:p>
    <w:p w14:paraId="136F6F22" w14:textId="77777777" w:rsidR="008E2CB1" w:rsidRPr="008E2CB1" w:rsidRDefault="006D02BE" w:rsidP="008E2CB1">
      <w:pPr>
        <w:spacing w:line="360" w:lineRule="auto"/>
        <w:rPr>
          <w:rStyle w:val="s3"/>
          <w:rFonts w:ascii="Times New Roman" w:hAnsi="Times New Roman" w:cs="Times New Roman"/>
          <w:color w:val="000000" w:themeColor="text1"/>
          <w:sz w:val="28"/>
          <w:szCs w:val="28"/>
        </w:rPr>
      </w:pPr>
      <w:r w:rsidRPr="006D02BE">
        <w:rPr>
          <w:rStyle w:val="s3"/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267C6522">
          <v:rect id="_x0000_i1031" alt="" style="width:432.2pt;height:.05pt;mso-width-percent:0;mso-height-percent:0;mso-width-percent:0;mso-height-percent:0" o:hrpct="924" o:hralign="center" o:hrstd="t" o:hr="t" fillcolor="#a0a0a0" stroked="f"/>
        </w:pict>
      </w:r>
    </w:p>
    <w:p w14:paraId="35072F03" w14:textId="77777777" w:rsidR="008E2CB1" w:rsidRPr="008E2CB1" w:rsidRDefault="008E2CB1" w:rsidP="008E2CB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t>5. User Responsibilities</w:t>
      </w:r>
    </w:p>
    <w:p w14:paraId="69C39DB5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The user agrees to:</w:t>
      </w:r>
    </w:p>
    <w:p w14:paraId="1086219E" w14:textId="77777777" w:rsidR="008E2CB1" w:rsidRPr="008E2CB1" w:rsidRDefault="008E2CB1" w:rsidP="008E2CB1">
      <w:pPr>
        <w:pStyle w:val="p1"/>
        <w:numPr>
          <w:ilvl w:val="0"/>
          <w:numId w:val="1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comply with all applicable laws and regulations in their jurisdiction;</w:t>
      </w:r>
    </w:p>
    <w:p w14:paraId="04C45D5B" w14:textId="77777777" w:rsidR="008E2CB1" w:rsidRPr="008E2CB1" w:rsidRDefault="008E2CB1" w:rsidP="008E2CB1">
      <w:pPr>
        <w:pStyle w:val="p1"/>
        <w:numPr>
          <w:ilvl w:val="0"/>
          <w:numId w:val="1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ensure that their use of the platform does not violate third-party rights;</w:t>
      </w:r>
    </w:p>
    <w:p w14:paraId="7C3E0CF3" w14:textId="77777777" w:rsidR="008E2CB1" w:rsidRPr="008E2CB1" w:rsidRDefault="008E2CB1" w:rsidP="008E2CB1">
      <w:pPr>
        <w:pStyle w:val="p1"/>
        <w:numPr>
          <w:ilvl w:val="0"/>
          <w:numId w:val="1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provide accurate and lawful information where required;</w:t>
      </w:r>
    </w:p>
    <w:p w14:paraId="7383BC83" w14:textId="77777777" w:rsidR="008E2CB1" w:rsidRPr="008E2CB1" w:rsidRDefault="008E2CB1" w:rsidP="008E2CB1">
      <w:pPr>
        <w:pStyle w:val="p1"/>
        <w:numPr>
          <w:ilvl w:val="0"/>
          <w:numId w:val="17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lastRenderedPageBreak/>
        <w:t>independently assess the risks associated with payment operations and third-party providers.</w:t>
      </w:r>
    </w:p>
    <w:p w14:paraId="04042F12" w14:textId="77777777" w:rsidR="008E2CB1" w:rsidRPr="008E2CB1" w:rsidRDefault="008E2CB1" w:rsidP="008E2CB1">
      <w:pPr>
        <w:pStyle w:val="p2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rStyle w:val="s2"/>
          <w:color w:val="000000" w:themeColor="text1"/>
          <w:sz w:val="28"/>
          <w:szCs w:val="28"/>
          <w:lang w:val="en-US"/>
        </w:rPr>
        <w:t xml:space="preserve">The user acknowledges that </w:t>
      </w:r>
      <w:r w:rsidRPr="008E2CB1">
        <w:rPr>
          <w:b/>
          <w:bCs/>
          <w:color w:val="000000" w:themeColor="text1"/>
          <w:sz w:val="28"/>
          <w:szCs w:val="28"/>
          <w:lang w:val="en-US"/>
        </w:rPr>
        <w:t>all business, financial and regulatory risks remain solely on the user and their counterparties</w:t>
      </w:r>
      <w:r w:rsidRPr="008E2CB1">
        <w:rPr>
          <w:rStyle w:val="s2"/>
          <w:color w:val="000000" w:themeColor="text1"/>
          <w:sz w:val="28"/>
          <w:szCs w:val="28"/>
          <w:lang w:val="en-US"/>
        </w:rPr>
        <w:t>.</w:t>
      </w:r>
    </w:p>
    <w:p w14:paraId="2F8E68E8" w14:textId="77777777" w:rsidR="008E2CB1" w:rsidRPr="008E2CB1" w:rsidRDefault="006D02BE" w:rsidP="008E2CB1">
      <w:pPr>
        <w:spacing w:line="360" w:lineRule="auto"/>
        <w:rPr>
          <w:rStyle w:val="s3"/>
          <w:rFonts w:ascii="Times New Roman" w:hAnsi="Times New Roman" w:cs="Times New Roman"/>
          <w:color w:val="000000" w:themeColor="text1"/>
          <w:sz w:val="28"/>
          <w:szCs w:val="28"/>
        </w:rPr>
      </w:pPr>
      <w:r w:rsidRPr="006D02BE">
        <w:rPr>
          <w:rStyle w:val="s3"/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37F1C8B3">
          <v:rect id="_x0000_i1030" alt="" style="width:432.2pt;height:.05pt;mso-width-percent:0;mso-height-percent:0;mso-width-percent:0;mso-height-percent:0" o:hrpct="924" o:hralign="center" o:hrstd="t" o:hr="t" fillcolor="#a0a0a0" stroked="f"/>
        </w:pict>
      </w:r>
    </w:p>
    <w:p w14:paraId="055B5BEF" w14:textId="77777777" w:rsidR="008E2CB1" w:rsidRPr="008E2CB1" w:rsidRDefault="008E2CB1" w:rsidP="008E2CB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t>6. Security and Confidentiality</w:t>
      </w:r>
    </w:p>
    <w:p w14:paraId="3BB55D16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The user is responsible for safeguarding access credentials, API keys and authentication data.</w:t>
      </w:r>
    </w:p>
    <w:p w14:paraId="7BF6BCD2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The platform employs technical security measures including encryption, access controls, logging and monitoring.</w:t>
      </w:r>
    </w:p>
    <w:p w14:paraId="43B6B86E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However, PayGuru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does not guarantee uninterrupted operation or absolute security</w:t>
      </w:r>
      <w:r w:rsidRPr="008E2CB1">
        <w:rPr>
          <w:color w:val="000000" w:themeColor="text1"/>
          <w:sz w:val="28"/>
          <w:szCs w:val="28"/>
          <w:lang w:val="en-US"/>
        </w:rPr>
        <w:t xml:space="preserve"> and shall not be liable for incidents caused by external systems, providers or user-side failures.</w:t>
      </w:r>
    </w:p>
    <w:p w14:paraId="53CE1C44" w14:textId="77777777" w:rsidR="008E2CB1" w:rsidRPr="008E2CB1" w:rsidRDefault="006D02BE" w:rsidP="008E2CB1">
      <w:pPr>
        <w:spacing w:line="360" w:lineRule="auto"/>
        <w:rPr>
          <w:rStyle w:val="s3"/>
          <w:rFonts w:ascii="Times New Roman" w:hAnsi="Times New Roman" w:cs="Times New Roman"/>
          <w:color w:val="000000" w:themeColor="text1"/>
          <w:sz w:val="28"/>
          <w:szCs w:val="28"/>
        </w:rPr>
      </w:pPr>
      <w:r w:rsidRPr="006D02BE">
        <w:rPr>
          <w:rStyle w:val="s3"/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59580DD2">
          <v:rect id="_x0000_i1029" alt="" style="width:432.2pt;height:.05pt;mso-width-percent:0;mso-height-percent:0;mso-width-percent:0;mso-height-percent:0" o:hrpct="924" o:hralign="center" o:hrstd="t" o:hr="t" fillcolor="#a0a0a0" stroked="f"/>
        </w:pict>
      </w:r>
    </w:p>
    <w:p w14:paraId="251F4169" w14:textId="77777777" w:rsidR="008E2CB1" w:rsidRPr="008E2CB1" w:rsidRDefault="008E2CB1" w:rsidP="008E2CB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t>7. Disputes and Adjustments</w:t>
      </w:r>
    </w:p>
    <w:p w14:paraId="6531F928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The platform may provide technical mechanisms for dispute handling, transaction adjustments and status corrections.</w:t>
      </w:r>
    </w:p>
    <w:p w14:paraId="5DBBBFAE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</w:rPr>
      </w:pPr>
      <w:r w:rsidRPr="008E2CB1">
        <w:rPr>
          <w:color w:val="000000" w:themeColor="text1"/>
          <w:sz w:val="28"/>
          <w:szCs w:val="28"/>
        </w:rPr>
        <w:t>Such mechanisms:</w:t>
      </w:r>
    </w:p>
    <w:p w14:paraId="06B56D20" w14:textId="77777777" w:rsidR="008E2CB1" w:rsidRPr="008E2CB1" w:rsidRDefault="008E2CB1" w:rsidP="008E2CB1">
      <w:pPr>
        <w:pStyle w:val="p1"/>
        <w:numPr>
          <w:ilvl w:val="0"/>
          <w:numId w:val="18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do not constitute acceptance of liability by PayGuru;</w:t>
      </w:r>
    </w:p>
    <w:p w14:paraId="79282237" w14:textId="77777777" w:rsidR="008E2CB1" w:rsidRPr="008E2CB1" w:rsidRDefault="008E2CB1" w:rsidP="008E2CB1">
      <w:pPr>
        <w:pStyle w:val="p1"/>
        <w:numPr>
          <w:ilvl w:val="0"/>
          <w:numId w:val="18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are executed strictly within the agreed technical workflows;</w:t>
      </w:r>
    </w:p>
    <w:p w14:paraId="13B57DA9" w14:textId="77777777" w:rsidR="008E2CB1" w:rsidRPr="008E2CB1" w:rsidRDefault="008E2CB1" w:rsidP="008E2CB1">
      <w:pPr>
        <w:pStyle w:val="p1"/>
        <w:numPr>
          <w:ilvl w:val="0"/>
          <w:numId w:val="18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lastRenderedPageBreak/>
        <w:t>do not imply financial responsibility for transaction outcomes.</w:t>
      </w:r>
    </w:p>
    <w:p w14:paraId="34A2829A" w14:textId="77777777" w:rsidR="008E2CB1" w:rsidRPr="008E2CB1" w:rsidRDefault="008E2CB1" w:rsidP="008E2CB1">
      <w:pPr>
        <w:pStyle w:val="p4"/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59792F5A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Final responsibility for dispute resolution lies with the parties involved in the underlying transaction.</w:t>
      </w:r>
    </w:p>
    <w:p w14:paraId="191A6EA2" w14:textId="77777777" w:rsidR="008E2CB1" w:rsidRPr="008E2CB1" w:rsidRDefault="006D02BE" w:rsidP="008E2CB1">
      <w:pPr>
        <w:spacing w:line="360" w:lineRule="auto"/>
        <w:rPr>
          <w:rStyle w:val="s3"/>
          <w:rFonts w:ascii="Times New Roman" w:hAnsi="Times New Roman" w:cs="Times New Roman"/>
          <w:color w:val="000000" w:themeColor="text1"/>
          <w:sz w:val="28"/>
          <w:szCs w:val="28"/>
        </w:rPr>
      </w:pPr>
      <w:r w:rsidRPr="006D02BE">
        <w:rPr>
          <w:rStyle w:val="s3"/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6470EF87">
          <v:rect id="_x0000_i1028" alt="" style="width:432.2pt;height:.05pt;mso-width-percent:0;mso-height-percent:0;mso-width-percent:0;mso-height-percent:0" o:hrpct="924" o:hralign="center" o:hrstd="t" o:hr="t" fillcolor="#a0a0a0" stroked="f"/>
        </w:pict>
      </w:r>
    </w:p>
    <w:p w14:paraId="2612F5A6" w14:textId="77777777" w:rsidR="008E2CB1" w:rsidRPr="008E2CB1" w:rsidRDefault="008E2CB1" w:rsidP="008E2CB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t>8. Limitation of Liability</w:t>
      </w:r>
    </w:p>
    <w:p w14:paraId="3E54A111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To the maximum extent permitted by applicable law:</w:t>
      </w:r>
    </w:p>
    <w:p w14:paraId="4FB3CBA3" w14:textId="77777777" w:rsidR="008E2CB1" w:rsidRPr="008E2CB1" w:rsidRDefault="008E2CB1" w:rsidP="008E2CB1">
      <w:pPr>
        <w:pStyle w:val="p1"/>
        <w:numPr>
          <w:ilvl w:val="0"/>
          <w:numId w:val="19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PayGuru shall not be liable for indirect, incidental or consequential damages;</w:t>
      </w:r>
    </w:p>
    <w:p w14:paraId="3F980A7A" w14:textId="77777777" w:rsidR="008E2CB1" w:rsidRPr="008E2CB1" w:rsidRDefault="008E2CB1" w:rsidP="008E2CB1">
      <w:pPr>
        <w:pStyle w:val="p1"/>
        <w:numPr>
          <w:ilvl w:val="0"/>
          <w:numId w:val="19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PayGuru shall not be responsible for losses resulting from actions or omissions of third-party providers;</w:t>
      </w:r>
    </w:p>
    <w:p w14:paraId="46D6B121" w14:textId="77777777" w:rsidR="008E2CB1" w:rsidRPr="008E2CB1" w:rsidRDefault="008E2CB1" w:rsidP="008E2CB1">
      <w:pPr>
        <w:pStyle w:val="p1"/>
        <w:numPr>
          <w:ilvl w:val="0"/>
          <w:numId w:val="19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PayGuru shall not be liable for failed, delayed or reversed transactions executed outside its infrastructure.</w:t>
      </w:r>
    </w:p>
    <w:p w14:paraId="4100C5D6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The platform is provided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“as is” and “as available”</w:t>
      </w:r>
      <w:r w:rsidRPr="008E2CB1">
        <w:rPr>
          <w:color w:val="000000" w:themeColor="text1"/>
          <w:sz w:val="28"/>
          <w:szCs w:val="28"/>
          <w:lang w:val="en-US"/>
        </w:rPr>
        <w:t xml:space="preserve"> without warranties of any kind.</w:t>
      </w:r>
    </w:p>
    <w:p w14:paraId="55B284E6" w14:textId="77777777" w:rsidR="008E2CB1" w:rsidRPr="008E2CB1" w:rsidRDefault="006D02BE" w:rsidP="008E2CB1">
      <w:pPr>
        <w:spacing w:line="360" w:lineRule="auto"/>
        <w:rPr>
          <w:rStyle w:val="s3"/>
          <w:rFonts w:ascii="Times New Roman" w:hAnsi="Times New Roman" w:cs="Times New Roman"/>
          <w:color w:val="000000" w:themeColor="text1"/>
          <w:sz w:val="28"/>
          <w:szCs w:val="28"/>
        </w:rPr>
      </w:pPr>
      <w:r w:rsidRPr="006D02BE">
        <w:rPr>
          <w:rStyle w:val="s3"/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5CC655A2">
          <v:rect id="_x0000_i1027" alt="" style="width:432.2pt;height:.05pt;mso-width-percent:0;mso-height-percent:0;mso-width-percent:0;mso-height-percent:0" o:hrpct="924" o:hralign="center" o:hrstd="t" o:hr="t" fillcolor="#a0a0a0" stroked="f"/>
        </w:pict>
      </w:r>
    </w:p>
    <w:p w14:paraId="3CA14372" w14:textId="77777777" w:rsidR="008E2CB1" w:rsidRPr="008E2CB1" w:rsidRDefault="008E2CB1" w:rsidP="008E2CB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t>9. Amendments</w:t>
      </w:r>
    </w:p>
    <w:p w14:paraId="0CE3D905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The Company reserves the right to modify these Terms at any time.</w:t>
      </w:r>
    </w:p>
    <w:p w14:paraId="1C09594E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Updated versions will be published on the website or made available through the platform interface.</w:t>
      </w:r>
    </w:p>
    <w:p w14:paraId="62E293F0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lastRenderedPageBreak/>
        <w:t>Continued use of the platform constitutes acceptance of the updated Terms.</w:t>
      </w:r>
    </w:p>
    <w:p w14:paraId="29525B18" w14:textId="77777777" w:rsidR="008E2CB1" w:rsidRPr="008E2CB1" w:rsidRDefault="006D02BE" w:rsidP="008E2CB1">
      <w:pPr>
        <w:spacing w:line="360" w:lineRule="auto"/>
        <w:rPr>
          <w:rStyle w:val="s3"/>
          <w:rFonts w:ascii="Times New Roman" w:hAnsi="Times New Roman" w:cs="Times New Roman"/>
          <w:color w:val="000000" w:themeColor="text1"/>
          <w:sz w:val="28"/>
          <w:szCs w:val="28"/>
        </w:rPr>
      </w:pPr>
      <w:r w:rsidRPr="006D02BE">
        <w:rPr>
          <w:rStyle w:val="s3"/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157C9E53">
          <v:rect id="_x0000_i1026" alt="" style="width:432.2pt;height:.05pt;mso-width-percent:0;mso-height-percent:0;mso-width-percent:0;mso-height-percent:0" o:hrpct="924" o:hralign="center" o:hrstd="t" o:hr="t" fillcolor="#a0a0a0" stroked="f"/>
        </w:pict>
      </w:r>
    </w:p>
    <w:p w14:paraId="577D79B0" w14:textId="77777777" w:rsidR="008E2CB1" w:rsidRPr="008E2CB1" w:rsidRDefault="008E2CB1" w:rsidP="008E2CB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t>10. Governing Law and Company Information</w:t>
      </w:r>
    </w:p>
    <w:p w14:paraId="69D56AA1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The platform is operated by:</w:t>
      </w:r>
    </w:p>
    <w:p w14:paraId="78210EFD" w14:textId="7F4ECBA9" w:rsidR="008E2CB1" w:rsidRPr="008E2CB1" w:rsidRDefault="008E2CB1" w:rsidP="008E2CB1">
      <w:pPr>
        <w:pStyle w:val="p2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b/>
          <w:bCs/>
          <w:color w:val="000000" w:themeColor="text1"/>
          <w:sz w:val="28"/>
          <w:szCs w:val="28"/>
          <w:lang w:val="en-US"/>
        </w:rPr>
        <w:t>IntegraNova Dynamics LLC</w:t>
      </w:r>
      <w:r w:rsidRPr="008E2CB1">
        <w:rPr>
          <w:b/>
          <w:bCs/>
          <w:color w:val="000000" w:themeColor="text1"/>
          <w:sz w:val="28"/>
          <w:szCs w:val="28"/>
          <w:lang w:val="en-US"/>
        </w:rPr>
        <w:br/>
      </w:r>
      <w:r w:rsidRPr="008E2CB1">
        <w:rPr>
          <w:color w:val="000000" w:themeColor="text1"/>
          <w:sz w:val="28"/>
          <w:szCs w:val="28"/>
          <w:lang w:val="en-US"/>
        </w:rPr>
        <w:t>Jurisdiction: Nevis</w:t>
      </w:r>
      <w:r w:rsidRPr="008E2CB1">
        <w:rPr>
          <w:color w:val="000000" w:themeColor="text1"/>
          <w:sz w:val="28"/>
          <w:szCs w:val="28"/>
          <w:lang w:val="en-US"/>
        </w:rPr>
        <w:br/>
      </w:r>
      <w:r w:rsidRPr="008E2CB1">
        <w:rPr>
          <w:color w:val="000000" w:themeColor="text1"/>
          <w:sz w:val="28"/>
          <w:szCs w:val="28"/>
          <w:lang w:val="en-US"/>
        </w:rPr>
        <w:t>Registration No.: L 24105</w:t>
      </w:r>
    </w:p>
    <w:p w14:paraId="36E6A6A9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>These Terms shall be governed by and construed in accordance with the laws applicable to the operating company’s jurisdiction, unless otherwise agreed in writing.</w:t>
      </w:r>
    </w:p>
    <w:p w14:paraId="49948174" w14:textId="77777777" w:rsidR="008E2CB1" w:rsidRPr="008E2CB1" w:rsidRDefault="006D02BE" w:rsidP="008E2CB1">
      <w:pPr>
        <w:spacing w:line="360" w:lineRule="auto"/>
        <w:rPr>
          <w:rStyle w:val="s3"/>
          <w:rFonts w:ascii="Times New Roman" w:hAnsi="Times New Roman" w:cs="Times New Roman"/>
          <w:color w:val="000000" w:themeColor="text1"/>
          <w:sz w:val="28"/>
          <w:szCs w:val="28"/>
        </w:rPr>
      </w:pPr>
      <w:r w:rsidRPr="006D02BE">
        <w:rPr>
          <w:rStyle w:val="s3"/>
          <w:rFonts w:ascii="Times New Roman" w:hAnsi="Times New Roman" w:cs="Times New Roman"/>
          <w:noProof/>
          <w:color w:val="000000" w:themeColor="text1"/>
          <w:sz w:val="28"/>
          <w:szCs w:val="28"/>
        </w:rPr>
        <w:pict w14:anchorId="677482FE">
          <v:rect id="_x0000_i1025" alt="" style="width:432.2pt;height:.05pt;mso-width-percent:0;mso-height-percent:0;mso-width-percent:0;mso-height-percent:0" o:hrpct="924" o:hralign="center" o:hrstd="t" o:hr="t" fillcolor="#a0a0a0" stroked="f"/>
        </w:pict>
      </w:r>
    </w:p>
    <w:p w14:paraId="613713BC" w14:textId="77777777" w:rsidR="008E2CB1" w:rsidRPr="008E2CB1" w:rsidRDefault="008E2CB1" w:rsidP="008E2CB1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E2CB1">
        <w:rPr>
          <w:rFonts w:ascii="Times New Roman" w:hAnsi="Times New Roman" w:cs="Times New Roman"/>
          <w:color w:val="000000" w:themeColor="text1"/>
          <w:sz w:val="36"/>
          <w:szCs w:val="36"/>
        </w:rPr>
        <w:t>11. Final Provisions</w:t>
      </w:r>
    </w:p>
    <w:p w14:paraId="3A8C849A" w14:textId="77777777" w:rsidR="008E2CB1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PayGuru functions exclusively as a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technological coordination platform</w:t>
      </w:r>
      <w:r w:rsidRPr="008E2CB1">
        <w:rPr>
          <w:color w:val="000000" w:themeColor="text1"/>
          <w:sz w:val="28"/>
          <w:szCs w:val="28"/>
          <w:lang w:val="en-US"/>
        </w:rPr>
        <w:t xml:space="preserve"> between independent participants.</w:t>
      </w:r>
    </w:p>
    <w:p w14:paraId="4E2EC768" w14:textId="7297E9EC" w:rsidR="00B57A97" w:rsidRPr="008E2CB1" w:rsidRDefault="008E2CB1" w:rsidP="008E2CB1">
      <w:pPr>
        <w:pStyle w:val="p1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E2CB1">
        <w:rPr>
          <w:color w:val="000000" w:themeColor="text1"/>
          <w:sz w:val="28"/>
          <w:szCs w:val="28"/>
          <w:lang w:val="en-US"/>
        </w:rPr>
        <w:t xml:space="preserve">By using the platform, the user confirms full understanding of PayGuru’s role, accepts these Terms and acknowledges that </w:t>
      </w:r>
      <w:r w:rsidRPr="008E2CB1">
        <w:rPr>
          <w:rStyle w:val="s1"/>
          <w:b/>
          <w:bCs/>
          <w:color w:val="000000" w:themeColor="text1"/>
          <w:sz w:val="28"/>
          <w:szCs w:val="28"/>
          <w:lang w:val="en-US"/>
        </w:rPr>
        <w:t>PayGuru does not act as a financial guarantor or payment processor</w:t>
      </w:r>
      <w:r w:rsidRPr="008E2CB1">
        <w:rPr>
          <w:color w:val="000000" w:themeColor="text1"/>
          <w:sz w:val="28"/>
          <w:szCs w:val="28"/>
          <w:lang w:val="en-US"/>
        </w:rPr>
        <w:t>.</w:t>
      </w:r>
    </w:p>
    <w:sectPr w:rsidR="00B57A97" w:rsidRPr="008E2C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93349"/>
    <w:multiLevelType w:val="multilevel"/>
    <w:tmpl w:val="808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45E04"/>
    <w:multiLevelType w:val="multilevel"/>
    <w:tmpl w:val="2052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95EB6"/>
    <w:multiLevelType w:val="multilevel"/>
    <w:tmpl w:val="8606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A267A"/>
    <w:multiLevelType w:val="multilevel"/>
    <w:tmpl w:val="B45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77BF1"/>
    <w:multiLevelType w:val="multilevel"/>
    <w:tmpl w:val="6200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13AB3"/>
    <w:multiLevelType w:val="multilevel"/>
    <w:tmpl w:val="629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C2244"/>
    <w:multiLevelType w:val="multilevel"/>
    <w:tmpl w:val="71B0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F22B4"/>
    <w:multiLevelType w:val="multilevel"/>
    <w:tmpl w:val="193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1478E"/>
    <w:multiLevelType w:val="multilevel"/>
    <w:tmpl w:val="8E62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653A5"/>
    <w:multiLevelType w:val="multilevel"/>
    <w:tmpl w:val="5AC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A7EA7"/>
    <w:multiLevelType w:val="multilevel"/>
    <w:tmpl w:val="22D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1001B"/>
    <w:multiLevelType w:val="multilevel"/>
    <w:tmpl w:val="55F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8431">
    <w:abstractNumId w:val="8"/>
  </w:num>
  <w:num w:numId="2" w16cid:durableId="1137602779">
    <w:abstractNumId w:val="6"/>
  </w:num>
  <w:num w:numId="3" w16cid:durableId="503711466">
    <w:abstractNumId w:val="5"/>
  </w:num>
  <w:num w:numId="4" w16cid:durableId="524832036">
    <w:abstractNumId w:val="4"/>
  </w:num>
  <w:num w:numId="5" w16cid:durableId="772631253">
    <w:abstractNumId w:val="7"/>
  </w:num>
  <w:num w:numId="6" w16cid:durableId="177043372">
    <w:abstractNumId w:val="3"/>
  </w:num>
  <w:num w:numId="7" w16cid:durableId="734472482">
    <w:abstractNumId w:val="2"/>
  </w:num>
  <w:num w:numId="8" w16cid:durableId="194387294">
    <w:abstractNumId w:val="1"/>
  </w:num>
  <w:num w:numId="9" w16cid:durableId="460879020">
    <w:abstractNumId w:val="0"/>
  </w:num>
  <w:num w:numId="10" w16cid:durableId="335574553">
    <w:abstractNumId w:val="14"/>
  </w:num>
  <w:num w:numId="11" w16cid:durableId="1757628245">
    <w:abstractNumId w:val="17"/>
  </w:num>
  <w:num w:numId="12" w16cid:durableId="775371252">
    <w:abstractNumId w:val="15"/>
  </w:num>
  <w:num w:numId="13" w16cid:durableId="2046757561">
    <w:abstractNumId w:val="11"/>
  </w:num>
  <w:num w:numId="14" w16cid:durableId="1279292376">
    <w:abstractNumId w:val="19"/>
  </w:num>
  <w:num w:numId="15" w16cid:durableId="1226572113">
    <w:abstractNumId w:val="16"/>
  </w:num>
  <w:num w:numId="16" w16cid:durableId="1361394277">
    <w:abstractNumId w:val="12"/>
  </w:num>
  <w:num w:numId="17" w16cid:durableId="1042249439">
    <w:abstractNumId w:val="20"/>
  </w:num>
  <w:num w:numId="18" w16cid:durableId="1500806295">
    <w:abstractNumId w:val="10"/>
  </w:num>
  <w:num w:numId="19" w16cid:durableId="1616475994">
    <w:abstractNumId w:val="18"/>
  </w:num>
  <w:num w:numId="20" w16cid:durableId="736586209">
    <w:abstractNumId w:val="9"/>
  </w:num>
  <w:num w:numId="21" w16cid:durableId="15893869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EEC"/>
    <w:rsid w:val="0029639D"/>
    <w:rsid w:val="002E31B2"/>
    <w:rsid w:val="00326F90"/>
    <w:rsid w:val="004F4B8D"/>
    <w:rsid w:val="00637529"/>
    <w:rsid w:val="006D02BE"/>
    <w:rsid w:val="008E2CB1"/>
    <w:rsid w:val="00A644B5"/>
    <w:rsid w:val="00AA1D8D"/>
    <w:rsid w:val="00B47730"/>
    <w:rsid w:val="00B57A97"/>
    <w:rsid w:val="00CB0664"/>
    <w:rsid w:val="00E538D2"/>
    <w:rsid w:val="00EE58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78A6B6"/>
  <w14:defaultImageDpi w14:val="300"/>
  <w15:docId w15:val="{5383571E-62D5-0441-BE21-EFE2FD92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637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p2">
    <w:name w:val="p2"/>
    <w:basedOn w:val="a1"/>
    <w:rsid w:val="00637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1">
    <w:name w:val="s1"/>
    <w:basedOn w:val="a2"/>
    <w:rsid w:val="004F4B8D"/>
  </w:style>
  <w:style w:type="character" w:customStyle="1" w:styleId="s2">
    <w:name w:val="s2"/>
    <w:basedOn w:val="a2"/>
    <w:rsid w:val="004F4B8D"/>
  </w:style>
  <w:style w:type="paragraph" w:customStyle="1" w:styleId="p3">
    <w:name w:val="p3"/>
    <w:basedOn w:val="a1"/>
    <w:rsid w:val="004F4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p4">
    <w:name w:val="p4"/>
    <w:basedOn w:val="a1"/>
    <w:rsid w:val="004F4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3">
    <w:name w:val="s3"/>
    <w:basedOn w:val="a2"/>
    <w:rsid w:val="004F4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Yaznur Akchurin</cp:lastModifiedBy>
  <cp:revision>5</cp:revision>
  <dcterms:created xsi:type="dcterms:W3CDTF">2013-12-23T23:15:00Z</dcterms:created>
  <dcterms:modified xsi:type="dcterms:W3CDTF">2026-01-14T18:44:00Z</dcterms:modified>
  <cp:category/>
</cp:coreProperties>
</file>