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F0FEE" w14:textId="77777777" w:rsidR="00730F16" w:rsidRPr="00730F16" w:rsidRDefault="00730F16" w:rsidP="00730F16">
      <w:pPr>
        <w:pStyle w:val="1"/>
        <w:spacing w:line="360" w:lineRule="auto"/>
        <w:rPr>
          <w:rFonts w:ascii="Times New Roman" w:hAnsi="Times New Roman" w:cs="Times New Roman"/>
          <w:color w:val="000000" w:themeColor="text1"/>
          <w:sz w:val="40"/>
          <w:szCs w:val="40"/>
        </w:rPr>
      </w:pPr>
      <w:r w:rsidRPr="00730F16">
        <w:rPr>
          <w:rFonts w:ascii="Times New Roman" w:hAnsi="Times New Roman" w:cs="Times New Roman"/>
          <w:color w:val="000000" w:themeColor="text1"/>
          <w:sz w:val="40"/>
          <w:szCs w:val="40"/>
        </w:rPr>
        <w:t>Privacy Policy for PayGuru Platform</w:t>
      </w:r>
    </w:p>
    <w:p w14:paraId="38030E11" w14:textId="77777777" w:rsidR="00730F16" w:rsidRPr="00730F16" w:rsidRDefault="00730F16" w:rsidP="00730F16">
      <w:pPr>
        <w:pStyle w:val="p4"/>
        <w:spacing w:line="360" w:lineRule="auto"/>
        <w:rPr>
          <w:color w:val="000000" w:themeColor="text1"/>
          <w:sz w:val="28"/>
          <w:szCs w:val="28"/>
          <w:lang w:val="en-US"/>
        </w:rPr>
      </w:pPr>
    </w:p>
    <w:p w14:paraId="683F769E"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1. General Provisions</w:t>
      </w:r>
    </w:p>
    <w:p w14:paraId="256A17E3"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This Privacy Policy (the “Policy”) governs the processing of information in connection with the use of the PayGuru technological platform.</w:t>
      </w:r>
    </w:p>
    <w:p w14:paraId="4C519765"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The PayGuru platform is a technological solution designed to automate and coordinate interactions between authorized participants within agreed partner models. The platform is not intended for public consumer use and does not provide services directly to end users.</w:t>
      </w:r>
    </w:p>
    <w:p w14:paraId="7129E384"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381B765A">
          <v:rect id="_x0000_i1032" alt="" style="width:432.2pt;height:.05pt;mso-width-percent:0;mso-height-percent:0;mso-width-percent:0;mso-height-percent:0" o:hrpct="924" o:hralign="center" o:hrstd="t" o:hr="t" fillcolor="#a0a0a0" stroked="f"/>
        </w:pict>
      </w:r>
    </w:p>
    <w:p w14:paraId="6F0A3962"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2. Jurisdiction and Regulation</w:t>
      </w:r>
    </w:p>
    <w:p w14:paraId="512AD1C6"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Information processing is conducted within the operational structure registered under the jurisdiction of Nevis.</w:t>
      </w:r>
    </w:p>
    <w:p w14:paraId="100378B5"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This jurisdiction is selected to ensure operational flexibility and coordination between infrastructure participants. Unless otherwise agreed in writing, applicable law shall be the law of the operating company’s jurisdiction.</w:t>
      </w:r>
    </w:p>
    <w:p w14:paraId="703A6755"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617B54C1">
          <v:rect id="_x0000_i1031" alt="" style="width:432.2pt;height:.05pt;mso-width-percent:0;mso-height-percent:0;mso-width-percent:0;mso-height-percent:0" o:hrpct="924" o:hralign="center" o:hrstd="t" o:hr="t" fillcolor="#a0a0a0" stroked="f"/>
        </w:pict>
      </w:r>
    </w:p>
    <w:p w14:paraId="0B9B0ED5" w14:textId="7217001E" w:rsidR="00730F16" w:rsidRPr="00730F16" w:rsidRDefault="00730F16" w:rsidP="00730F16">
      <w:pPr>
        <w:pStyle w:val="21"/>
        <w:spacing w:line="360" w:lineRule="auto"/>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br/>
      </w:r>
      <w:r w:rsidRPr="00730F16">
        <w:rPr>
          <w:rFonts w:ascii="Times New Roman" w:hAnsi="Times New Roman" w:cs="Times New Roman"/>
          <w:color w:val="000000" w:themeColor="text1"/>
          <w:sz w:val="36"/>
          <w:szCs w:val="36"/>
        </w:rPr>
        <w:t>3. Purpose of Information Processing</w:t>
      </w:r>
    </w:p>
    <w:p w14:paraId="25382136"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The platform processes information solely for the following purposes:</w:t>
      </w:r>
    </w:p>
    <w:p w14:paraId="755ED7AD" w14:textId="77777777" w:rsidR="00730F16" w:rsidRPr="00730F16" w:rsidRDefault="00730F16" w:rsidP="00730F16">
      <w:pPr>
        <w:pStyle w:val="p1"/>
        <w:numPr>
          <w:ilvl w:val="0"/>
          <w:numId w:val="17"/>
        </w:numPr>
        <w:spacing w:line="360" w:lineRule="auto"/>
        <w:rPr>
          <w:color w:val="000000" w:themeColor="text1"/>
          <w:sz w:val="28"/>
          <w:szCs w:val="28"/>
          <w:lang w:val="en-US"/>
        </w:rPr>
      </w:pPr>
      <w:r w:rsidRPr="00730F16">
        <w:rPr>
          <w:color w:val="000000" w:themeColor="text1"/>
          <w:sz w:val="28"/>
          <w:szCs w:val="28"/>
          <w:lang w:val="en-US"/>
        </w:rPr>
        <w:t>ensuring stable and reliable operation of the platform;</w:t>
      </w:r>
    </w:p>
    <w:p w14:paraId="5284F77D" w14:textId="77777777" w:rsidR="00730F16" w:rsidRPr="00730F16" w:rsidRDefault="00730F16" w:rsidP="00730F16">
      <w:pPr>
        <w:pStyle w:val="p1"/>
        <w:numPr>
          <w:ilvl w:val="0"/>
          <w:numId w:val="17"/>
        </w:numPr>
        <w:spacing w:line="360" w:lineRule="auto"/>
        <w:rPr>
          <w:color w:val="000000" w:themeColor="text1"/>
          <w:sz w:val="28"/>
          <w:szCs w:val="28"/>
        </w:rPr>
      </w:pPr>
      <w:r w:rsidRPr="00730F16">
        <w:rPr>
          <w:color w:val="000000" w:themeColor="text1"/>
          <w:sz w:val="28"/>
          <w:szCs w:val="28"/>
        </w:rPr>
        <w:t>technical support and diagnostics;</w:t>
      </w:r>
    </w:p>
    <w:p w14:paraId="521768FA" w14:textId="77777777" w:rsidR="00730F16" w:rsidRPr="00730F16" w:rsidRDefault="00730F16" w:rsidP="00730F16">
      <w:pPr>
        <w:pStyle w:val="p1"/>
        <w:numPr>
          <w:ilvl w:val="0"/>
          <w:numId w:val="17"/>
        </w:numPr>
        <w:spacing w:line="360" w:lineRule="auto"/>
        <w:rPr>
          <w:color w:val="000000" w:themeColor="text1"/>
          <w:sz w:val="28"/>
          <w:szCs w:val="28"/>
          <w:lang w:val="en-US"/>
        </w:rPr>
      </w:pPr>
      <w:r w:rsidRPr="00730F16">
        <w:rPr>
          <w:color w:val="000000" w:themeColor="text1"/>
          <w:sz w:val="28"/>
          <w:szCs w:val="28"/>
          <w:lang w:val="en-US"/>
        </w:rPr>
        <w:t>monitoring system security and preventing abuse;</w:t>
      </w:r>
    </w:p>
    <w:p w14:paraId="67230E3E" w14:textId="77777777" w:rsidR="00730F16" w:rsidRPr="00730F16" w:rsidRDefault="00730F16" w:rsidP="00730F16">
      <w:pPr>
        <w:pStyle w:val="p1"/>
        <w:numPr>
          <w:ilvl w:val="0"/>
          <w:numId w:val="17"/>
        </w:numPr>
        <w:spacing w:line="360" w:lineRule="auto"/>
        <w:rPr>
          <w:color w:val="000000" w:themeColor="text1"/>
          <w:sz w:val="28"/>
          <w:szCs w:val="28"/>
          <w:lang w:val="en-US"/>
        </w:rPr>
      </w:pPr>
      <w:r w:rsidRPr="00730F16">
        <w:rPr>
          <w:color w:val="000000" w:themeColor="text1"/>
          <w:sz w:val="28"/>
          <w:szCs w:val="28"/>
          <w:lang w:val="en-US"/>
        </w:rPr>
        <w:t>automating interactions between authorized participants via platform interfaces;</w:t>
      </w:r>
    </w:p>
    <w:p w14:paraId="46E64F0B" w14:textId="77777777" w:rsidR="00730F16" w:rsidRPr="00730F16" w:rsidRDefault="00730F16" w:rsidP="00730F16">
      <w:pPr>
        <w:pStyle w:val="p1"/>
        <w:numPr>
          <w:ilvl w:val="0"/>
          <w:numId w:val="17"/>
        </w:numPr>
        <w:spacing w:line="360" w:lineRule="auto"/>
        <w:rPr>
          <w:color w:val="000000" w:themeColor="text1"/>
          <w:sz w:val="28"/>
          <w:szCs w:val="28"/>
          <w:lang w:val="en-US"/>
        </w:rPr>
      </w:pPr>
      <w:r w:rsidRPr="00730F16">
        <w:rPr>
          <w:color w:val="000000" w:themeColor="text1"/>
          <w:sz w:val="28"/>
          <w:szCs w:val="28"/>
          <w:lang w:val="en-US"/>
        </w:rPr>
        <w:t>maintaining technical logs, records and operational reporting.</w:t>
      </w:r>
    </w:p>
    <w:p w14:paraId="0C732FC4" w14:textId="77777777" w:rsidR="00730F16" w:rsidRPr="00730F16" w:rsidRDefault="00730F16" w:rsidP="00730F16">
      <w:pPr>
        <w:pStyle w:val="p4"/>
        <w:spacing w:line="360" w:lineRule="auto"/>
        <w:rPr>
          <w:color w:val="000000" w:themeColor="text1"/>
          <w:sz w:val="28"/>
          <w:szCs w:val="28"/>
          <w:lang w:val="en-US"/>
        </w:rPr>
      </w:pPr>
    </w:p>
    <w:p w14:paraId="39FC32B8"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Information processing is limited to the scope necessary to achieve the above purposes.</w:t>
      </w:r>
    </w:p>
    <w:p w14:paraId="1B327F62"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73B977AF">
          <v:rect id="_x0000_i1030" alt="" style="width:432.2pt;height:.05pt;mso-width-percent:0;mso-height-percent:0;mso-width-percent:0;mso-height-percent:0" o:hrpct="924" o:hralign="center" o:hrstd="t" o:hr="t" fillcolor="#a0a0a0" stroked="f"/>
        </w:pict>
      </w:r>
    </w:p>
    <w:p w14:paraId="7B4D9177"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4. Categories of Processed Information</w:t>
      </w:r>
    </w:p>
    <w:p w14:paraId="486A75F5"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As part of its technical operations, the platform may process and temporarily store the following categories of information:</w:t>
      </w:r>
    </w:p>
    <w:p w14:paraId="373C18D0" w14:textId="77777777" w:rsidR="00730F16" w:rsidRPr="00730F16" w:rsidRDefault="00730F16" w:rsidP="00730F16">
      <w:pPr>
        <w:pStyle w:val="p1"/>
        <w:numPr>
          <w:ilvl w:val="0"/>
          <w:numId w:val="18"/>
        </w:numPr>
        <w:spacing w:line="360" w:lineRule="auto"/>
        <w:rPr>
          <w:color w:val="000000" w:themeColor="text1"/>
          <w:sz w:val="28"/>
          <w:szCs w:val="28"/>
          <w:lang w:val="en-US"/>
        </w:rPr>
      </w:pPr>
      <w:r w:rsidRPr="00730F16">
        <w:rPr>
          <w:color w:val="000000" w:themeColor="text1"/>
          <w:sz w:val="28"/>
          <w:szCs w:val="28"/>
          <w:lang w:val="en-US"/>
        </w:rPr>
        <w:t>technical identifiers (IP address, user-agent, traceID);</w:t>
      </w:r>
    </w:p>
    <w:p w14:paraId="1790B11E" w14:textId="77777777" w:rsidR="00730F16" w:rsidRPr="00730F16" w:rsidRDefault="00730F16" w:rsidP="00730F16">
      <w:pPr>
        <w:pStyle w:val="p1"/>
        <w:numPr>
          <w:ilvl w:val="0"/>
          <w:numId w:val="18"/>
        </w:numPr>
        <w:spacing w:line="360" w:lineRule="auto"/>
        <w:rPr>
          <w:color w:val="000000" w:themeColor="text1"/>
          <w:sz w:val="28"/>
          <w:szCs w:val="28"/>
          <w:lang w:val="en-US"/>
        </w:rPr>
      </w:pPr>
      <w:r w:rsidRPr="00730F16">
        <w:rPr>
          <w:color w:val="000000" w:themeColor="text1"/>
          <w:sz w:val="28"/>
          <w:szCs w:val="28"/>
          <w:lang w:val="en-US"/>
        </w:rPr>
        <w:t>contact information provided by platform participants (email address, Telegram account);</w:t>
      </w:r>
    </w:p>
    <w:p w14:paraId="24E77F4D" w14:textId="77777777" w:rsidR="00730F16" w:rsidRPr="00730F16" w:rsidRDefault="00730F16" w:rsidP="00730F16">
      <w:pPr>
        <w:pStyle w:val="p1"/>
        <w:numPr>
          <w:ilvl w:val="0"/>
          <w:numId w:val="18"/>
        </w:numPr>
        <w:spacing w:line="360" w:lineRule="auto"/>
        <w:rPr>
          <w:color w:val="000000" w:themeColor="text1"/>
          <w:sz w:val="28"/>
          <w:szCs w:val="28"/>
          <w:lang w:val="en-US"/>
        </w:rPr>
      </w:pPr>
      <w:r w:rsidRPr="00730F16">
        <w:rPr>
          <w:color w:val="000000" w:themeColor="text1"/>
          <w:sz w:val="28"/>
          <w:szCs w:val="28"/>
          <w:lang w:val="en-US"/>
        </w:rPr>
        <w:t>integration parameters (API keys, callback URLs);</w:t>
      </w:r>
    </w:p>
    <w:p w14:paraId="600B77AD" w14:textId="77777777" w:rsidR="00730F16" w:rsidRPr="00730F16" w:rsidRDefault="00730F16" w:rsidP="00730F16">
      <w:pPr>
        <w:pStyle w:val="p1"/>
        <w:numPr>
          <w:ilvl w:val="0"/>
          <w:numId w:val="18"/>
        </w:numPr>
        <w:spacing w:line="360" w:lineRule="auto"/>
        <w:rPr>
          <w:color w:val="000000" w:themeColor="text1"/>
          <w:sz w:val="28"/>
          <w:szCs w:val="28"/>
          <w:lang w:val="en-US"/>
        </w:rPr>
      </w:pPr>
      <w:r w:rsidRPr="00730F16">
        <w:rPr>
          <w:color w:val="000000" w:themeColor="text1"/>
          <w:sz w:val="28"/>
          <w:szCs w:val="28"/>
          <w:lang w:val="en-US"/>
        </w:rPr>
        <w:t>activity logs, system events, errors and incident records;</w:t>
      </w:r>
    </w:p>
    <w:p w14:paraId="32FB055C" w14:textId="77777777" w:rsidR="00730F16" w:rsidRPr="00730F16" w:rsidRDefault="00730F16" w:rsidP="00730F16">
      <w:pPr>
        <w:pStyle w:val="p1"/>
        <w:numPr>
          <w:ilvl w:val="0"/>
          <w:numId w:val="18"/>
        </w:numPr>
        <w:spacing w:line="360" w:lineRule="auto"/>
        <w:rPr>
          <w:color w:val="000000" w:themeColor="text1"/>
          <w:sz w:val="28"/>
          <w:szCs w:val="28"/>
          <w:lang w:val="en-US"/>
        </w:rPr>
      </w:pPr>
      <w:r w:rsidRPr="00730F16">
        <w:rPr>
          <w:color w:val="000000" w:themeColor="text1"/>
          <w:sz w:val="28"/>
          <w:szCs w:val="28"/>
          <w:lang w:val="en-US"/>
        </w:rPr>
        <w:lastRenderedPageBreak/>
        <w:t>metadata related to transaction routing, processing logic and internal notifications.</w:t>
      </w:r>
    </w:p>
    <w:p w14:paraId="63096845" w14:textId="77777777" w:rsidR="00730F16" w:rsidRPr="00730F16" w:rsidRDefault="00730F16" w:rsidP="00730F16">
      <w:pPr>
        <w:pStyle w:val="p4"/>
        <w:spacing w:line="360" w:lineRule="auto"/>
        <w:rPr>
          <w:color w:val="000000" w:themeColor="text1"/>
          <w:sz w:val="28"/>
          <w:szCs w:val="28"/>
          <w:lang w:val="en-US"/>
        </w:rPr>
      </w:pPr>
    </w:p>
    <w:p w14:paraId="7AF214B3" w14:textId="77777777" w:rsidR="00730F16" w:rsidRPr="00730F16" w:rsidRDefault="00730F16" w:rsidP="00730F16">
      <w:pPr>
        <w:pStyle w:val="p1"/>
        <w:spacing w:line="360" w:lineRule="auto"/>
        <w:rPr>
          <w:color w:val="000000" w:themeColor="text1"/>
          <w:sz w:val="28"/>
          <w:szCs w:val="28"/>
          <w:lang w:val="en-US"/>
        </w:rPr>
      </w:pPr>
      <w:r w:rsidRPr="00730F16">
        <w:rPr>
          <w:rStyle w:val="s1"/>
          <w:color w:val="000000" w:themeColor="text1"/>
          <w:sz w:val="28"/>
          <w:szCs w:val="28"/>
          <w:lang w:val="en-US"/>
        </w:rPr>
        <w:t xml:space="preserve">The platform </w:t>
      </w:r>
      <w:r w:rsidRPr="00730F16">
        <w:rPr>
          <w:b/>
          <w:bCs/>
          <w:color w:val="000000" w:themeColor="text1"/>
          <w:sz w:val="28"/>
          <w:szCs w:val="28"/>
          <w:lang w:val="en-US"/>
        </w:rPr>
        <w:t>does not store payment card data, bank account credentials or end-user funds</w:t>
      </w:r>
      <w:r w:rsidRPr="00730F16">
        <w:rPr>
          <w:rStyle w:val="s1"/>
          <w:color w:val="000000" w:themeColor="text1"/>
          <w:sz w:val="28"/>
          <w:szCs w:val="28"/>
          <w:lang w:val="en-US"/>
        </w:rPr>
        <w:t>.</w:t>
      </w:r>
    </w:p>
    <w:p w14:paraId="34111DF9" w14:textId="77777777" w:rsidR="00730F16" w:rsidRPr="00730F16" w:rsidRDefault="00730F16" w:rsidP="00730F16">
      <w:pPr>
        <w:pStyle w:val="p4"/>
        <w:spacing w:line="360" w:lineRule="auto"/>
        <w:rPr>
          <w:color w:val="000000" w:themeColor="text1"/>
          <w:sz w:val="28"/>
          <w:szCs w:val="28"/>
          <w:lang w:val="en-US"/>
        </w:rPr>
      </w:pPr>
    </w:p>
    <w:p w14:paraId="0FB7B88B"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 xml:space="preserve">In certain scenarios, including e-commerce or payment orchestration models, the platform may technically receive, transmit or relay data provided by participants </w:t>
      </w:r>
      <w:r w:rsidRPr="00730F16">
        <w:rPr>
          <w:rStyle w:val="s2"/>
          <w:b/>
          <w:bCs/>
          <w:color w:val="000000" w:themeColor="text1"/>
          <w:sz w:val="28"/>
          <w:szCs w:val="28"/>
          <w:lang w:val="en-US"/>
        </w:rPr>
        <w:t>solely for the purpose of routing such data to authorized third-party service providers</w:t>
      </w:r>
      <w:r w:rsidRPr="00730F16">
        <w:rPr>
          <w:color w:val="000000" w:themeColor="text1"/>
          <w:sz w:val="28"/>
          <w:szCs w:val="28"/>
          <w:lang w:val="en-US"/>
        </w:rPr>
        <w:t>. Such processing is automated, transient and limited to technical transmission, without independent use, retention or control of such data by the platform.</w:t>
      </w:r>
    </w:p>
    <w:p w14:paraId="162F733B"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2E75FB2F">
          <v:rect id="_x0000_i1029" alt="" style="width:432.2pt;height:.05pt;mso-width-percent:0;mso-height-percent:0;mso-width-percent:0;mso-height-percent:0" o:hrpct="924" o:hralign="center" o:hrstd="t" o:hr="t" fillcolor="#a0a0a0" stroked="f"/>
        </w:pict>
      </w:r>
    </w:p>
    <w:p w14:paraId="356463E5"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5. Technical Security Measures</w:t>
      </w:r>
    </w:p>
    <w:p w14:paraId="5DEC2793"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The platform applies technical and organizational measures to protect processed information, including:</w:t>
      </w:r>
    </w:p>
    <w:p w14:paraId="47B70DD1" w14:textId="77777777" w:rsidR="00730F16" w:rsidRPr="00730F16" w:rsidRDefault="00730F16" w:rsidP="00730F16">
      <w:pPr>
        <w:pStyle w:val="p1"/>
        <w:numPr>
          <w:ilvl w:val="0"/>
          <w:numId w:val="19"/>
        </w:numPr>
        <w:spacing w:line="360" w:lineRule="auto"/>
        <w:rPr>
          <w:color w:val="000000" w:themeColor="text1"/>
          <w:sz w:val="28"/>
          <w:szCs w:val="28"/>
          <w:lang w:val="en-US"/>
        </w:rPr>
      </w:pPr>
      <w:r w:rsidRPr="00730F16">
        <w:rPr>
          <w:color w:val="000000" w:themeColor="text1"/>
          <w:sz w:val="28"/>
          <w:szCs w:val="28"/>
          <w:lang w:val="en-US"/>
        </w:rPr>
        <w:t>transport-level encryption (SSL/TLS);</w:t>
      </w:r>
    </w:p>
    <w:p w14:paraId="5499D57A" w14:textId="77777777" w:rsidR="00730F16" w:rsidRPr="00730F16" w:rsidRDefault="00730F16" w:rsidP="00730F16">
      <w:pPr>
        <w:pStyle w:val="p1"/>
        <w:numPr>
          <w:ilvl w:val="0"/>
          <w:numId w:val="19"/>
        </w:numPr>
        <w:spacing w:line="360" w:lineRule="auto"/>
        <w:rPr>
          <w:color w:val="000000" w:themeColor="text1"/>
          <w:sz w:val="28"/>
          <w:szCs w:val="28"/>
          <w:lang w:val="en-US"/>
        </w:rPr>
      </w:pPr>
      <w:r w:rsidRPr="00730F16">
        <w:rPr>
          <w:color w:val="000000" w:themeColor="text1"/>
          <w:sz w:val="28"/>
          <w:szCs w:val="28"/>
          <w:lang w:val="en-US"/>
        </w:rPr>
        <w:t>role-based authentication and access control;</w:t>
      </w:r>
    </w:p>
    <w:p w14:paraId="2C9F9F42" w14:textId="77777777" w:rsidR="00730F16" w:rsidRPr="00730F16" w:rsidRDefault="00730F16" w:rsidP="00730F16">
      <w:pPr>
        <w:pStyle w:val="p1"/>
        <w:numPr>
          <w:ilvl w:val="0"/>
          <w:numId w:val="19"/>
        </w:numPr>
        <w:spacing w:line="360" w:lineRule="auto"/>
        <w:rPr>
          <w:color w:val="000000" w:themeColor="text1"/>
          <w:sz w:val="28"/>
          <w:szCs w:val="28"/>
          <w:lang w:val="en-US"/>
        </w:rPr>
      </w:pPr>
      <w:r w:rsidRPr="00730F16">
        <w:rPr>
          <w:color w:val="000000" w:themeColor="text1"/>
          <w:sz w:val="28"/>
          <w:szCs w:val="28"/>
          <w:lang w:val="en-US"/>
        </w:rPr>
        <w:t>separation of production and testing environments;</w:t>
      </w:r>
    </w:p>
    <w:p w14:paraId="02AD7D13" w14:textId="77777777" w:rsidR="00730F16" w:rsidRPr="00730F16" w:rsidRDefault="00730F16" w:rsidP="00730F16">
      <w:pPr>
        <w:pStyle w:val="p1"/>
        <w:numPr>
          <w:ilvl w:val="0"/>
          <w:numId w:val="19"/>
        </w:numPr>
        <w:spacing w:line="360" w:lineRule="auto"/>
        <w:rPr>
          <w:color w:val="000000" w:themeColor="text1"/>
          <w:sz w:val="28"/>
          <w:szCs w:val="28"/>
          <w:lang w:val="en-US"/>
        </w:rPr>
      </w:pPr>
      <w:r w:rsidRPr="00730F16">
        <w:rPr>
          <w:color w:val="000000" w:themeColor="text1"/>
          <w:sz w:val="28"/>
          <w:szCs w:val="28"/>
          <w:lang w:val="en-US"/>
        </w:rPr>
        <w:t>access control via IP restrictions and key management;</w:t>
      </w:r>
    </w:p>
    <w:p w14:paraId="54A3EA10" w14:textId="77777777" w:rsidR="00730F16" w:rsidRPr="00730F16" w:rsidRDefault="00730F16" w:rsidP="00730F16">
      <w:pPr>
        <w:pStyle w:val="p1"/>
        <w:numPr>
          <w:ilvl w:val="0"/>
          <w:numId w:val="19"/>
        </w:numPr>
        <w:spacing w:line="360" w:lineRule="auto"/>
        <w:rPr>
          <w:color w:val="000000" w:themeColor="text1"/>
          <w:sz w:val="28"/>
          <w:szCs w:val="28"/>
          <w:lang w:val="en-US"/>
        </w:rPr>
      </w:pPr>
      <w:r w:rsidRPr="00730F16">
        <w:rPr>
          <w:color w:val="000000" w:themeColor="text1"/>
          <w:sz w:val="28"/>
          <w:szCs w:val="28"/>
          <w:lang w:val="en-US"/>
        </w:rPr>
        <w:t>centralized logging, monitoring and alerting.</w:t>
      </w:r>
    </w:p>
    <w:p w14:paraId="2F574F71" w14:textId="77777777" w:rsidR="00730F16" w:rsidRPr="00730F16" w:rsidRDefault="00730F16" w:rsidP="00730F16">
      <w:pPr>
        <w:pStyle w:val="p4"/>
        <w:spacing w:line="360" w:lineRule="auto"/>
        <w:rPr>
          <w:color w:val="000000" w:themeColor="text1"/>
          <w:sz w:val="28"/>
          <w:szCs w:val="28"/>
          <w:lang w:val="en-US"/>
        </w:rPr>
      </w:pPr>
    </w:p>
    <w:p w14:paraId="438F748C"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The platform’s security architecture follows principles aligned with applicable PCI DSS requirements within the technical scope of platform operations.</w:t>
      </w:r>
    </w:p>
    <w:p w14:paraId="7176F82C"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207A4743">
          <v:rect id="_x0000_i1028" alt="" style="width:432.2pt;height:.05pt;mso-width-percent:0;mso-height-percent:0;mso-width-percent:0;mso-height-percent:0" o:hrpct="924" o:hralign="center" o:hrstd="t" o:hr="t" fillcolor="#a0a0a0" stroked="f"/>
        </w:pict>
      </w:r>
    </w:p>
    <w:p w14:paraId="7C1B9D9A"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6. Interaction with Third Parties</w:t>
      </w:r>
    </w:p>
    <w:p w14:paraId="48419D9F"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Information may be transmitted to third parties only to the extent necessary to:</w:t>
      </w:r>
    </w:p>
    <w:p w14:paraId="1848C404" w14:textId="77777777" w:rsidR="00730F16" w:rsidRPr="00730F16" w:rsidRDefault="00730F16" w:rsidP="00730F16">
      <w:pPr>
        <w:pStyle w:val="p1"/>
        <w:numPr>
          <w:ilvl w:val="0"/>
          <w:numId w:val="20"/>
        </w:numPr>
        <w:spacing w:line="360" w:lineRule="auto"/>
        <w:rPr>
          <w:color w:val="000000" w:themeColor="text1"/>
          <w:sz w:val="28"/>
          <w:szCs w:val="28"/>
          <w:lang w:val="en-US"/>
        </w:rPr>
      </w:pPr>
      <w:r w:rsidRPr="00730F16">
        <w:rPr>
          <w:color w:val="000000" w:themeColor="text1"/>
          <w:sz w:val="28"/>
          <w:szCs w:val="28"/>
          <w:lang w:val="en-US"/>
        </w:rPr>
        <w:t>ensure technical compatibility of integrations;</w:t>
      </w:r>
    </w:p>
    <w:p w14:paraId="3A948C78" w14:textId="77777777" w:rsidR="00730F16" w:rsidRPr="00730F16" w:rsidRDefault="00730F16" w:rsidP="00730F16">
      <w:pPr>
        <w:pStyle w:val="p1"/>
        <w:numPr>
          <w:ilvl w:val="0"/>
          <w:numId w:val="20"/>
        </w:numPr>
        <w:spacing w:line="360" w:lineRule="auto"/>
        <w:rPr>
          <w:color w:val="000000" w:themeColor="text1"/>
          <w:sz w:val="28"/>
          <w:szCs w:val="28"/>
          <w:lang w:val="en-US"/>
        </w:rPr>
      </w:pPr>
      <w:r w:rsidRPr="00730F16">
        <w:rPr>
          <w:color w:val="000000" w:themeColor="text1"/>
          <w:sz w:val="28"/>
          <w:szCs w:val="28"/>
          <w:lang w:val="en-US"/>
        </w:rPr>
        <w:t>fulfill contractual arrangements between authorized participants;</w:t>
      </w:r>
    </w:p>
    <w:p w14:paraId="6FDDA837" w14:textId="77777777" w:rsidR="00730F16" w:rsidRPr="00730F16" w:rsidRDefault="00730F16" w:rsidP="00730F16">
      <w:pPr>
        <w:pStyle w:val="p1"/>
        <w:numPr>
          <w:ilvl w:val="0"/>
          <w:numId w:val="20"/>
        </w:numPr>
        <w:spacing w:line="360" w:lineRule="auto"/>
        <w:rPr>
          <w:color w:val="000000" w:themeColor="text1"/>
          <w:sz w:val="28"/>
          <w:szCs w:val="28"/>
          <w:lang w:val="en-US"/>
        </w:rPr>
      </w:pPr>
      <w:r w:rsidRPr="00730F16">
        <w:rPr>
          <w:color w:val="000000" w:themeColor="text1"/>
          <w:sz w:val="28"/>
          <w:szCs w:val="28"/>
          <w:lang w:val="en-US"/>
        </w:rPr>
        <w:t>support infrastructure services such as hosting, storage, monitoring and security.</w:t>
      </w:r>
    </w:p>
    <w:p w14:paraId="258B30E8" w14:textId="77777777" w:rsidR="00730F16" w:rsidRPr="00730F16" w:rsidRDefault="00730F16" w:rsidP="00730F16">
      <w:pPr>
        <w:pStyle w:val="p4"/>
        <w:spacing w:line="360" w:lineRule="auto"/>
        <w:rPr>
          <w:color w:val="000000" w:themeColor="text1"/>
          <w:sz w:val="28"/>
          <w:szCs w:val="28"/>
          <w:lang w:val="en-US"/>
        </w:rPr>
      </w:pPr>
    </w:p>
    <w:p w14:paraId="67DFEF8C"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All third-party interactions are limited to the minimum scope required for platform functionality.</w:t>
      </w:r>
    </w:p>
    <w:p w14:paraId="14F5C1B4"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72CBFA5B">
          <v:rect id="_x0000_i1027" alt="" style="width:432.2pt;height:.05pt;mso-width-percent:0;mso-height-percent:0;mso-width-percent:0;mso-height-percent:0" o:hrpct="924" o:hralign="center" o:hrstd="t" o:hr="t" fillcolor="#a0a0a0" stroked="f"/>
        </w:pict>
      </w:r>
    </w:p>
    <w:p w14:paraId="3314C2D3"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7. Data Retention</w:t>
      </w:r>
    </w:p>
    <w:p w14:paraId="3EF71075"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Information is retained for the period established by the platform’s internal technical and operational policies.</w:t>
      </w:r>
    </w:p>
    <w:p w14:paraId="3D365A41"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lastRenderedPageBreak/>
        <w:t>Data deletion or anonymization is performed automatically upon expiration of the applicable retention period or upon agreement with the relevant platform participant.</w:t>
      </w:r>
    </w:p>
    <w:p w14:paraId="69314E52" w14:textId="77777777" w:rsidR="00730F16" w:rsidRPr="00730F16" w:rsidRDefault="0087325D" w:rsidP="00730F16">
      <w:pPr>
        <w:spacing w:line="360" w:lineRule="auto"/>
        <w:rPr>
          <w:rStyle w:val="s3"/>
          <w:rFonts w:ascii="Times New Roman" w:hAnsi="Times New Roman" w:cs="Times New Roman"/>
          <w:color w:val="000000" w:themeColor="text1"/>
          <w:sz w:val="28"/>
          <w:szCs w:val="28"/>
        </w:rPr>
      </w:pPr>
      <w:r w:rsidRPr="0087325D">
        <w:rPr>
          <w:rStyle w:val="s3"/>
          <w:rFonts w:ascii="Times New Roman" w:hAnsi="Times New Roman" w:cs="Times New Roman"/>
          <w:noProof/>
          <w:color w:val="000000" w:themeColor="text1"/>
          <w:sz w:val="28"/>
          <w:szCs w:val="28"/>
        </w:rPr>
        <w:pict w14:anchorId="65DA8B1B">
          <v:rect id="_x0000_i1026" alt="" style="width:432.2pt;height:.05pt;mso-width-percent:0;mso-height-percent:0;mso-width-percent:0;mso-height-percent:0" o:hrpct="924" o:hralign="center" o:hrstd="t" o:hr="t" fillcolor="#a0a0a0" stroked="f"/>
        </w:pict>
      </w:r>
    </w:p>
    <w:p w14:paraId="23969069" w14:textId="77777777" w:rsidR="00730F16" w:rsidRPr="00730F16" w:rsidRDefault="00730F16" w:rsidP="00730F16">
      <w:pPr>
        <w:pStyle w:val="21"/>
        <w:spacing w:line="360" w:lineRule="auto"/>
        <w:rPr>
          <w:rFonts w:ascii="Times New Roman" w:hAnsi="Times New Roman" w:cs="Times New Roman"/>
          <w:color w:val="000000" w:themeColor="text1"/>
          <w:sz w:val="36"/>
          <w:szCs w:val="36"/>
        </w:rPr>
      </w:pPr>
      <w:r w:rsidRPr="00730F16">
        <w:rPr>
          <w:rFonts w:ascii="Times New Roman" w:hAnsi="Times New Roman" w:cs="Times New Roman"/>
          <w:color w:val="000000" w:themeColor="text1"/>
          <w:sz w:val="36"/>
          <w:szCs w:val="36"/>
        </w:rPr>
        <w:t>8. Final Provisions</w:t>
      </w:r>
    </w:p>
    <w:p w14:paraId="3682A80C"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Use of the PayGuru platform constitutes acceptance of this Privacy Policy.</w:t>
      </w:r>
    </w:p>
    <w:p w14:paraId="34BD2251" w14:textId="77777777" w:rsidR="00730F16" w:rsidRPr="00730F16" w:rsidRDefault="00730F16" w:rsidP="00730F16">
      <w:pPr>
        <w:pStyle w:val="p2"/>
        <w:spacing w:line="360" w:lineRule="auto"/>
        <w:rPr>
          <w:color w:val="000000" w:themeColor="text1"/>
          <w:sz w:val="28"/>
          <w:szCs w:val="28"/>
          <w:lang w:val="en-US"/>
        </w:rPr>
      </w:pPr>
      <w:r w:rsidRPr="00730F16">
        <w:rPr>
          <w:color w:val="000000" w:themeColor="text1"/>
          <w:sz w:val="28"/>
          <w:szCs w:val="28"/>
          <w:lang w:val="en-US"/>
        </w:rPr>
        <w:t>The platform operator reserves the right to update this Policy to reflect technical, operational or regulatory changes.</w:t>
      </w:r>
    </w:p>
    <w:p w14:paraId="2EA776AC" w14:textId="2746C80A" w:rsidR="0001057A" w:rsidRPr="00730F16" w:rsidRDefault="0087325D" w:rsidP="00730F16">
      <w:r>
        <w:rPr>
          <w:rStyle w:val="s3"/>
          <w:noProof/>
        </w:rPr>
        <w:pict w14:anchorId="5EB22411">
          <v:rect id="_x0000_i1025" alt="" style="width:432.2pt;height:.05pt;mso-width-percent:0;mso-height-percent:0;mso-width-percent:0;mso-height-percent:0" o:hrpct="924" o:hralign="center" o:hrstd="t" o:hr="t" fillcolor="#a0a0a0" stroked="f"/>
        </w:pict>
      </w:r>
    </w:p>
    <w:sectPr w:rsidR="0001057A" w:rsidRPr="00730F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072CF4"/>
    <w:multiLevelType w:val="multilevel"/>
    <w:tmpl w:val="8EE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46651"/>
    <w:multiLevelType w:val="multilevel"/>
    <w:tmpl w:val="F14E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55C30"/>
    <w:multiLevelType w:val="multilevel"/>
    <w:tmpl w:val="E3D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2313"/>
    <w:multiLevelType w:val="multilevel"/>
    <w:tmpl w:val="9B9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0271B3"/>
    <w:multiLevelType w:val="multilevel"/>
    <w:tmpl w:val="472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1006C"/>
    <w:multiLevelType w:val="multilevel"/>
    <w:tmpl w:val="B9A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40C25"/>
    <w:multiLevelType w:val="multilevel"/>
    <w:tmpl w:val="4A9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E02AD"/>
    <w:multiLevelType w:val="multilevel"/>
    <w:tmpl w:val="950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279E3"/>
    <w:multiLevelType w:val="multilevel"/>
    <w:tmpl w:val="BB3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13411"/>
    <w:multiLevelType w:val="multilevel"/>
    <w:tmpl w:val="709E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F91D09"/>
    <w:multiLevelType w:val="multilevel"/>
    <w:tmpl w:val="4E36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A2EF6"/>
    <w:multiLevelType w:val="multilevel"/>
    <w:tmpl w:val="BFA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15F49"/>
    <w:multiLevelType w:val="multilevel"/>
    <w:tmpl w:val="763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1119">
    <w:abstractNumId w:val="8"/>
  </w:num>
  <w:num w:numId="2" w16cid:durableId="595333747">
    <w:abstractNumId w:val="6"/>
  </w:num>
  <w:num w:numId="3" w16cid:durableId="1474566369">
    <w:abstractNumId w:val="5"/>
  </w:num>
  <w:num w:numId="4" w16cid:durableId="204104573">
    <w:abstractNumId w:val="4"/>
  </w:num>
  <w:num w:numId="5" w16cid:durableId="1733193814">
    <w:abstractNumId w:val="7"/>
  </w:num>
  <w:num w:numId="6" w16cid:durableId="893006940">
    <w:abstractNumId w:val="3"/>
  </w:num>
  <w:num w:numId="7" w16cid:durableId="458258059">
    <w:abstractNumId w:val="2"/>
  </w:num>
  <w:num w:numId="8" w16cid:durableId="1211574753">
    <w:abstractNumId w:val="1"/>
  </w:num>
  <w:num w:numId="9" w16cid:durableId="148788695">
    <w:abstractNumId w:val="0"/>
  </w:num>
  <w:num w:numId="10" w16cid:durableId="1644582083">
    <w:abstractNumId w:val="16"/>
  </w:num>
  <w:num w:numId="11" w16cid:durableId="1349790764">
    <w:abstractNumId w:val="11"/>
  </w:num>
  <w:num w:numId="12" w16cid:durableId="866603931">
    <w:abstractNumId w:val="19"/>
  </w:num>
  <w:num w:numId="13" w16cid:durableId="981273307">
    <w:abstractNumId w:val="10"/>
  </w:num>
  <w:num w:numId="14" w16cid:durableId="943536959">
    <w:abstractNumId w:val="15"/>
  </w:num>
  <w:num w:numId="15" w16cid:durableId="1787306537">
    <w:abstractNumId w:val="12"/>
  </w:num>
  <w:num w:numId="16" w16cid:durableId="750395242">
    <w:abstractNumId w:val="13"/>
  </w:num>
  <w:num w:numId="17" w16cid:durableId="1688755989">
    <w:abstractNumId w:val="18"/>
  </w:num>
  <w:num w:numId="18" w16cid:durableId="99187600">
    <w:abstractNumId w:val="20"/>
  </w:num>
  <w:num w:numId="19" w16cid:durableId="64768796">
    <w:abstractNumId w:val="14"/>
  </w:num>
  <w:num w:numId="20" w16cid:durableId="1379621519">
    <w:abstractNumId w:val="17"/>
  </w:num>
  <w:num w:numId="21" w16cid:durableId="1054960660">
    <w:abstractNumId w:val="21"/>
  </w:num>
  <w:num w:numId="22" w16cid:durableId="21103907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57A"/>
    <w:rsid w:val="00034616"/>
    <w:rsid w:val="0006063C"/>
    <w:rsid w:val="0015074B"/>
    <w:rsid w:val="0029639D"/>
    <w:rsid w:val="002E31B2"/>
    <w:rsid w:val="00326F90"/>
    <w:rsid w:val="006610E7"/>
    <w:rsid w:val="0071030F"/>
    <w:rsid w:val="00730F16"/>
    <w:rsid w:val="0087325D"/>
    <w:rsid w:val="00A644B5"/>
    <w:rsid w:val="00A84F2D"/>
    <w:rsid w:val="00AA1D8D"/>
    <w:rsid w:val="00B47730"/>
    <w:rsid w:val="00CB0664"/>
    <w:rsid w:val="00FC693F"/>
    <w:rsid w:val="00FE4A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936C70"/>
  <w14:defaultImageDpi w14:val="300"/>
  <w15:docId w15:val="{5383571E-62D5-0441-BE21-EFE2FD926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A84F2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p2">
    <w:name w:val="p2"/>
    <w:basedOn w:val="a1"/>
    <w:rsid w:val="00A84F2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p3">
    <w:name w:val="p3"/>
    <w:basedOn w:val="a1"/>
    <w:rsid w:val="00A84F2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s1">
    <w:name w:val="s1"/>
    <w:basedOn w:val="a2"/>
    <w:rsid w:val="006610E7"/>
  </w:style>
  <w:style w:type="character" w:customStyle="1" w:styleId="s2">
    <w:name w:val="s2"/>
    <w:basedOn w:val="a2"/>
    <w:rsid w:val="006610E7"/>
  </w:style>
  <w:style w:type="character" w:customStyle="1" w:styleId="s3">
    <w:name w:val="s3"/>
    <w:basedOn w:val="a2"/>
    <w:rsid w:val="006610E7"/>
  </w:style>
  <w:style w:type="paragraph" w:customStyle="1" w:styleId="p4">
    <w:name w:val="p4"/>
    <w:basedOn w:val="a1"/>
    <w:rsid w:val="006610E7"/>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Yaznur Akchurin</cp:lastModifiedBy>
  <cp:revision>5</cp:revision>
  <dcterms:created xsi:type="dcterms:W3CDTF">2013-12-23T23:15:00Z</dcterms:created>
  <dcterms:modified xsi:type="dcterms:W3CDTF">2026-01-14T19:19:00Z</dcterms:modified>
  <cp:category/>
</cp:coreProperties>
</file>