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2775" w14:textId="6FDCE71E" w:rsidR="00C602AD" w:rsidRPr="004A34F8" w:rsidRDefault="004A34F8" w:rsidP="003E5E22">
      <w:pPr>
        <w:spacing w:after="0" w:line="240" w:lineRule="auto"/>
        <w:jc w:val="center"/>
        <w:rPr>
          <w:rFonts w:ascii="Arial Black" w:hAnsi="Arial Black" w:cs="Arial"/>
          <w:sz w:val="36"/>
          <w:szCs w:val="36"/>
        </w:rPr>
      </w:pPr>
      <w:r w:rsidRPr="004A34F8">
        <w:rPr>
          <w:rFonts w:ascii="Arial Black" w:hAnsi="Arial Black" w:cs="Arial"/>
          <w:sz w:val="36"/>
          <w:szCs w:val="36"/>
        </w:rPr>
        <w:t>CHRIS CHIEM LEE</w:t>
      </w:r>
    </w:p>
    <w:p w14:paraId="578E1D5A" w14:textId="7158ABD7" w:rsidR="004A34F8" w:rsidRPr="00ED3785" w:rsidRDefault="0000781D" w:rsidP="00ED378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415-260-2464 - chrischiem@gmail.com</w:t>
      </w:r>
    </w:p>
    <w:p w14:paraId="25DCE589" w14:textId="57A8A8EA" w:rsidR="002151E6" w:rsidRPr="002B6CF5" w:rsidRDefault="002151E6" w:rsidP="002151E6">
      <w:pPr>
        <w:pBdr>
          <w:bottom w:val="single" w:sz="4" w:space="1" w:color="auto"/>
        </w:pBdr>
        <w:spacing w:after="0" w:line="240" w:lineRule="auto"/>
        <w:rPr>
          <w:rFonts w:ascii="Arial Black" w:hAnsi="Arial Black" w:cs="Arial"/>
        </w:rPr>
      </w:pPr>
    </w:p>
    <w:p w14:paraId="60015279" w14:textId="2D5B8056" w:rsidR="002B6CF5" w:rsidRPr="002B6CF5" w:rsidRDefault="007A6F09" w:rsidP="002B6CF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2B6CF5">
        <w:rPr>
          <w:rFonts w:ascii="Arial" w:hAnsi="Arial" w:cs="Arial"/>
        </w:rPr>
        <w:t xml:space="preserve">Proven </w:t>
      </w:r>
      <w:r w:rsidR="00214986" w:rsidRPr="002B6CF5">
        <w:rPr>
          <w:rFonts w:ascii="Arial" w:hAnsi="Arial" w:cs="Arial"/>
        </w:rPr>
        <w:t>leader in</w:t>
      </w:r>
      <w:r w:rsidRPr="002B6CF5">
        <w:rPr>
          <w:rFonts w:ascii="Arial" w:hAnsi="Arial" w:cs="Arial"/>
        </w:rPr>
        <w:t xml:space="preserve"> underwriting</w:t>
      </w:r>
      <w:r w:rsidR="00214986" w:rsidRPr="002B6CF5">
        <w:rPr>
          <w:rFonts w:ascii="Arial" w:hAnsi="Arial" w:cs="Arial"/>
        </w:rPr>
        <w:t xml:space="preserve">, </w:t>
      </w:r>
      <w:r w:rsidRPr="002B6CF5">
        <w:rPr>
          <w:rFonts w:ascii="Arial" w:hAnsi="Arial" w:cs="Arial"/>
        </w:rPr>
        <w:t>credit strateg</w:t>
      </w:r>
      <w:r w:rsidR="00214986" w:rsidRPr="002B6CF5">
        <w:rPr>
          <w:rFonts w:ascii="Arial" w:hAnsi="Arial" w:cs="Arial"/>
        </w:rPr>
        <w:t>y</w:t>
      </w:r>
      <w:r w:rsidRPr="002B6CF5">
        <w:rPr>
          <w:rFonts w:ascii="Arial" w:hAnsi="Arial" w:cs="Arial"/>
        </w:rPr>
        <w:t xml:space="preserve">, </w:t>
      </w:r>
      <w:r w:rsidR="00893B1D" w:rsidRPr="002B6CF5">
        <w:rPr>
          <w:rFonts w:ascii="Arial" w:hAnsi="Arial" w:cs="Arial"/>
        </w:rPr>
        <w:t>enterprise risk</w:t>
      </w:r>
      <w:r w:rsidR="00214986" w:rsidRPr="002B6CF5">
        <w:rPr>
          <w:rFonts w:ascii="Arial" w:hAnsi="Arial" w:cs="Arial"/>
        </w:rPr>
        <w:t xml:space="preserve">, and </w:t>
      </w:r>
      <w:r w:rsidR="00214986" w:rsidRPr="002B6CF5">
        <w:rPr>
          <w:rFonts w:ascii="Arial" w:hAnsi="Arial" w:cs="Arial"/>
        </w:rPr>
        <w:t>people management</w:t>
      </w:r>
      <w:r w:rsidR="00893B1D" w:rsidRPr="002B6CF5">
        <w:rPr>
          <w:rFonts w:ascii="Arial" w:hAnsi="Arial" w:cs="Arial"/>
        </w:rPr>
        <w:t xml:space="preserve"> with over 23 years</w:t>
      </w:r>
      <w:r w:rsidR="00214986" w:rsidRPr="002B6CF5">
        <w:rPr>
          <w:rFonts w:ascii="Arial" w:hAnsi="Arial" w:cs="Arial"/>
        </w:rPr>
        <w:t xml:space="preserve"> </w:t>
      </w:r>
      <w:r w:rsidR="00893B1D" w:rsidRPr="002B6CF5">
        <w:rPr>
          <w:rFonts w:ascii="Arial" w:hAnsi="Arial" w:cs="Arial"/>
        </w:rPr>
        <w:t xml:space="preserve">in FinTech and banking </w:t>
      </w:r>
      <w:r w:rsidR="0028380D" w:rsidRPr="002B6CF5">
        <w:rPr>
          <w:rFonts w:ascii="Arial" w:hAnsi="Arial" w:cs="Arial"/>
        </w:rPr>
        <w:t>industries</w:t>
      </w:r>
      <w:r w:rsidR="00893B1D" w:rsidRPr="002B6CF5">
        <w:rPr>
          <w:rFonts w:ascii="Arial" w:hAnsi="Arial" w:cs="Arial"/>
        </w:rPr>
        <w:t>.</w:t>
      </w:r>
      <w:r w:rsidR="00D37EE0" w:rsidRPr="002B6CF5">
        <w:rPr>
          <w:rFonts w:ascii="Arial" w:hAnsi="Arial" w:cs="Arial"/>
        </w:rPr>
        <w:t xml:space="preserve">  Consistently promoted to senior </w:t>
      </w:r>
      <w:r w:rsidR="008A4D87" w:rsidRPr="002B6CF5">
        <w:rPr>
          <w:rFonts w:ascii="Arial" w:hAnsi="Arial" w:cs="Arial"/>
        </w:rPr>
        <w:t>role</w:t>
      </w:r>
      <w:r w:rsidR="00D37EE0" w:rsidRPr="002B6CF5">
        <w:rPr>
          <w:rFonts w:ascii="Arial" w:hAnsi="Arial" w:cs="Arial"/>
        </w:rPr>
        <w:t xml:space="preserve">s and </w:t>
      </w:r>
      <w:r w:rsidR="00636C8D" w:rsidRPr="002B6CF5">
        <w:rPr>
          <w:rFonts w:ascii="Arial" w:hAnsi="Arial" w:cs="Arial"/>
        </w:rPr>
        <w:t>assigned</w:t>
      </w:r>
      <w:r w:rsidR="00D37EE0" w:rsidRPr="002B6CF5">
        <w:rPr>
          <w:rFonts w:ascii="Arial" w:hAnsi="Arial" w:cs="Arial"/>
        </w:rPr>
        <w:t xml:space="preserve"> to complex projects and processes.</w:t>
      </w:r>
      <w:r w:rsidR="000038BD" w:rsidRPr="002B6CF5">
        <w:rPr>
          <w:rFonts w:ascii="Arial" w:hAnsi="Arial" w:cs="Arial"/>
        </w:rPr>
        <w:t xml:space="preserve"> </w:t>
      </w:r>
      <w:r w:rsidR="00E261DA">
        <w:rPr>
          <w:rFonts w:ascii="Arial" w:hAnsi="Arial" w:cs="Arial"/>
        </w:rPr>
        <w:t>Completed</w:t>
      </w:r>
      <w:r w:rsidR="00E261DA" w:rsidRPr="004A494E">
        <w:rPr>
          <w:rFonts w:ascii="Arial" w:hAnsi="Arial" w:cs="Arial"/>
        </w:rPr>
        <w:t xml:space="preserve"> </w:t>
      </w:r>
      <w:r w:rsidR="00E261DA">
        <w:rPr>
          <w:rFonts w:ascii="Arial" w:hAnsi="Arial" w:cs="Arial"/>
        </w:rPr>
        <w:t xml:space="preserve">formal </w:t>
      </w:r>
      <w:r w:rsidR="00E261DA" w:rsidRPr="004A494E">
        <w:rPr>
          <w:rFonts w:ascii="Arial" w:hAnsi="Arial" w:cs="Arial"/>
        </w:rPr>
        <w:t xml:space="preserve">12-month </w:t>
      </w:r>
      <w:r w:rsidR="00E261DA">
        <w:rPr>
          <w:rFonts w:ascii="Arial" w:hAnsi="Arial" w:cs="Arial"/>
        </w:rPr>
        <w:t xml:space="preserve">Omega </w:t>
      </w:r>
      <w:r w:rsidR="00E261DA" w:rsidRPr="004A494E">
        <w:rPr>
          <w:rFonts w:ascii="Arial" w:hAnsi="Arial" w:cs="Arial"/>
        </w:rPr>
        <w:t>credit training program in commercial</w:t>
      </w:r>
      <w:r w:rsidR="00E261DA">
        <w:rPr>
          <w:rFonts w:ascii="Arial" w:hAnsi="Arial" w:cs="Arial"/>
        </w:rPr>
        <w:t xml:space="preserve"> and r</w:t>
      </w:r>
      <w:r w:rsidR="00E261DA" w:rsidRPr="004A494E">
        <w:rPr>
          <w:rFonts w:ascii="Arial" w:hAnsi="Arial" w:cs="Arial"/>
        </w:rPr>
        <w:t>eal estate lending.</w:t>
      </w:r>
    </w:p>
    <w:p w14:paraId="54D860ED" w14:textId="77777777" w:rsidR="007A6F09" w:rsidRPr="002B6CF5" w:rsidRDefault="007A6F09" w:rsidP="002151E6">
      <w:pPr>
        <w:pBdr>
          <w:bottom w:val="single" w:sz="4" w:space="1" w:color="auto"/>
        </w:pBdr>
        <w:spacing w:after="0" w:line="240" w:lineRule="auto"/>
        <w:rPr>
          <w:rFonts w:ascii="Arial Black" w:hAnsi="Arial Black" w:cs="Arial"/>
        </w:rPr>
      </w:pPr>
    </w:p>
    <w:p w14:paraId="0C3BF1C4" w14:textId="00E7CCCE" w:rsidR="00C02619" w:rsidRPr="005E6A4A" w:rsidRDefault="007A6F09" w:rsidP="007C34C5">
      <w:pPr>
        <w:pBdr>
          <w:bottom w:val="single" w:sz="4" w:space="1" w:color="auto"/>
        </w:pBd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PROFESSIONAL</w:t>
      </w:r>
      <w:r w:rsidR="002151E6">
        <w:rPr>
          <w:rFonts w:ascii="Arial Black" w:hAnsi="Arial Black" w:cs="Arial"/>
          <w:sz w:val="24"/>
          <w:szCs w:val="24"/>
        </w:rPr>
        <w:t xml:space="preserve"> 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C02619" w:rsidRPr="004A494E" w14:paraId="57DED551" w14:textId="77777777" w:rsidTr="003E5E22">
        <w:tc>
          <w:tcPr>
            <w:tcW w:w="4770" w:type="dxa"/>
          </w:tcPr>
          <w:p w14:paraId="08D61A8B" w14:textId="0E5C0B0E" w:rsidR="00C02619" w:rsidRPr="004A494E" w:rsidRDefault="00C02619" w:rsidP="00C02619">
            <w:pPr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  <w:b/>
              </w:rPr>
              <w:t>SENIOR UNDERWRITING MANAGER</w:t>
            </w:r>
          </w:p>
        </w:tc>
        <w:tc>
          <w:tcPr>
            <w:tcW w:w="4675" w:type="dxa"/>
          </w:tcPr>
          <w:p w14:paraId="18C4FB06" w14:textId="7B4A961C" w:rsidR="00C02619" w:rsidRPr="004A494E" w:rsidRDefault="00C02619" w:rsidP="00C02619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2014 – Present</w:t>
            </w:r>
          </w:p>
        </w:tc>
      </w:tr>
      <w:tr w:rsidR="00C02619" w:rsidRPr="004A494E" w14:paraId="0A235927" w14:textId="77777777" w:rsidTr="003E5E22">
        <w:tc>
          <w:tcPr>
            <w:tcW w:w="4770" w:type="dxa"/>
          </w:tcPr>
          <w:p w14:paraId="1AAA70DA" w14:textId="13658744" w:rsidR="00C02619" w:rsidRPr="004A494E" w:rsidRDefault="00C02619" w:rsidP="00C02619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</w:rPr>
              <w:t>Funding Circle</w:t>
            </w:r>
          </w:p>
        </w:tc>
        <w:tc>
          <w:tcPr>
            <w:tcW w:w="4675" w:type="dxa"/>
          </w:tcPr>
          <w:p w14:paraId="17B8084E" w14:textId="7097A025" w:rsidR="00C02619" w:rsidRPr="004A494E" w:rsidRDefault="00C02619" w:rsidP="00C02619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San Francisco, CA</w:t>
            </w:r>
          </w:p>
        </w:tc>
      </w:tr>
    </w:tbl>
    <w:p w14:paraId="6555D0CB" w14:textId="4B81B6B8" w:rsidR="00755849" w:rsidRPr="004A494E" w:rsidRDefault="00364CEC" w:rsidP="00F92B9A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Oversee underwriting and approval functions </w:t>
      </w:r>
      <w:r w:rsidR="002710B7">
        <w:rPr>
          <w:rFonts w:ascii="Arial" w:hAnsi="Arial" w:cs="Arial"/>
        </w:rPr>
        <w:t xml:space="preserve">to ensure quality loan portfolio </w:t>
      </w:r>
      <w:r w:rsidR="000038BD" w:rsidRPr="004A494E">
        <w:rPr>
          <w:rFonts w:ascii="Arial" w:hAnsi="Arial" w:cs="Arial"/>
        </w:rPr>
        <w:t xml:space="preserve">for </w:t>
      </w:r>
      <w:r w:rsidR="002710B7">
        <w:rPr>
          <w:rFonts w:ascii="Arial" w:hAnsi="Arial" w:cs="Arial"/>
        </w:rPr>
        <w:t>investors and great experience for borrowers.</w:t>
      </w:r>
      <w:r w:rsidR="000038BD" w:rsidRPr="004A494E">
        <w:rPr>
          <w:rFonts w:ascii="Arial" w:hAnsi="Arial" w:cs="Arial"/>
        </w:rPr>
        <w:t xml:space="preserve">  Collaborate with Risk and Sales to build robust </w:t>
      </w:r>
      <w:r w:rsidR="002710B7">
        <w:rPr>
          <w:rFonts w:ascii="Arial" w:hAnsi="Arial" w:cs="Arial"/>
        </w:rPr>
        <w:t xml:space="preserve">quality </w:t>
      </w:r>
      <w:r w:rsidR="000038BD" w:rsidRPr="004A494E">
        <w:rPr>
          <w:rFonts w:ascii="Arial" w:hAnsi="Arial" w:cs="Arial"/>
        </w:rPr>
        <w:t xml:space="preserve">controls </w:t>
      </w:r>
      <w:r w:rsidR="002710B7">
        <w:rPr>
          <w:rFonts w:ascii="Arial" w:hAnsi="Arial" w:cs="Arial"/>
        </w:rPr>
        <w:t>while</w:t>
      </w:r>
      <w:r w:rsidR="00AF61AE" w:rsidRPr="004A494E">
        <w:rPr>
          <w:rFonts w:ascii="Arial" w:hAnsi="Arial" w:cs="Arial"/>
        </w:rPr>
        <w:t xml:space="preserve"> </w:t>
      </w:r>
      <w:r w:rsidR="002710B7">
        <w:rPr>
          <w:rFonts w:ascii="Arial" w:hAnsi="Arial" w:cs="Arial"/>
        </w:rPr>
        <w:t>delivering exceptional services</w:t>
      </w:r>
      <w:r w:rsidR="00AF61AE" w:rsidRPr="004A494E">
        <w:rPr>
          <w:rFonts w:ascii="Arial" w:hAnsi="Arial" w:cs="Arial"/>
        </w:rPr>
        <w:t xml:space="preserve">.  </w:t>
      </w:r>
      <w:r w:rsidR="00541E53" w:rsidRPr="004A494E">
        <w:rPr>
          <w:rFonts w:ascii="Arial" w:hAnsi="Arial" w:cs="Arial"/>
        </w:rPr>
        <w:t>Lead credit automation project and cross-department training developments.</w:t>
      </w:r>
    </w:p>
    <w:p w14:paraId="6E135A3F" w14:textId="4642E4B7" w:rsidR="00FC2BFA" w:rsidRPr="00FC2BFA" w:rsidRDefault="00FC2BFA" w:rsidP="00FC2BF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Transform </w:t>
      </w:r>
      <w:r>
        <w:rPr>
          <w:rFonts w:ascii="Arial" w:hAnsi="Arial" w:cs="Arial"/>
        </w:rPr>
        <w:t xml:space="preserve">manual </w:t>
      </w:r>
      <w:r w:rsidRPr="004A494E">
        <w:rPr>
          <w:rFonts w:ascii="Arial" w:hAnsi="Arial" w:cs="Arial"/>
        </w:rPr>
        <w:t>underwriting</w:t>
      </w:r>
      <w:r>
        <w:rPr>
          <w:rFonts w:ascii="Arial" w:hAnsi="Arial" w:cs="Arial"/>
        </w:rPr>
        <w:t xml:space="preserve"> processes</w:t>
      </w:r>
      <w:r w:rsidRPr="004A494E">
        <w:rPr>
          <w:rFonts w:ascii="Arial" w:hAnsi="Arial" w:cs="Arial"/>
        </w:rPr>
        <w:t xml:space="preserve"> to robust risk model base</w:t>
      </w:r>
      <w:r>
        <w:rPr>
          <w:rFonts w:ascii="Arial" w:hAnsi="Arial" w:cs="Arial"/>
        </w:rPr>
        <w:t xml:space="preserve"> decisioning to better price for risks</w:t>
      </w:r>
      <w:r w:rsidRPr="004A494E">
        <w:rPr>
          <w:rFonts w:ascii="Arial" w:hAnsi="Arial" w:cs="Arial"/>
        </w:rPr>
        <w:t>.</w:t>
      </w:r>
    </w:p>
    <w:p w14:paraId="4767E061" w14:textId="334EB8C6" w:rsidR="00541E53" w:rsidRPr="004A494E" w:rsidRDefault="00541E53" w:rsidP="00541E53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  <w:b/>
        </w:rPr>
      </w:pPr>
      <w:r w:rsidRPr="004A494E">
        <w:rPr>
          <w:rFonts w:ascii="Arial" w:hAnsi="Arial" w:cs="Arial"/>
        </w:rPr>
        <w:t xml:space="preserve">Improve daily underwriting efficiency </w:t>
      </w:r>
      <w:r w:rsidRPr="004A494E">
        <w:rPr>
          <w:rFonts w:ascii="Arial" w:hAnsi="Arial" w:cs="Arial"/>
        </w:rPr>
        <w:t>over</w:t>
      </w:r>
      <w:r w:rsidRPr="004A494E">
        <w:rPr>
          <w:rFonts w:ascii="Arial" w:hAnsi="Arial" w:cs="Arial"/>
        </w:rPr>
        <w:t xml:space="preserve"> 200%</w:t>
      </w:r>
      <w:r w:rsidRPr="004A494E">
        <w:rPr>
          <w:rFonts w:ascii="Arial" w:hAnsi="Arial" w:cs="Arial"/>
        </w:rPr>
        <w:t xml:space="preserve"> </w:t>
      </w:r>
      <w:r w:rsidR="007C34C5">
        <w:rPr>
          <w:rFonts w:ascii="Arial" w:hAnsi="Arial" w:cs="Arial"/>
        </w:rPr>
        <w:t xml:space="preserve">while reducing heads count from 15 to 10 underwriters </w:t>
      </w:r>
      <w:r w:rsidRPr="004A494E">
        <w:rPr>
          <w:rFonts w:ascii="Arial" w:hAnsi="Arial" w:cs="Arial"/>
        </w:rPr>
        <w:t xml:space="preserve">by leveraging </w:t>
      </w:r>
      <w:r w:rsidR="0028380D" w:rsidRPr="004A494E">
        <w:rPr>
          <w:rFonts w:ascii="Arial" w:hAnsi="Arial" w:cs="Arial"/>
        </w:rPr>
        <w:t>data</w:t>
      </w:r>
      <w:r w:rsidRPr="004A494E">
        <w:rPr>
          <w:rFonts w:ascii="Arial" w:hAnsi="Arial" w:cs="Arial"/>
        </w:rPr>
        <w:t xml:space="preserve"> </w:t>
      </w:r>
      <w:r w:rsidR="007C34C5">
        <w:rPr>
          <w:rFonts w:ascii="Arial" w:hAnsi="Arial" w:cs="Arial"/>
        </w:rPr>
        <w:t xml:space="preserve">combined </w:t>
      </w:r>
      <w:r w:rsidRPr="004A494E">
        <w:rPr>
          <w:rFonts w:ascii="Arial" w:hAnsi="Arial" w:cs="Arial"/>
        </w:rPr>
        <w:t>with human experience</w:t>
      </w:r>
      <w:r w:rsidR="007C34C5">
        <w:rPr>
          <w:rFonts w:ascii="Arial" w:hAnsi="Arial" w:cs="Arial"/>
        </w:rPr>
        <w:t>s</w:t>
      </w:r>
      <w:r w:rsidRPr="004A494E">
        <w:rPr>
          <w:rFonts w:ascii="Arial" w:hAnsi="Arial" w:cs="Arial"/>
        </w:rPr>
        <w:t xml:space="preserve">. </w:t>
      </w:r>
    </w:p>
    <w:p w14:paraId="1EC861DD" w14:textId="1E3953D3" w:rsidR="00755849" w:rsidRPr="004A494E" w:rsidRDefault="00F92B9A" w:rsidP="0037526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Increase </w:t>
      </w:r>
      <w:r w:rsidR="0028380D" w:rsidRPr="004A494E">
        <w:rPr>
          <w:rFonts w:ascii="Arial" w:hAnsi="Arial" w:cs="Arial"/>
        </w:rPr>
        <w:t>loan</w:t>
      </w:r>
      <w:r w:rsidRPr="004A494E">
        <w:rPr>
          <w:rFonts w:ascii="Arial" w:hAnsi="Arial" w:cs="Arial"/>
        </w:rPr>
        <w:t xml:space="preserve"> conversion from 20% to </w:t>
      </w:r>
      <w:r w:rsidR="005E5A8C">
        <w:rPr>
          <w:rFonts w:ascii="Arial" w:hAnsi="Arial" w:cs="Arial"/>
        </w:rPr>
        <w:t>5</w:t>
      </w:r>
      <w:r w:rsidRPr="004A494E">
        <w:rPr>
          <w:rFonts w:ascii="Arial" w:hAnsi="Arial" w:cs="Arial"/>
        </w:rPr>
        <w:t>0% through simplifying document collection process</w:t>
      </w:r>
      <w:r w:rsidR="007C34C5">
        <w:rPr>
          <w:rFonts w:ascii="Arial" w:hAnsi="Arial" w:cs="Arial"/>
        </w:rPr>
        <w:t xml:space="preserve"> and using alternative information gathering method</w:t>
      </w:r>
      <w:r w:rsidRPr="004A494E">
        <w:rPr>
          <w:rFonts w:ascii="Arial" w:hAnsi="Arial" w:cs="Arial"/>
        </w:rPr>
        <w:t>.</w:t>
      </w:r>
    </w:p>
    <w:p w14:paraId="2F1894C3" w14:textId="3055E417" w:rsidR="006C1ECE" w:rsidRPr="00C91FF0" w:rsidRDefault="005E5A8C" w:rsidP="00C91FF0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Reduce employee turnovers and costs through </w:t>
      </w:r>
      <w:r w:rsidR="00695A34" w:rsidRPr="00C91FF0">
        <w:rPr>
          <w:rFonts w:ascii="Arial" w:hAnsi="Arial" w:cs="Arial"/>
        </w:rPr>
        <w:t>d</w:t>
      </w:r>
      <w:r w:rsidR="00E27A37" w:rsidRPr="00C91FF0">
        <w:rPr>
          <w:rFonts w:ascii="Arial" w:hAnsi="Arial" w:cs="Arial"/>
        </w:rPr>
        <w:t>evelop</w:t>
      </w:r>
      <w:r w:rsidR="00695A34" w:rsidRPr="00C91FF0">
        <w:rPr>
          <w:rFonts w:ascii="Arial" w:hAnsi="Arial" w:cs="Arial"/>
        </w:rPr>
        <w:t>ing clear and</w:t>
      </w:r>
      <w:r w:rsidR="00432FE5" w:rsidRPr="00C91FF0">
        <w:rPr>
          <w:rFonts w:ascii="Arial" w:hAnsi="Arial" w:cs="Arial"/>
        </w:rPr>
        <w:t xml:space="preserve"> </w:t>
      </w:r>
      <w:r w:rsidR="00587712" w:rsidRPr="00C91FF0">
        <w:rPr>
          <w:rFonts w:ascii="Arial" w:hAnsi="Arial" w:cs="Arial"/>
        </w:rPr>
        <w:t xml:space="preserve">comprehensive guidelines and procedures </w:t>
      </w:r>
      <w:r w:rsidR="00695A34" w:rsidRPr="00C91FF0">
        <w:rPr>
          <w:rFonts w:ascii="Arial" w:hAnsi="Arial" w:cs="Arial"/>
        </w:rPr>
        <w:t>in hiring, training, and career development</w:t>
      </w:r>
      <w:r w:rsidR="00C91FF0">
        <w:rPr>
          <w:rFonts w:ascii="Arial" w:hAnsi="Arial" w:cs="Arial"/>
        </w:rPr>
        <w:t>.</w:t>
      </w:r>
    </w:p>
    <w:p w14:paraId="54D3CABC" w14:textId="06EA23B7" w:rsidR="00D95E08" w:rsidRPr="00C91FF0" w:rsidRDefault="004A494E" w:rsidP="00C91FF0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Member of culture committee</w:t>
      </w:r>
      <w:r w:rsidR="00C91FF0">
        <w:rPr>
          <w:rFonts w:ascii="Arial" w:hAnsi="Arial" w:cs="Arial"/>
        </w:rPr>
        <w:t xml:space="preserve"> that </w:t>
      </w:r>
    </w:p>
    <w:p w14:paraId="2F3D600B" w14:textId="77777777" w:rsidR="004A494E" w:rsidRPr="004A494E" w:rsidRDefault="004A494E" w:rsidP="004A494E">
      <w:pPr>
        <w:pStyle w:val="ListParagraph"/>
        <w:spacing w:after="0" w:line="240" w:lineRule="auto"/>
        <w:ind w:left="360"/>
        <w:rPr>
          <w:rFonts w:ascii="Arial" w:hAnsi="Arial" w:cs="Arial"/>
          <w:b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5E6A4A" w:rsidRPr="004A494E" w14:paraId="4F8A9BCE" w14:textId="77777777" w:rsidTr="00ED3785">
        <w:tc>
          <w:tcPr>
            <w:tcW w:w="4770" w:type="dxa"/>
          </w:tcPr>
          <w:p w14:paraId="5DD7EC7C" w14:textId="508762FB" w:rsidR="005E6A4A" w:rsidRPr="004A494E" w:rsidRDefault="002151E6" w:rsidP="00A82397">
            <w:pPr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  <w:b/>
              </w:rPr>
              <w:t>BUSINESS ANALYST</w:t>
            </w:r>
            <w:r w:rsidR="005E6A4A" w:rsidRPr="004A494E">
              <w:rPr>
                <w:rFonts w:ascii="Arial" w:hAnsi="Arial" w:cs="Arial"/>
                <w:b/>
              </w:rPr>
              <w:t xml:space="preserve"> MANAGER</w:t>
            </w:r>
          </w:p>
        </w:tc>
        <w:tc>
          <w:tcPr>
            <w:tcW w:w="4675" w:type="dxa"/>
          </w:tcPr>
          <w:p w14:paraId="3F98448D" w14:textId="77CE5F57" w:rsidR="005E6A4A" w:rsidRPr="004A494E" w:rsidRDefault="005E6A4A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2013 – 2014</w:t>
            </w:r>
          </w:p>
        </w:tc>
      </w:tr>
      <w:tr w:rsidR="005E6A4A" w:rsidRPr="004A494E" w14:paraId="773AA2CC" w14:textId="77777777" w:rsidTr="00ED3785">
        <w:tc>
          <w:tcPr>
            <w:tcW w:w="4770" w:type="dxa"/>
          </w:tcPr>
          <w:p w14:paraId="13880BB9" w14:textId="71A82946" w:rsidR="005E6A4A" w:rsidRPr="004A494E" w:rsidRDefault="005E6A4A" w:rsidP="00A82397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</w:rPr>
              <w:t>Breakaway Funding</w:t>
            </w:r>
          </w:p>
        </w:tc>
        <w:tc>
          <w:tcPr>
            <w:tcW w:w="4675" w:type="dxa"/>
          </w:tcPr>
          <w:p w14:paraId="65368289" w14:textId="2217D96E" w:rsidR="005E6A4A" w:rsidRPr="004A494E" w:rsidRDefault="005E6A4A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Sa</w:t>
            </w:r>
            <w:r w:rsidR="000B674B" w:rsidRPr="004A494E">
              <w:rPr>
                <w:rFonts w:ascii="Arial" w:hAnsi="Arial" w:cs="Arial"/>
                <w:i/>
                <w:iCs/>
              </w:rPr>
              <w:t>usalito</w:t>
            </w:r>
            <w:r w:rsidRPr="004A494E">
              <w:rPr>
                <w:rFonts w:ascii="Arial" w:hAnsi="Arial" w:cs="Arial"/>
                <w:i/>
                <w:iCs/>
              </w:rPr>
              <w:t>, CA</w:t>
            </w:r>
          </w:p>
        </w:tc>
      </w:tr>
    </w:tbl>
    <w:p w14:paraId="4FFFBEAB" w14:textId="296ACDE0" w:rsidR="007E7DE1" w:rsidRPr="004A494E" w:rsidRDefault="004C510D" w:rsidP="003E5E22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Evaluated</w:t>
      </w:r>
      <w:r w:rsidR="007E7DE1" w:rsidRPr="004A494E">
        <w:rPr>
          <w:rFonts w:ascii="Arial" w:hAnsi="Arial" w:cs="Arial"/>
        </w:rPr>
        <w:t xml:space="preserve"> business plan</w:t>
      </w:r>
      <w:r w:rsidRPr="004A494E">
        <w:rPr>
          <w:rFonts w:ascii="Arial" w:hAnsi="Arial" w:cs="Arial"/>
        </w:rPr>
        <w:t xml:space="preserve">s </w:t>
      </w:r>
      <w:r w:rsidR="00BE680A" w:rsidRPr="004A494E">
        <w:rPr>
          <w:rFonts w:ascii="Arial" w:hAnsi="Arial" w:cs="Arial"/>
        </w:rPr>
        <w:t>to identify potential businesses for investors</w:t>
      </w:r>
      <w:r w:rsidR="004D3B55" w:rsidRPr="004A494E">
        <w:rPr>
          <w:rFonts w:ascii="Arial" w:hAnsi="Arial" w:cs="Arial"/>
        </w:rPr>
        <w:t>.</w:t>
      </w:r>
    </w:p>
    <w:p w14:paraId="2D3C23DB" w14:textId="5C7986EF" w:rsidR="00BE680A" w:rsidRPr="004A494E" w:rsidRDefault="00BE680A" w:rsidP="003E5E22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Conducted capital raise workshops with potential businesses.</w:t>
      </w:r>
    </w:p>
    <w:p w14:paraId="20E3091A" w14:textId="0168D190" w:rsidR="00A92862" w:rsidRPr="004A494E" w:rsidRDefault="004D3B55" w:rsidP="003E5E22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D</w:t>
      </w:r>
      <w:r w:rsidR="00A92862" w:rsidRPr="004A494E">
        <w:rPr>
          <w:rFonts w:ascii="Arial" w:hAnsi="Arial" w:cs="Arial"/>
        </w:rPr>
        <w:t>esigned</w:t>
      </w:r>
      <w:r w:rsidRPr="004A494E">
        <w:rPr>
          <w:rFonts w:ascii="Arial" w:hAnsi="Arial" w:cs="Arial"/>
        </w:rPr>
        <w:t xml:space="preserve"> </w:t>
      </w:r>
      <w:r w:rsidR="00A92862" w:rsidRPr="004A494E">
        <w:rPr>
          <w:rFonts w:ascii="Arial" w:hAnsi="Arial" w:cs="Arial"/>
        </w:rPr>
        <w:t xml:space="preserve">capital raise materials </w:t>
      </w:r>
      <w:r w:rsidR="007E7DE1" w:rsidRPr="004A494E">
        <w:rPr>
          <w:rFonts w:ascii="Arial" w:hAnsi="Arial" w:cs="Arial"/>
        </w:rPr>
        <w:t xml:space="preserve">with FINRA </w:t>
      </w:r>
      <w:r w:rsidR="00A92862" w:rsidRPr="004A494E">
        <w:rPr>
          <w:rFonts w:ascii="Arial" w:hAnsi="Arial" w:cs="Arial"/>
        </w:rPr>
        <w:t>approved firms.</w:t>
      </w:r>
    </w:p>
    <w:p w14:paraId="7C8622DF" w14:textId="1C143488" w:rsidR="00A92862" w:rsidRPr="004A494E" w:rsidRDefault="00A92862" w:rsidP="003E5E22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Marketed </w:t>
      </w:r>
      <w:r w:rsidR="00ED36A5" w:rsidRPr="004A494E">
        <w:rPr>
          <w:rFonts w:ascii="Arial" w:hAnsi="Arial" w:cs="Arial"/>
        </w:rPr>
        <w:t>potential businesses</w:t>
      </w:r>
      <w:r w:rsidRPr="004A494E">
        <w:rPr>
          <w:rFonts w:ascii="Arial" w:hAnsi="Arial" w:cs="Arial"/>
        </w:rPr>
        <w:t xml:space="preserve"> to investors</w:t>
      </w:r>
      <w:r w:rsidR="000B674B" w:rsidRPr="004A494E">
        <w:rPr>
          <w:rFonts w:ascii="Arial" w:hAnsi="Arial" w:cs="Arial"/>
        </w:rPr>
        <w:t>.</w:t>
      </w:r>
    </w:p>
    <w:p w14:paraId="145D6059" w14:textId="07EC8593" w:rsidR="00AB5B6E" w:rsidRPr="004A494E" w:rsidRDefault="00AB5B6E" w:rsidP="003E5E22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Manage</w:t>
      </w:r>
      <w:r w:rsidR="00EC735A" w:rsidRPr="004A494E">
        <w:rPr>
          <w:rFonts w:ascii="Arial" w:hAnsi="Arial" w:cs="Arial"/>
        </w:rPr>
        <w:t>d</w:t>
      </w:r>
      <w:r w:rsidRPr="004A494E">
        <w:rPr>
          <w:rFonts w:ascii="Arial" w:hAnsi="Arial" w:cs="Arial"/>
        </w:rPr>
        <w:t xml:space="preserve"> </w:t>
      </w:r>
      <w:r w:rsidR="00D135B1" w:rsidRPr="004A494E">
        <w:rPr>
          <w:rFonts w:ascii="Arial" w:hAnsi="Arial" w:cs="Arial"/>
        </w:rPr>
        <w:t xml:space="preserve">investor </w:t>
      </w:r>
      <w:r w:rsidR="00A92862" w:rsidRPr="004A494E">
        <w:rPr>
          <w:rFonts w:ascii="Arial" w:hAnsi="Arial" w:cs="Arial"/>
        </w:rPr>
        <w:t>communications</w:t>
      </w:r>
      <w:r w:rsidR="00D135B1" w:rsidRPr="004A494E">
        <w:rPr>
          <w:rFonts w:ascii="Arial" w:hAnsi="Arial" w:cs="Arial"/>
        </w:rPr>
        <w:t>.</w:t>
      </w:r>
    </w:p>
    <w:p w14:paraId="5D45E469" w14:textId="546EFC12" w:rsidR="00AB5B6E" w:rsidRPr="004A494E" w:rsidRDefault="00AB5B6E" w:rsidP="0037526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5E6A4A" w:rsidRPr="004A494E" w14:paraId="525E08F3" w14:textId="77777777" w:rsidTr="00ED3785">
        <w:tc>
          <w:tcPr>
            <w:tcW w:w="4770" w:type="dxa"/>
          </w:tcPr>
          <w:p w14:paraId="1AE6CE39" w14:textId="04D5D173" w:rsidR="005E6A4A" w:rsidRPr="004A494E" w:rsidRDefault="003E5E22" w:rsidP="00A82397">
            <w:pPr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  <w:b/>
              </w:rPr>
              <w:t>CHIEF LENDING OFFICER</w:t>
            </w:r>
          </w:p>
        </w:tc>
        <w:tc>
          <w:tcPr>
            <w:tcW w:w="4675" w:type="dxa"/>
          </w:tcPr>
          <w:p w14:paraId="238221F9" w14:textId="138E7F97" w:rsidR="005E6A4A" w:rsidRPr="004A494E" w:rsidRDefault="003E5E22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2010 – 2012</w:t>
            </w:r>
          </w:p>
        </w:tc>
      </w:tr>
      <w:tr w:rsidR="005E6A4A" w:rsidRPr="004A494E" w14:paraId="3CA07DF7" w14:textId="77777777" w:rsidTr="00ED3785">
        <w:tc>
          <w:tcPr>
            <w:tcW w:w="4770" w:type="dxa"/>
          </w:tcPr>
          <w:p w14:paraId="7C8A34A8" w14:textId="10AC3790" w:rsidR="005E6A4A" w:rsidRPr="004A494E" w:rsidRDefault="00446F6D" w:rsidP="00A82397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</w:rPr>
              <w:t>Circle Bank</w:t>
            </w:r>
          </w:p>
        </w:tc>
        <w:tc>
          <w:tcPr>
            <w:tcW w:w="4675" w:type="dxa"/>
          </w:tcPr>
          <w:p w14:paraId="5D12FDD3" w14:textId="3AB879D5" w:rsidR="005E6A4A" w:rsidRPr="004A494E" w:rsidRDefault="00446F6D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Novato, CA</w:t>
            </w:r>
          </w:p>
        </w:tc>
      </w:tr>
    </w:tbl>
    <w:p w14:paraId="4E6F216D" w14:textId="2357D288" w:rsidR="000B674B" w:rsidRPr="004A494E" w:rsidRDefault="00AB5B6E" w:rsidP="00446F6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Provided direction</w:t>
      </w:r>
      <w:r w:rsidR="000B674B" w:rsidRPr="004A494E">
        <w:rPr>
          <w:rFonts w:ascii="Arial" w:hAnsi="Arial" w:cs="Arial"/>
        </w:rPr>
        <w:t xml:space="preserve">, </w:t>
      </w:r>
      <w:r w:rsidRPr="004A494E">
        <w:rPr>
          <w:rFonts w:ascii="Arial" w:hAnsi="Arial" w:cs="Arial"/>
        </w:rPr>
        <w:t>credit polic</w:t>
      </w:r>
      <w:r w:rsidR="00ED36A5" w:rsidRPr="004A494E">
        <w:rPr>
          <w:rFonts w:ascii="Arial" w:hAnsi="Arial" w:cs="Arial"/>
        </w:rPr>
        <w:t>y</w:t>
      </w:r>
      <w:r w:rsidR="000B674B" w:rsidRPr="004A494E">
        <w:rPr>
          <w:rFonts w:ascii="Arial" w:hAnsi="Arial" w:cs="Arial"/>
        </w:rPr>
        <w:t xml:space="preserve">, </w:t>
      </w:r>
      <w:r w:rsidRPr="004A494E">
        <w:rPr>
          <w:rFonts w:ascii="Arial" w:hAnsi="Arial" w:cs="Arial"/>
        </w:rPr>
        <w:t xml:space="preserve">and procedure </w:t>
      </w:r>
      <w:r w:rsidR="000B674B" w:rsidRPr="004A494E">
        <w:rPr>
          <w:rFonts w:ascii="Arial" w:hAnsi="Arial" w:cs="Arial"/>
        </w:rPr>
        <w:t>for</w:t>
      </w:r>
      <w:r w:rsidRPr="004A494E">
        <w:rPr>
          <w:rFonts w:ascii="Arial" w:hAnsi="Arial" w:cs="Arial"/>
        </w:rPr>
        <w:t xml:space="preserve"> </w:t>
      </w:r>
      <w:r w:rsidR="00ED36A5" w:rsidRPr="004A494E">
        <w:rPr>
          <w:rFonts w:ascii="Arial" w:hAnsi="Arial" w:cs="Arial"/>
        </w:rPr>
        <w:t xml:space="preserve">lending to </w:t>
      </w:r>
      <w:r w:rsidR="004D3B55" w:rsidRPr="004A494E">
        <w:rPr>
          <w:rFonts w:ascii="Arial" w:hAnsi="Arial" w:cs="Arial"/>
        </w:rPr>
        <w:t xml:space="preserve">small </w:t>
      </w:r>
      <w:r w:rsidR="00ED36A5" w:rsidRPr="004A494E">
        <w:rPr>
          <w:rFonts w:ascii="Arial" w:hAnsi="Arial" w:cs="Arial"/>
        </w:rPr>
        <w:t>and</w:t>
      </w:r>
      <w:r w:rsidR="004D3B55" w:rsidRPr="004A494E">
        <w:rPr>
          <w:rFonts w:ascii="Arial" w:hAnsi="Arial" w:cs="Arial"/>
        </w:rPr>
        <w:t xml:space="preserve"> mid</w:t>
      </w:r>
      <w:r w:rsidR="008E1DFD" w:rsidRPr="004A494E">
        <w:rPr>
          <w:rFonts w:ascii="Arial" w:hAnsi="Arial" w:cs="Arial"/>
        </w:rPr>
        <w:t xml:space="preserve">dle </w:t>
      </w:r>
      <w:r w:rsidR="004D3B55" w:rsidRPr="004A494E">
        <w:rPr>
          <w:rFonts w:ascii="Arial" w:hAnsi="Arial" w:cs="Arial"/>
        </w:rPr>
        <w:t>markets</w:t>
      </w:r>
      <w:r w:rsidRPr="004A494E">
        <w:rPr>
          <w:rFonts w:ascii="Arial" w:hAnsi="Arial" w:cs="Arial"/>
        </w:rPr>
        <w:t>.</w:t>
      </w:r>
    </w:p>
    <w:p w14:paraId="30CEFEBA" w14:textId="5DAD5E6C" w:rsidR="000C1847" w:rsidRPr="004A494E" w:rsidRDefault="00AB5B6E" w:rsidP="00446F6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Strengthened credit team </w:t>
      </w:r>
      <w:r w:rsidR="004D3B55" w:rsidRPr="004A494E">
        <w:rPr>
          <w:rFonts w:ascii="Arial" w:hAnsi="Arial" w:cs="Arial"/>
        </w:rPr>
        <w:t xml:space="preserve">by </w:t>
      </w:r>
      <w:r w:rsidR="000C1847" w:rsidRPr="004A494E">
        <w:rPr>
          <w:rFonts w:ascii="Arial" w:hAnsi="Arial" w:cs="Arial"/>
        </w:rPr>
        <w:t>standardiz</w:t>
      </w:r>
      <w:r w:rsidR="004D3B55" w:rsidRPr="004A494E">
        <w:rPr>
          <w:rFonts w:ascii="Arial" w:hAnsi="Arial" w:cs="Arial"/>
        </w:rPr>
        <w:t>ing</w:t>
      </w:r>
      <w:r w:rsidR="000C1847" w:rsidRPr="004A494E">
        <w:rPr>
          <w:rFonts w:ascii="Arial" w:hAnsi="Arial" w:cs="Arial"/>
        </w:rPr>
        <w:t xml:space="preserve"> training and </w:t>
      </w:r>
      <w:r w:rsidRPr="004A494E">
        <w:rPr>
          <w:rFonts w:ascii="Arial" w:hAnsi="Arial" w:cs="Arial"/>
        </w:rPr>
        <w:t xml:space="preserve">hiring </w:t>
      </w:r>
      <w:r w:rsidR="00ED36A5" w:rsidRPr="004A494E">
        <w:rPr>
          <w:rFonts w:ascii="Arial" w:hAnsi="Arial" w:cs="Arial"/>
        </w:rPr>
        <w:t xml:space="preserve">credit analysts and </w:t>
      </w:r>
      <w:r w:rsidR="000C1847" w:rsidRPr="004A494E">
        <w:rPr>
          <w:rFonts w:ascii="Arial" w:hAnsi="Arial" w:cs="Arial"/>
        </w:rPr>
        <w:t>underwriters.</w:t>
      </w:r>
    </w:p>
    <w:p w14:paraId="6FA7AFC9" w14:textId="1ACCB51C" w:rsidR="000C1847" w:rsidRPr="004A494E" w:rsidRDefault="00AB5B6E" w:rsidP="00446F6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Achieved 30% </w:t>
      </w:r>
      <w:r w:rsidR="00123445" w:rsidRPr="004A494E">
        <w:rPr>
          <w:rFonts w:ascii="Arial" w:hAnsi="Arial" w:cs="Arial"/>
        </w:rPr>
        <w:t>growth</w:t>
      </w:r>
      <w:r w:rsidRPr="004A494E">
        <w:rPr>
          <w:rFonts w:ascii="Arial" w:hAnsi="Arial" w:cs="Arial"/>
        </w:rPr>
        <w:t xml:space="preserve"> in overall loan production per year</w:t>
      </w:r>
      <w:r w:rsidR="00634520" w:rsidRPr="004A494E">
        <w:rPr>
          <w:rFonts w:ascii="Arial" w:hAnsi="Arial" w:cs="Arial"/>
        </w:rPr>
        <w:t>.</w:t>
      </w:r>
    </w:p>
    <w:p w14:paraId="57CFE98D" w14:textId="78A0789E" w:rsidR="000C1847" w:rsidRPr="004A494E" w:rsidRDefault="00123445" w:rsidP="00446F6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Reduced</w:t>
      </w:r>
      <w:r w:rsidR="00EC735A" w:rsidRPr="004A494E">
        <w:rPr>
          <w:rFonts w:ascii="Arial" w:hAnsi="Arial" w:cs="Arial"/>
        </w:rPr>
        <w:t xml:space="preserve"> </w:t>
      </w:r>
      <w:r w:rsidR="00AB5B6E" w:rsidRPr="004A494E">
        <w:rPr>
          <w:rFonts w:ascii="Arial" w:hAnsi="Arial" w:cs="Arial"/>
        </w:rPr>
        <w:t>underwriting turnaround time</w:t>
      </w:r>
      <w:r w:rsidR="00EC735A" w:rsidRPr="004A494E">
        <w:rPr>
          <w:rFonts w:ascii="Arial" w:hAnsi="Arial" w:cs="Arial"/>
        </w:rPr>
        <w:t xml:space="preserve"> by 50%.</w:t>
      </w:r>
    </w:p>
    <w:p w14:paraId="139DE721" w14:textId="4E706F97" w:rsidR="00AB5B6E" w:rsidRPr="004A494E" w:rsidRDefault="00123445" w:rsidP="00446F6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Prepared committee credit memo on</w:t>
      </w:r>
      <w:r w:rsidR="0006365B" w:rsidRPr="004A494E">
        <w:rPr>
          <w:rFonts w:ascii="Arial" w:hAnsi="Arial" w:cs="Arial"/>
        </w:rPr>
        <w:t xml:space="preserve"> complex C&amp;I, </w:t>
      </w:r>
      <w:r w:rsidR="004B5DE2" w:rsidRPr="004A494E">
        <w:rPr>
          <w:rFonts w:ascii="Arial" w:hAnsi="Arial" w:cs="Arial"/>
        </w:rPr>
        <w:t>SBA 504</w:t>
      </w:r>
      <w:r w:rsidRPr="004A494E">
        <w:rPr>
          <w:rFonts w:ascii="Arial" w:hAnsi="Arial" w:cs="Arial"/>
        </w:rPr>
        <w:t xml:space="preserve"> and 7a</w:t>
      </w:r>
      <w:r w:rsidR="004B5DE2" w:rsidRPr="004A494E">
        <w:rPr>
          <w:rFonts w:ascii="Arial" w:hAnsi="Arial" w:cs="Arial"/>
        </w:rPr>
        <w:t xml:space="preserve">, </w:t>
      </w:r>
      <w:r w:rsidR="000C1847" w:rsidRPr="004A494E">
        <w:rPr>
          <w:rFonts w:ascii="Arial" w:hAnsi="Arial" w:cs="Arial"/>
        </w:rPr>
        <w:t xml:space="preserve">and </w:t>
      </w:r>
      <w:r w:rsidR="004B5DE2" w:rsidRPr="004A494E">
        <w:rPr>
          <w:rFonts w:ascii="Arial" w:hAnsi="Arial" w:cs="Arial"/>
        </w:rPr>
        <w:t>real estate loans</w:t>
      </w:r>
      <w:r w:rsidR="0006365B" w:rsidRPr="004A494E">
        <w:rPr>
          <w:rFonts w:ascii="Arial" w:hAnsi="Arial" w:cs="Arial"/>
        </w:rPr>
        <w:t>.</w:t>
      </w:r>
    </w:p>
    <w:p w14:paraId="153AD8AE" w14:textId="0997C953" w:rsidR="0006365B" w:rsidRPr="004A494E" w:rsidRDefault="0006365B" w:rsidP="0037526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3E5E22" w:rsidRPr="004A494E" w14:paraId="6F9ED710" w14:textId="77777777" w:rsidTr="002151E6">
        <w:tc>
          <w:tcPr>
            <w:tcW w:w="4770" w:type="dxa"/>
          </w:tcPr>
          <w:p w14:paraId="1118490D" w14:textId="33D2B812" w:rsidR="003E5E22" w:rsidRPr="004A494E" w:rsidRDefault="002151E6" w:rsidP="00A82397">
            <w:pPr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  <w:b/>
              </w:rPr>
              <w:t>CREDIT/UNDERWRITING</w:t>
            </w:r>
            <w:r w:rsidR="00446F6D" w:rsidRPr="004A494E">
              <w:rPr>
                <w:rFonts w:ascii="Arial" w:hAnsi="Arial" w:cs="Arial"/>
                <w:b/>
              </w:rPr>
              <w:t xml:space="preserve"> MANAGER</w:t>
            </w:r>
          </w:p>
        </w:tc>
        <w:tc>
          <w:tcPr>
            <w:tcW w:w="4675" w:type="dxa"/>
          </w:tcPr>
          <w:p w14:paraId="6BB73CA8" w14:textId="28E22E98" w:rsidR="003E5E22" w:rsidRPr="004A494E" w:rsidRDefault="00446F6D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1998 – 2009</w:t>
            </w:r>
          </w:p>
        </w:tc>
      </w:tr>
      <w:tr w:rsidR="003E5E22" w:rsidRPr="004A494E" w14:paraId="01CD6713" w14:textId="77777777" w:rsidTr="002151E6">
        <w:tc>
          <w:tcPr>
            <w:tcW w:w="4770" w:type="dxa"/>
          </w:tcPr>
          <w:p w14:paraId="3BAD7F84" w14:textId="2F23966A" w:rsidR="003E5E22" w:rsidRPr="004A494E" w:rsidRDefault="00446F6D" w:rsidP="00A82397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</w:rPr>
              <w:t>United Commercial Bank</w:t>
            </w:r>
          </w:p>
        </w:tc>
        <w:tc>
          <w:tcPr>
            <w:tcW w:w="4675" w:type="dxa"/>
          </w:tcPr>
          <w:p w14:paraId="0A01CACA" w14:textId="77777777" w:rsidR="003E5E22" w:rsidRPr="004A494E" w:rsidRDefault="003E5E22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San Francisco, CA</w:t>
            </w:r>
          </w:p>
        </w:tc>
      </w:tr>
    </w:tbl>
    <w:p w14:paraId="04D70148" w14:textId="4BFF45F9" w:rsidR="004D3B55" w:rsidRPr="004A494E" w:rsidRDefault="00AB5B6E" w:rsidP="0039078F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Managed </w:t>
      </w:r>
      <w:r w:rsidR="00E324B9" w:rsidRPr="004A494E">
        <w:rPr>
          <w:rFonts w:ascii="Arial" w:hAnsi="Arial" w:cs="Arial"/>
        </w:rPr>
        <w:t xml:space="preserve">eight </w:t>
      </w:r>
      <w:r w:rsidRPr="004A494E">
        <w:rPr>
          <w:rFonts w:ascii="Arial" w:hAnsi="Arial" w:cs="Arial"/>
        </w:rPr>
        <w:t>loan production</w:t>
      </w:r>
      <w:r w:rsidR="00E324B9" w:rsidRPr="004A494E">
        <w:rPr>
          <w:rFonts w:ascii="Arial" w:hAnsi="Arial" w:cs="Arial"/>
        </w:rPr>
        <w:t xml:space="preserve"> and </w:t>
      </w:r>
      <w:r w:rsidRPr="004A494E">
        <w:rPr>
          <w:rFonts w:ascii="Arial" w:hAnsi="Arial" w:cs="Arial"/>
        </w:rPr>
        <w:t>underwriting</w:t>
      </w:r>
      <w:r w:rsidR="00E324B9" w:rsidRPr="004A494E">
        <w:rPr>
          <w:rFonts w:ascii="Arial" w:hAnsi="Arial" w:cs="Arial"/>
        </w:rPr>
        <w:t xml:space="preserve"> teams</w:t>
      </w:r>
      <w:r w:rsidRPr="004A494E">
        <w:rPr>
          <w:rFonts w:ascii="Arial" w:hAnsi="Arial" w:cs="Arial"/>
        </w:rPr>
        <w:t xml:space="preserve">, </w:t>
      </w:r>
      <w:r w:rsidR="00E324B9" w:rsidRPr="004A494E">
        <w:rPr>
          <w:rFonts w:ascii="Arial" w:hAnsi="Arial" w:cs="Arial"/>
        </w:rPr>
        <w:t>consisting of over 200 employees.</w:t>
      </w:r>
    </w:p>
    <w:p w14:paraId="15B0BBA9" w14:textId="37B4828F" w:rsidR="004D3B55" w:rsidRPr="004A494E" w:rsidRDefault="005A3161" w:rsidP="0039078F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G</w:t>
      </w:r>
      <w:r w:rsidR="00AB5B6E" w:rsidRPr="004A494E">
        <w:rPr>
          <w:rFonts w:ascii="Arial" w:hAnsi="Arial" w:cs="Arial"/>
        </w:rPr>
        <w:t xml:space="preserve">rew </w:t>
      </w:r>
      <w:r w:rsidR="00E324B9" w:rsidRPr="004A494E">
        <w:rPr>
          <w:rFonts w:ascii="Arial" w:hAnsi="Arial" w:cs="Arial"/>
        </w:rPr>
        <w:t xml:space="preserve">real estate loan </w:t>
      </w:r>
      <w:r w:rsidR="00AB5B6E" w:rsidRPr="004A494E">
        <w:rPr>
          <w:rFonts w:ascii="Arial" w:hAnsi="Arial" w:cs="Arial"/>
        </w:rPr>
        <w:t>portfolio fr</w:t>
      </w:r>
      <w:r w:rsidRPr="004A494E">
        <w:rPr>
          <w:rFonts w:ascii="Arial" w:hAnsi="Arial" w:cs="Arial"/>
        </w:rPr>
        <w:t>om $800 million to $2.3 billion.</w:t>
      </w:r>
    </w:p>
    <w:p w14:paraId="32BE8346" w14:textId="5DA7274D" w:rsidR="004D1A33" w:rsidRPr="004A494E" w:rsidRDefault="00FC4EAE" w:rsidP="00E5754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Underw</w:t>
      </w:r>
      <w:r w:rsidR="00E324B9" w:rsidRPr="004A494E">
        <w:rPr>
          <w:rFonts w:ascii="Arial" w:hAnsi="Arial" w:cs="Arial"/>
        </w:rPr>
        <w:t>rote</w:t>
      </w:r>
      <w:r w:rsidR="00E51753" w:rsidRPr="004A494E">
        <w:rPr>
          <w:rFonts w:ascii="Arial" w:hAnsi="Arial" w:cs="Arial"/>
        </w:rPr>
        <w:t xml:space="preserve"> </w:t>
      </w:r>
      <w:r w:rsidR="00AB5B6E" w:rsidRPr="004A494E">
        <w:rPr>
          <w:rFonts w:ascii="Arial" w:hAnsi="Arial" w:cs="Arial"/>
        </w:rPr>
        <w:t>over $</w:t>
      </w:r>
      <w:r w:rsidR="002C23C2" w:rsidRPr="004A494E">
        <w:rPr>
          <w:rFonts w:ascii="Arial" w:hAnsi="Arial" w:cs="Arial"/>
        </w:rPr>
        <w:t>500</w:t>
      </w:r>
      <w:r w:rsidR="00AB5B6E" w:rsidRPr="004A494E">
        <w:rPr>
          <w:rFonts w:ascii="Arial" w:hAnsi="Arial" w:cs="Arial"/>
        </w:rPr>
        <w:t xml:space="preserve"> million</w:t>
      </w:r>
      <w:r w:rsidR="00E324B9" w:rsidRPr="004A494E">
        <w:rPr>
          <w:rFonts w:ascii="Arial" w:hAnsi="Arial" w:cs="Arial"/>
        </w:rPr>
        <w:t xml:space="preserve"> commercial real estate</w:t>
      </w:r>
      <w:r w:rsidR="002C23C2" w:rsidRPr="004A494E">
        <w:rPr>
          <w:rFonts w:ascii="Arial" w:hAnsi="Arial" w:cs="Arial"/>
        </w:rPr>
        <w:t xml:space="preserve">, </w:t>
      </w:r>
      <w:r w:rsidR="00E324B9" w:rsidRPr="004A494E">
        <w:rPr>
          <w:rFonts w:ascii="Arial" w:hAnsi="Arial" w:cs="Arial"/>
        </w:rPr>
        <w:t>mortgage</w:t>
      </w:r>
      <w:r w:rsidR="002C23C2" w:rsidRPr="004A494E">
        <w:rPr>
          <w:rFonts w:ascii="Arial" w:hAnsi="Arial" w:cs="Arial"/>
        </w:rPr>
        <w:t>, and construction projects</w:t>
      </w:r>
      <w:r w:rsidR="00E324B9" w:rsidRPr="004A494E">
        <w:rPr>
          <w:rFonts w:ascii="Arial" w:hAnsi="Arial" w:cs="Arial"/>
        </w:rPr>
        <w:t>.</w:t>
      </w:r>
    </w:p>
    <w:p w14:paraId="2025F0AD" w14:textId="40315F98" w:rsidR="004D1A33" w:rsidRPr="004A494E" w:rsidRDefault="00E324B9" w:rsidP="00EB44C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Approved </w:t>
      </w:r>
      <w:r w:rsidR="00434630" w:rsidRPr="004A494E">
        <w:rPr>
          <w:rFonts w:ascii="Arial" w:hAnsi="Arial" w:cs="Arial"/>
        </w:rPr>
        <w:t>commercial and industrial working capital and equipment loans to mid-market businesses.</w:t>
      </w:r>
    </w:p>
    <w:p w14:paraId="05EA99ED" w14:textId="7BC46C60" w:rsidR="00AB5B6E" w:rsidRPr="004A494E" w:rsidRDefault="00AB5B6E" w:rsidP="00434630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Performed </w:t>
      </w:r>
      <w:r w:rsidR="004D1A33" w:rsidRPr="004A494E">
        <w:rPr>
          <w:rFonts w:ascii="Arial" w:hAnsi="Arial" w:cs="Arial"/>
        </w:rPr>
        <w:t xml:space="preserve">loan </w:t>
      </w:r>
      <w:r w:rsidRPr="004A494E">
        <w:rPr>
          <w:rFonts w:ascii="Arial" w:hAnsi="Arial" w:cs="Arial"/>
        </w:rPr>
        <w:t>work-out and liquidation</w:t>
      </w:r>
      <w:r w:rsidR="004D1A33" w:rsidRPr="004A494E">
        <w:rPr>
          <w:rFonts w:ascii="Arial" w:hAnsi="Arial" w:cs="Arial"/>
        </w:rPr>
        <w:t xml:space="preserve"> such as </w:t>
      </w:r>
      <w:r w:rsidRPr="004A494E">
        <w:rPr>
          <w:rFonts w:ascii="Arial" w:hAnsi="Arial" w:cs="Arial"/>
        </w:rPr>
        <w:t>payment deferment, foreclosure, short</w:t>
      </w:r>
      <w:r w:rsidR="004D1A33" w:rsidRPr="004A494E">
        <w:rPr>
          <w:rFonts w:ascii="Arial" w:hAnsi="Arial" w:cs="Arial"/>
        </w:rPr>
        <w:t>/</w:t>
      </w:r>
      <w:r w:rsidRPr="004A494E">
        <w:rPr>
          <w:rFonts w:ascii="Arial" w:hAnsi="Arial" w:cs="Arial"/>
        </w:rPr>
        <w:t>note sale.</w:t>
      </w:r>
    </w:p>
    <w:p w14:paraId="351F7E4F" w14:textId="7E64D626" w:rsidR="004D1A33" w:rsidRPr="004A494E" w:rsidRDefault="004D1A33" w:rsidP="00434630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Identified proper reporting for CRA, HMDA, and fair lending.</w:t>
      </w:r>
    </w:p>
    <w:p w14:paraId="141FD62B" w14:textId="3FF80684" w:rsidR="00AB5B6E" w:rsidRPr="004A494E" w:rsidRDefault="00AB5B6E" w:rsidP="0037526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3E5E22" w:rsidRPr="004A494E" w14:paraId="46AFE633" w14:textId="77777777" w:rsidTr="002151E6">
        <w:tc>
          <w:tcPr>
            <w:tcW w:w="4770" w:type="dxa"/>
          </w:tcPr>
          <w:p w14:paraId="4C4838DC" w14:textId="2798F91E" w:rsidR="003E5E22" w:rsidRPr="004A494E" w:rsidRDefault="0039078F" w:rsidP="00A82397">
            <w:pPr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  <w:b/>
              </w:rPr>
              <w:lastRenderedPageBreak/>
              <w:t>CREDIT ANALYST</w:t>
            </w:r>
          </w:p>
        </w:tc>
        <w:tc>
          <w:tcPr>
            <w:tcW w:w="4675" w:type="dxa"/>
          </w:tcPr>
          <w:p w14:paraId="09BA2F29" w14:textId="724F755A" w:rsidR="003E5E22" w:rsidRPr="004A494E" w:rsidRDefault="0039078F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1995 – 1998</w:t>
            </w:r>
          </w:p>
        </w:tc>
      </w:tr>
      <w:tr w:rsidR="003E5E22" w:rsidRPr="004A494E" w14:paraId="373A6E77" w14:textId="77777777" w:rsidTr="002151E6">
        <w:tc>
          <w:tcPr>
            <w:tcW w:w="4770" w:type="dxa"/>
          </w:tcPr>
          <w:p w14:paraId="651F161B" w14:textId="00CB08F7" w:rsidR="003E5E22" w:rsidRPr="004A494E" w:rsidRDefault="0039078F" w:rsidP="00A82397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4A494E">
              <w:rPr>
                <w:rFonts w:ascii="Arial" w:hAnsi="Arial" w:cs="Arial"/>
              </w:rPr>
              <w:t>Sumitomo Bank of California</w:t>
            </w:r>
          </w:p>
        </w:tc>
        <w:tc>
          <w:tcPr>
            <w:tcW w:w="4675" w:type="dxa"/>
          </w:tcPr>
          <w:p w14:paraId="749FF301" w14:textId="7C49D3F6" w:rsidR="003E5E22" w:rsidRPr="004A494E" w:rsidRDefault="0039078F" w:rsidP="00A82397">
            <w:pPr>
              <w:jc w:val="right"/>
              <w:rPr>
                <w:rFonts w:ascii="Arial" w:hAnsi="Arial" w:cs="Arial"/>
                <w:i/>
                <w:iCs/>
              </w:rPr>
            </w:pPr>
            <w:r w:rsidRPr="004A494E">
              <w:rPr>
                <w:rFonts w:ascii="Arial" w:hAnsi="Arial" w:cs="Arial"/>
                <w:i/>
                <w:iCs/>
              </w:rPr>
              <w:t>San Mateo, CA</w:t>
            </w:r>
          </w:p>
        </w:tc>
      </w:tr>
    </w:tbl>
    <w:p w14:paraId="6E7DFBDB" w14:textId="3D2DE792" w:rsidR="00B20F4B" w:rsidRPr="004A494E" w:rsidRDefault="00AB5B6E" w:rsidP="00B20F4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 xml:space="preserve">Underwrote </w:t>
      </w:r>
      <w:r w:rsidR="009173A1" w:rsidRPr="004A494E">
        <w:rPr>
          <w:rFonts w:ascii="Arial" w:hAnsi="Arial" w:cs="Arial"/>
        </w:rPr>
        <w:t>assets-based</w:t>
      </w:r>
      <w:r w:rsidR="00D135B1" w:rsidRPr="004A494E">
        <w:rPr>
          <w:rFonts w:ascii="Arial" w:hAnsi="Arial" w:cs="Arial"/>
        </w:rPr>
        <w:t xml:space="preserve"> </w:t>
      </w:r>
      <w:r w:rsidR="006725FF" w:rsidRPr="004A494E">
        <w:rPr>
          <w:rFonts w:ascii="Arial" w:hAnsi="Arial" w:cs="Arial"/>
        </w:rPr>
        <w:t>line of credit</w:t>
      </w:r>
      <w:r w:rsidR="00B20F4B" w:rsidRPr="004A494E">
        <w:rPr>
          <w:rFonts w:ascii="Arial" w:hAnsi="Arial" w:cs="Arial"/>
        </w:rPr>
        <w:t xml:space="preserve">s and term loans for </w:t>
      </w:r>
      <w:r w:rsidR="008E1DFD" w:rsidRPr="004A494E">
        <w:rPr>
          <w:rFonts w:ascii="Arial" w:hAnsi="Arial" w:cs="Arial"/>
        </w:rPr>
        <w:t xml:space="preserve">large and publicly traded </w:t>
      </w:r>
      <w:r w:rsidR="00B20F4B" w:rsidRPr="004A494E">
        <w:rPr>
          <w:rFonts w:ascii="Arial" w:hAnsi="Arial" w:cs="Arial"/>
        </w:rPr>
        <w:t>businesses</w:t>
      </w:r>
      <w:r w:rsidR="00675F0E" w:rsidRPr="004A494E">
        <w:rPr>
          <w:rFonts w:ascii="Arial" w:hAnsi="Arial" w:cs="Arial"/>
        </w:rPr>
        <w:t>.</w:t>
      </w:r>
    </w:p>
    <w:p w14:paraId="6450D6A8" w14:textId="42373DE8" w:rsidR="008E1DFD" w:rsidRPr="004A494E" w:rsidRDefault="008E1DFD" w:rsidP="008E1DF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Se</w:t>
      </w:r>
      <w:r w:rsidR="0081780F" w:rsidRPr="004A494E">
        <w:rPr>
          <w:rFonts w:ascii="Arial" w:hAnsi="Arial" w:cs="Arial"/>
        </w:rPr>
        <w:t>tup merchant terminal,</w:t>
      </w:r>
      <w:r w:rsidR="00AB5B6E" w:rsidRPr="004A494E">
        <w:rPr>
          <w:rFonts w:ascii="Arial" w:hAnsi="Arial" w:cs="Arial"/>
        </w:rPr>
        <w:t xml:space="preserve"> </w:t>
      </w:r>
      <w:r w:rsidR="0081780F" w:rsidRPr="004A494E">
        <w:rPr>
          <w:rFonts w:ascii="Arial" w:hAnsi="Arial" w:cs="Arial"/>
        </w:rPr>
        <w:t xml:space="preserve">prepared </w:t>
      </w:r>
      <w:r w:rsidR="00AB5B6E" w:rsidRPr="004A494E">
        <w:rPr>
          <w:rFonts w:ascii="Arial" w:hAnsi="Arial" w:cs="Arial"/>
        </w:rPr>
        <w:t>import and export letter</w:t>
      </w:r>
      <w:r w:rsidR="00CF725C" w:rsidRPr="004A494E">
        <w:rPr>
          <w:rFonts w:ascii="Arial" w:hAnsi="Arial" w:cs="Arial"/>
        </w:rPr>
        <w:t>s</w:t>
      </w:r>
      <w:r w:rsidR="00AB5B6E" w:rsidRPr="004A494E">
        <w:rPr>
          <w:rFonts w:ascii="Arial" w:hAnsi="Arial" w:cs="Arial"/>
        </w:rPr>
        <w:t xml:space="preserve"> of credits</w:t>
      </w:r>
      <w:r w:rsidR="0081780F" w:rsidRPr="004A494E">
        <w:rPr>
          <w:rFonts w:ascii="Arial" w:hAnsi="Arial" w:cs="Arial"/>
        </w:rPr>
        <w:t>, monitored loan covenants</w:t>
      </w:r>
      <w:r w:rsidR="00AB5B6E" w:rsidRPr="004A494E">
        <w:rPr>
          <w:rFonts w:ascii="Arial" w:hAnsi="Arial" w:cs="Arial"/>
        </w:rPr>
        <w:t>.</w:t>
      </w:r>
    </w:p>
    <w:p w14:paraId="5C987D72" w14:textId="7C83BFAF" w:rsidR="00D6491C" w:rsidRPr="004A494E" w:rsidRDefault="00D6491C" w:rsidP="00D6491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Completed 12-month credit training program in commercial/real estate lending and credit analysis</w:t>
      </w:r>
      <w:r w:rsidR="00B20F4B" w:rsidRPr="004A494E">
        <w:rPr>
          <w:rFonts w:ascii="Arial" w:hAnsi="Arial" w:cs="Arial"/>
        </w:rPr>
        <w:t>.</w:t>
      </w:r>
    </w:p>
    <w:p w14:paraId="791568A7" w14:textId="383FEC01" w:rsidR="00D6491C" w:rsidRPr="004A494E" w:rsidRDefault="00D6491C" w:rsidP="00D6491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4A494E">
        <w:rPr>
          <w:rFonts w:ascii="Arial" w:hAnsi="Arial" w:cs="Arial"/>
        </w:rPr>
        <w:t>Obtained Omega certification in commercial lending</w:t>
      </w:r>
      <w:r w:rsidR="00675F0E" w:rsidRPr="004A494E">
        <w:rPr>
          <w:rFonts w:ascii="Arial" w:hAnsi="Arial" w:cs="Arial"/>
        </w:rPr>
        <w:t xml:space="preserve"> and financial statements analysis</w:t>
      </w:r>
      <w:r w:rsidRPr="004A494E">
        <w:rPr>
          <w:rFonts w:ascii="Arial" w:hAnsi="Arial" w:cs="Arial"/>
        </w:rPr>
        <w:t>.</w:t>
      </w:r>
    </w:p>
    <w:p w14:paraId="661E1637" w14:textId="52422D30" w:rsidR="00ED3785" w:rsidRPr="004A494E" w:rsidRDefault="00ED3785" w:rsidP="00ED3785">
      <w:pPr>
        <w:spacing w:after="0" w:line="240" w:lineRule="auto"/>
        <w:rPr>
          <w:rFonts w:ascii="Arial" w:hAnsi="Arial" w:cs="Arial"/>
        </w:rPr>
      </w:pPr>
    </w:p>
    <w:p w14:paraId="4FCC62B4" w14:textId="00B938D3" w:rsidR="00ED3785" w:rsidRDefault="00ED3785" w:rsidP="007C34C5">
      <w:pPr>
        <w:pBdr>
          <w:bottom w:val="single" w:sz="4" w:space="1" w:color="auto"/>
        </w:pBd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ED3785" w:rsidRPr="00CF1380" w14:paraId="1727FDFB" w14:textId="77777777" w:rsidTr="003D5211">
        <w:tc>
          <w:tcPr>
            <w:tcW w:w="4770" w:type="dxa"/>
          </w:tcPr>
          <w:p w14:paraId="319EF881" w14:textId="08E5BF4F" w:rsidR="00ED3785" w:rsidRDefault="00ED3785" w:rsidP="00A82397">
            <w:pPr>
              <w:rPr>
                <w:rFonts w:ascii="Arial" w:hAnsi="Arial" w:cs="Arial"/>
                <w:sz w:val="20"/>
                <w:szCs w:val="20"/>
              </w:rPr>
            </w:pPr>
            <w:r w:rsidRPr="0082115A">
              <w:rPr>
                <w:rFonts w:ascii="Arial" w:hAnsi="Arial" w:cs="Arial"/>
                <w:b/>
                <w:sz w:val="20"/>
                <w:szCs w:val="20"/>
              </w:rPr>
              <w:t>BACHELOR OF SCIENCE</w:t>
            </w:r>
          </w:p>
        </w:tc>
        <w:tc>
          <w:tcPr>
            <w:tcW w:w="4675" w:type="dxa"/>
          </w:tcPr>
          <w:p w14:paraId="3AB043DB" w14:textId="77BEA2DA" w:rsidR="00ED3785" w:rsidRPr="00CF1380" w:rsidRDefault="00387562" w:rsidP="00A82397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F138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San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Francisco</w:t>
            </w:r>
            <w:r w:rsidRPr="00CF1380">
              <w:rPr>
                <w:rFonts w:ascii="Arial" w:hAnsi="Arial" w:cs="Arial"/>
                <w:i/>
                <w:iCs/>
                <w:sz w:val="20"/>
                <w:szCs w:val="20"/>
              </w:rPr>
              <w:t>, CA</w:t>
            </w:r>
          </w:p>
        </w:tc>
      </w:tr>
      <w:tr w:rsidR="00ED3785" w:rsidRPr="00CF1380" w14:paraId="0B507BC8" w14:textId="77777777" w:rsidTr="003D5211">
        <w:tc>
          <w:tcPr>
            <w:tcW w:w="4770" w:type="dxa"/>
          </w:tcPr>
          <w:p w14:paraId="74473C5B" w14:textId="28BBBFED" w:rsidR="00ED3785" w:rsidRDefault="003D5211" w:rsidP="00A82397">
            <w:pPr>
              <w:tabs>
                <w:tab w:val="left" w:pos="1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 Francisco State University</w:t>
            </w:r>
          </w:p>
        </w:tc>
        <w:tc>
          <w:tcPr>
            <w:tcW w:w="4675" w:type="dxa"/>
          </w:tcPr>
          <w:p w14:paraId="6BE35569" w14:textId="5903897F" w:rsidR="00ED3785" w:rsidRPr="00CF1380" w:rsidRDefault="00ED3785" w:rsidP="00A82397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1C71BFF0" w14:textId="52DD20D8" w:rsidR="00ED3785" w:rsidRPr="00E27A37" w:rsidRDefault="00ED3785" w:rsidP="00ED3785">
      <w:pPr>
        <w:spacing w:after="0" w:line="240" w:lineRule="auto"/>
        <w:rPr>
          <w:rFonts w:ascii="Arial Black" w:hAnsi="Arial Black" w:cs="Arial"/>
          <w:sz w:val="20"/>
          <w:szCs w:val="20"/>
        </w:rPr>
      </w:pPr>
    </w:p>
    <w:p w14:paraId="2F0B7C37" w14:textId="0834D3FA" w:rsidR="006B38D2" w:rsidRDefault="006B38D2" w:rsidP="007C34C5">
      <w:pPr>
        <w:pBdr>
          <w:bottom w:val="single" w:sz="4" w:space="1" w:color="auto"/>
        </w:pBd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ADDITIONAL SKILLS</w:t>
      </w:r>
    </w:p>
    <w:p w14:paraId="51425166" w14:textId="750B2866" w:rsidR="006B38D2" w:rsidRDefault="006B38D2" w:rsidP="00ED37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80F">
        <w:rPr>
          <w:rFonts w:ascii="Arial" w:hAnsi="Arial" w:cs="Arial"/>
          <w:b/>
          <w:bCs/>
          <w:sz w:val="20"/>
          <w:szCs w:val="20"/>
        </w:rPr>
        <w:t>OKAY:</w:t>
      </w:r>
      <w:r w:rsidR="009B58F9">
        <w:rPr>
          <w:rFonts w:ascii="Arial" w:hAnsi="Arial" w:cs="Arial"/>
          <w:sz w:val="20"/>
          <w:szCs w:val="20"/>
        </w:rPr>
        <w:t xml:space="preserve"> </w:t>
      </w:r>
      <w:r w:rsidR="009B58F9">
        <w:rPr>
          <w:rFonts w:ascii="Arial" w:hAnsi="Arial" w:cs="Arial"/>
          <w:sz w:val="20"/>
          <w:szCs w:val="20"/>
        </w:rPr>
        <w:tab/>
      </w:r>
      <w:r w:rsidR="009B58F9">
        <w:rPr>
          <w:rFonts w:ascii="Arial" w:hAnsi="Arial" w:cs="Arial"/>
          <w:sz w:val="20"/>
          <w:szCs w:val="20"/>
        </w:rPr>
        <w:tab/>
        <w:t>Good with Moody’s, Salesforce, Tableau, and MS Office.</w:t>
      </w:r>
    </w:p>
    <w:p w14:paraId="52EEE4F3" w14:textId="0323F4F2" w:rsidR="006B38D2" w:rsidRDefault="006B38D2" w:rsidP="00ED37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80F">
        <w:rPr>
          <w:rFonts w:ascii="Arial" w:hAnsi="Arial" w:cs="Arial"/>
          <w:b/>
          <w:bCs/>
          <w:sz w:val="20"/>
          <w:szCs w:val="20"/>
        </w:rPr>
        <w:t>BETTER:</w:t>
      </w:r>
      <w:r w:rsidR="009B58F9">
        <w:rPr>
          <w:rFonts w:ascii="Arial" w:hAnsi="Arial" w:cs="Arial"/>
          <w:sz w:val="20"/>
          <w:szCs w:val="20"/>
        </w:rPr>
        <w:tab/>
        <w:t>Managing enterprise risk, credit strategy, and underwriting.</w:t>
      </w:r>
    </w:p>
    <w:p w14:paraId="658C9FD5" w14:textId="63726EEE" w:rsidR="006B38D2" w:rsidRDefault="006B38D2" w:rsidP="00ED378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1780F">
        <w:rPr>
          <w:rFonts w:ascii="Arial" w:hAnsi="Arial" w:cs="Arial"/>
          <w:b/>
          <w:bCs/>
          <w:sz w:val="20"/>
          <w:szCs w:val="20"/>
        </w:rPr>
        <w:t>BEST:</w:t>
      </w:r>
      <w:r>
        <w:rPr>
          <w:rFonts w:ascii="Arial" w:hAnsi="Arial" w:cs="Arial"/>
          <w:sz w:val="20"/>
          <w:szCs w:val="20"/>
        </w:rPr>
        <w:t xml:space="preserve"> </w:t>
      </w:r>
      <w:r w:rsidR="009B58F9">
        <w:rPr>
          <w:rFonts w:ascii="Arial" w:hAnsi="Arial" w:cs="Arial"/>
          <w:sz w:val="20"/>
          <w:szCs w:val="20"/>
        </w:rPr>
        <w:tab/>
      </w:r>
      <w:r w:rsidR="009B58F9">
        <w:rPr>
          <w:rFonts w:ascii="Arial" w:hAnsi="Arial" w:cs="Arial"/>
          <w:sz w:val="20"/>
          <w:szCs w:val="20"/>
        </w:rPr>
        <w:tab/>
        <w:t xml:space="preserve">People development </w:t>
      </w:r>
      <w:r w:rsidR="00E72F06">
        <w:rPr>
          <w:rFonts w:ascii="Arial" w:hAnsi="Arial" w:cs="Arial"/>
          <w:sz w:val="20"/>
          <w:szCs w:val="20"/>
        </w:rPr>
        <w:t>and project management.</w:t>
      </w:r>
    </w:p>
    <w:p w14:paraId="3816919A" w14:textId="77777777" w:rsidR="00ED7999" w:rsidRPr="00ED7999" w:rsidRDefault="00ED7999" w:rsidP="00ED7999">
      <w:pPr>
        <w:rPr>
          <w:rFonts w:ascii="Arial" w:hAnsi="Arial" w:cs="Arial"/>
          <w:sz w:val="20"/>
          <w:szCs w:val="20"/>
        </w:rPr>
      </w:pPr>
    </w:p>
    <w:sectPr w:rsidR="00ED7999" w:rsidRPr="00ED7999" w:rsidSect="0037526C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03D65" w14:textId="77777777" w:rsidR="00986EA7" w:rsidRDefault="00986EA7" w:rsidP="00B07E88">
      <w:pPr>
        <w:spacing w:after="0" w:line="240" w:lineRule="auto"/>
      </w:pPr>
      <w:r>
        <w:separator/>
      </w:r>
    </w:p>
  </w:endnote>
  <w:endnote w:type="continuationSeparator" w:id="0">
    <w:p w14:paraId="1CE09D0E" w14:textId="77777777" w:rsidR="00986EA7" w:rsidRDefault="00986EA7" w:rsidP="00B0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74DE8" w14:textId="77777777" w:rsidR="00986EA7" w:rsidRDefault="00986EA7" w:rsidP="00B07E88">
      <w:pPr>
        <w:spacing w:after="0" w:line="240" w:lineRule="auto"/>
      </w:pPr>
      <w:r>
        <w:separator/>
      </w:r>
    </w:p>
  </w:footnote>
  <w:footnote w:type="continuationSeparator" w:id="0">
    <w:p w14:paraId="167AD274" w14:textId="77777777" w:rsidR="00986EA7" w:rsidRDefault="00986EA7" w:rsidP="00B0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6764"/>
    <w:multiLevelType w:val="hybridMultilevel"/>
    <w:tmpl w:val="A3A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7AF7"/>
    <w:multiLevelType w:val="hybridMultilevel"/>
    <w:tmpl w:val="5AF6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196C"/>
    <w:multiLevelType w:val="hybridMultilevel"/>
    <w:tmpl w:val="0A385BB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21A735A6"/>
    <w:multiLevelType w:val="hybridMultilevel"/>
    <w:tmpl w:val="B1F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63ED"/>
    <w:multiLevelType w:val="hybridMultilevel"/>
    <w:tmpl w:val="AD3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F79D1"/>
    <w:multiLevelType w:val="hybridMultilevel"/>
    <w:tmpl w:val="46BA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13459"/>
    <w:multiLevelType w:val="hybridMultilevel"/>
    <w:tmpl w:val="F5CC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95A95"/>
    <w:multiLevelType w:val="hybridMultilevel"/>
    <w:tmpl w:val="E1AC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5028A"/>
    <w:multiLevelType w:val="hybridMultilevel"/>
    <w:tmpl w:val="488A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7F4C"/>
    <w:multiLevelType w:val="hybridMultilevel"/>
    <w:tmpl w:val="C1985FE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4D"/>
    <w:rsid w:val="000038BD"/>
    <w:rsid w:val="0000781D"/>
    <w:rsid w:val="000149B3"/>
    <w:rsid w:val="00033B48"/>
    <w:rsid w:val="0006365B"/>
    <w:rsid w:val="00071A55"/>
    <w:rsid w:val="0009234D"/>
    <w:rsid w:val="000B591D"/>
    <w:rsid w:val="000B674B"/>
    <w:rsid w:val="000C1847"/>
    <w:rsid w:val="000D65E9"/>
    <w:rsid w:val="00123445"/>
    <w:rsid w:val="00126145"/>
    <w:rsid w:val="0017641D"/>
    <w:rsid w:val="00192610"/>
    <w:rsid w:val="001A086A"/>
    <w:rsid w:val="001C6FF8"/>
    <w:rsid w:val="001F74CA"/>
    <w:rsid w:val="00214986"/>
    <w:rsid w:val="002151E6"/>
    <w:rsid w:val="00223411"/>
    <w:rsid w:val="002548E8"/>
    <w:rsid w:val="002710B7"/>
    <w:rsid w:val="002776D9"/>
    <w:rsid w:val="0028380D"/>
    <w:rsid w:val="002B6CF5"/>
    <w:rsid w:val="002C23C2"/>
    <w:rsid w:val="002E2906"/>
    <w:rsid w:val="00320600"/>
    <w:rsid w:val="003251FF"/>
    <w:rsid w:val="003400D1"/>
    <w:rsid w:val="0034742E"/>
    <w:rsid w:val="00364CEC"/>
    <w:rsid w:val="0037526C"/>
    <w:rsid w:val="00386608"/>
    <w:rsid w:val="00387562"/>
    <w:rsid w:val="0039078F"/>
    <w:rsid w:val="00393DE8"/>
    <w:rsid w:val="003D006D"/>
    <w:rsid w:val="003D5211"/>
    <w:rsid w:val="003E5E22"/>
    <w:rsid w:val="003F6C8E"/>
    <w:rsid w:val="0040017D"/>
    <w:rsid w:val="004149E1"/>
    <w:rsid w:val="00416C58"/>
    <w:rsid w:val="00432FE5"/>
    <w:rsid w:val="00434630"/>
    <w:rsid w:val="00446F6D"/>
    <w:rsid w:val="00497A92"/>
    <w:rsid w:val="004A34F8"/>
    <w:rsid w:val="004A494E"/>
    <w:rsid w:val="004A75C2"/>
    <w:rsid w:val="004B5DE2"/>
    <w:rsid w:val="004C510D"/>
    <w:rsid w:val="004D1A33"/>
    <w:rsid w:val="004D3B55"/>
    <w:rsid w:val="004E076E"/>
    <w:rsid w:val="004E6D4A"/>
    <w:rsid w:val="005162C8"/>
    <w:rsid w:val="00541E53"/>
    <w:rsid w:val="00552678"/>
    <w:rsid w:val="0056564D"/>
    <w:rsid w:val="00587712"/>
    <w:rsid w:val="005A1F44"/>
    <w:rsid w:val="005A3161"/>
    <w:rsid w:val="005C26A2"/>
    <w:rsid w:val="005E5A8C"/>
    <w:rsid w:val="005E6A4A"/>
    <w:rsid w:val="00634520"/>
    <w:rsid w:val="00636C8D"/>
    <w:rsid w:val="006725FF"/>
    <w:rsid w:val="00675F0E"/>
    <w:rsid w:val="00680D6F"/>
    <w:rsid w:val="00687530"/>
    <w:rsid w:val="00691614"/>
    <w:rsid w:val="00695A34"/>
    <w:rsid w:val="006B38D2"/>
    <w:rsid w:val="006B6B5B"/>
    <w:rsid w:val="006C1ECE"/>
    <w:rsid w:val="00755849"/>
    <w:rsid w:val="0077660D"/>
    <w:rsid w:val="00781524"/>
    <w:rsid w:val="007A6550"/>
    <w:rsid w:val="007A6F09"/>
    <w:rsid w:val="007C34C5"/>
    <w:rsid w:val="007E7DE1"/>
    <w:rsid w:val="00800772"/>
    <w:rsid w:val="0081780F"/>
    <w:rsid w:val="0082115A"/>
    <w:rsid w:val="00863BF3"/>
    <w:rsid w:val="00893B1D"/>
    <w:rsid w:val="008A4D87"/>
    <w:rsid w:val="008C2147"/>
    <w:rsid w:val="008E1DFD"/>
    <w:rsid w:val="00902DC3"/>
    <w:rsid w:val="00912EFF"/>
    <w:rsid w:val="009173A1"/>
    <w:rsid w:val="00945FBD"/>
    <w:rsid w:val="00956798"/>
    <w:rsid w:val="00986EA7"/>
    <w:rsid w:val="009B58F9"/>
    <w:rsid w:val="009C34F0"/>
    <w:rsid w:val="009D2751"/>
    <w:rsid w:val="009F2B2A"/>
    <w:rsid w:val="00A0641A"/>
    <w:rsid w:val="00A10E8A"/>
    <w:rsid w:val="00A83B78"/>
    <w:rsid w:val="00A92862"/>
    <w:rsid w:val="00AB5B6E"/>
    <w:rsid w:val="00AD7B1A"/>
    <w:rsid w:val="00AF61AE"/>
    <w:rsid w:val="00B04E53"/>
    <w:rsid w:val="00B07E88"/>
    <w:rsid w:val="00B20F4B"/>
    <w:rsid w:val="00B351A2"/>
    <w:rsid w:val="00B5551F"/>
    <w:rsid w:val="00B7016B"/>
    <w:rsid w:val="00BB1EE4"/>
    <w:rsid w:val="00BC1A9F"/>
    <w:rsid w:val="00BD39EA"/>
    <w:rsid w:val="00BE6794"/>
    <w:rsid w:val="00BE680A"/>
    <w:rsid w:val="00C02619"/>
    <w:rsid w:val="00C23F03"/>
    <w:rsid w:val="00C45F0B"/>
    <w:rsid w:val="00C602AD"/>
    <w:rsid w:val="00C91FF0"/>
    <w:rsid w:val="00CB1BD3"/>
    <w:rsid w:val="00CF1380"/>
    <w:rsid w:val="00CF725C"/>
    <w:rsid w:val="00D135B1"/>
    <w:rsid w:val="00D17534"/>
    <w:rsid w:val="00D37EE0"/>
    <w:rsid w:val="00D64186"/>
    <w:rsid w:val="00D6491C"/>
    <w:rsid w:val="00D92C2B"/>
    <w:rsid w:val="00D95E08"/>
    <w:rsid w:val="00DB26C0"/>
    <w:rsid w:val="00DE03B0"/>
    <w:rsid w:val="00E261DA"/>
    <w:rsid w:val="00E27A37"/>
    <w:rsid w:val="00E324B9"/>
    <w:rsid w:val="00E37D96"/>
    <w:rsid w:val="00E51753"/>
    <w:rsid w:val="00E5754D"/>
    <w:rsid w:val="00E6119C"/>
    <w:rsid w:val="00E72F06"/>
    <w:rsid w:val="00E8414C"/>
    <w:rsid w:val="00E94C60"/>
    <w:rsid w:val="00EB3035"/>
    <w:rsid w:val="00EB44C1"/>
    <w:rsid w:val="00EC735A"/>
    <w:rsid w:val="00ED36A5"/>
    <w:rsid w:val="00ED3785"/>
    <w:rsid w:val="00ED5399"/>
    <w:rsid w:val="00ED7999"/>
    <w:rsid w:val="00F30C6E"/>
    <w:rsid w:val="00F41B0D"/>
    <w:rsid w:val="00F92B9A"/>
    <w:rsid w:val="00FC2BBD"/>
    <w:rsid w:val="00FC2BFA"/>
    <w:rsid w:val="00FC4EAE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DDFE"/>
  <w15:chartTrackingRefBased/>
  <w15:docId w15:val="{03BD3212-1C41-4B2E-A111-2EAA3ACE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88"/>
  </w:style>
  <w:style w:type="paragraph" w:styleId="Footer">
    <w:name w:val="footer"/>
    <w:basedOn w:val="Normal"/>
    <w:link w:val="FooterChar"/>
    <w:uiPriority w:val="99"/>
    <w:unhideWhenUsed/>
    <w:rsid w:val="00B0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88"/>
  </w:style>
  <w:style w:type="character" w:styleId="Hyperlink">
    <w:name w:val="Hyperlink"/>
    <w:basedOn w:val="DefaultParagraphFont"/>
    <w:uiPriority w:val="99"/>
    <w:unhideWhenUsed/>
    <w:rsid w:val="00687530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27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Lee</cp:lastModifiedBy>
  <cp:revision>15</cp:revision>
  <cp:lastPrinted>2014-10-07T22:32:00Z</cp:lastPrinted>
  <dcterms:created xsi:type="dcterms:W3CDTF">2020-08-04T21:12:00Z</dcterms:created>
  <dcterms:modified xsi:type="dcterms:W3CDTF">2020-08-11T05:25:00Z</dcterms:modified>
</cp:coreProperties>
</file>