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bookmarkStart w:id="0" w:name="_GoBack"/>
    <w:p w:rsidR="00A40163" w:rsidRDefault="006F296D">
      <w:pPr>
        <w:pStyle w:val="Body"/>
        <w:spacing w:after="120"/>
        <w:jc w:val="center"/>
        <w:rPr>
          <w:rFonts w:ascii="Georgia" w:cs="Georgia" w:eastAsia="Georgia" w:hAnsi="Georgia"/>
          <w:sz w:val="42"/>
          <w:szCs w:val="42"/>
        </w:rPr>
      </w:pPr>
      <w:r>
        <w:rPr>
          <w:rFonts w:ascii="Corbel" w:cs="Corbel" w:eastAsia="Corbel" w:hAnsi="Corbel"/>
          <w:noProof/>
          <w:sz w:val="42"/>
          <w:szCs w:val="42"/>
        </w:rPr>
        <mc:AlternateContent>
          <mc:Choice Requires="wps">
            <w:drawing>
              <wp:anchor allowOverlap="1" behindDoc="1" distB="0" distL="0" distR="0" distT="0" layoutInCell="1" locked="0" relativeHeight="251657216" simplePos="0">
                <wp:simplePos x="0" y="0"/>
                <wp:positionH relativeFrom="column">
                  <wp:posOffset>-685800</wp:posOffset>
                </wp:positionH>
                <wp:positionV relativeFrom="line">
                  <wp:posOffset>-771525</wp:posOffset>
                </wp:positionV>
                <wp:extent cx="7772400" cy="274321"/>
                <wp:effectExtent b="0" l="0" r="0" t="0"/>
                <wp:wrapNone/>
                <wp:docPr descr="Rectangle 1" id="1073741826" name="officeArt object"/>
                <wp:cNvGraphicFramePr/>
                <a:graphic xmlns:a="http://schemas.openxmlformats.org/drawingml/2006/main">
                  <a:graphicData uri="http://schemas.microsoft.com/office/word/2010/wordprocessingShape">
                    <wps:wsp>
                      <wps:cNvSpPr/>
                      <wps:spPr>
                        <a:xfrm>
                          <a:off x="0" y="0"/>
                          <a:ext cx="7772400" cy="274321"/>
                        </a:xfrm>
                        <a:prstGeom prst="rect">
                          <a:avLst/>
                        </a:prstGeom>
                        <a:solidFill>
                          <a:srgbClr val="A68F0D"/>
                        </a:solidFill>
                        <a:ln cap="flat" w="12700">
                          <a:solidFill>
                            <a:srgbClr val="A68F0D"/>
                          </a:solidFill>
                          <a:prstDash val="solid"/>
                          <a:miter lim="800000"/>
                        </a:ln>
                        <a:effectLst/>
                      </wps:spPr>
                      <wps:bodyPr/>
                    </wps:wsp>
                  </a:graphicData>
                </a:graphic>
              </wp:anchor>
            </w:drawing>
          </mc:Choice>
          <mc:Fallback>
            <w:pict>
              <v:rect id="_x0000_s1026" style="visibility:visible;position:absolute;margin-left:-54.0pt;margin-top:-60.8pt;width:612.0pt;height:21.6pt;z-index:-251659264;mso-position-horizontal:absolute;mso-position-horizontal-relative:text;mso-position-vertical:absolute;mso-position-vertical-relative:line;mso-wrap-distance-left:0.0pt;mso-wrap-distance-top:0.0pt;mso-wrap-distance-right:0.0pt;mso-wrap-distance-bottom:0.0pt;">
                <v:fill color="#A68F0D" opacity="100.0%" type="solid"/>
                <v:stroke color="#A68F0D" dashstyle="solid" endarrow="none" endarrowlength="medium" endarrowwidth="medium" endcap="flat" filltype="solid" joinstyle="miter" linestyle="single" miterlimit="800.0%" opacity="100.0%" startarrow="none" startarrowlength="medium" startarrowwidth="medium" weight="1.0pt"/>
                <w10:wrap anchorx="text" side="bothSides" type="none"/>
              </v:rect>
            </w:pict>
          </mc:Fallback>
        </mc:AlternateContent>
      </w:r>
      <w:r>
        <w:rPr>
          <w:rFonts w:ascii="Corbel" w:hAnsi="Corbel"/>
        </w:rPr>
        <w:t xml:space="preserve"> </w:t>
      </w:r>
      <w:r>
        <w:rPr>
          <w:rFonts w:ascii="Georgia" w:hAnsi="Georgia"/>
          <w:sz w:val="42"/>
          <w:szCs w:val="42"/>
          <w:lang w:val="de-DE"/>
        </w:rPr>
        <w:t>Julien Hassan</w:t>
      </w:r>
      <w:bookmarkEnd w:id="0"/>
    </w:p>
    <w:p w:rsidR="00A40163" w:rsidRDefault="006F296D">
      <w:pPr>
        <w:pStyle w:val="Body"/>
        <w:spacing w:after="360"/>
        <w:jc w:val="center"/>
        <w:rPr>
          <w:rFonts w:ascii="Corbel" w:cs="Corbel" w:eastAsia="Corbel" w:hAnsi="Corbel"/>
          <w:sz w:val="20"/>
          <w:szCs w:val="20"/>
        </w:rPr>
      </w:pPr>
      <w:r>
        <w:rPr>
          <w:rFonts w:ascii="Corbel" w:hAnsi="Corbel"/>
          <w:sz w:val="20"/>
          <w:szCs w:val="20"/>
          <w:lang w:val="pt-PT"/>
        </w:rPr>
        <w:t xml:space="preserve">jbhassan1@aol.com </w:t>
      </w:r>
      <w:r>
        <w:rPr>
          <w:rFonts w:ascii="Corbel" w:hAnsi="Corbel"/>
          <w:sz w:val="20"/>
          <w:szCs w:val="20"/>
          <w:lang w:val="en-US"/>
        </w:rPr>
        <w:t xml:space="preserve">• </w:t>
      </w:r>
      <w:r>
        <w:rPr>
          <w:rFonts w:ascii="Corbel" w:hAnsi="Corbel"/>
          <w:sz w:val="20"/>
          <w:szCs w:val="20"/>
          <w:lang w:val="en-US"/>
        </w:rPr>
        <w:t xml:space="preserve">linkedin.com/in/julien-hassan-177bb960 </w:t>
      </w:r>
      <w:r>
        <w:rPr>
          <w:rFonts w:ascii="Corbel" w:hAnsi="Corbel"/>
          <w:sz w:val="20"/>
          <w:szCs w:val="20"/>
          <w:lang w:val="en-US"/>
        </w:rPr>
        <w:t>•</w:t>
      </w:r>
      <w:r>
        <w:rPr>
          <w:rFonts w:ascii="Corbel" w:hAnsi="Corbel"/>
          <w:sz w:val="20"/>
          <w:szCs w:val="20"/>
        </w:rPr>
        <w:t xml:space="preserve"> </w:t>
      </w:r>
      <w:r>
        <w:rPr>
          <w:rFonts w:ascii="Corbel" w:hAnsi="Corbel"/>
          <w:sz w:val="20"/>
          <w:szCs w:val="20"/>
          <w:lang w:val="en-US"/>
        </w:rPr>
        <w:t xml:space="preserve">Marina Del Rey, CA 90029, US </w:t>
      </w:r>
      <w:r>
        <w:rPr>
          <w:rFonts w:ascii="Corbel" w:hAnsi="Corbel"/>
          <w:sz w:val="20"/>
          <w:szCs w:val="20"/>
          <w:lang w:val="en-US"/>
        </w:rPr>
        <w:t>•</w:t>
      </w:r>
      <w:r>
        <w:rPr>
          <w:rFonts w:ascii="Corbel" w:hAnsi="Corbel"/>
          <w:sz w:val="20"/>
          <w:szCs w:val="20"/>
        </w:rPr>
        <w:t xml:space="preserve"> 612-247-7662</w:t>
      </w:r>
    </w:p>
    <w:tbl>
      <w:tblPr>
        <w:tblW w:type="dxa" w:w="10080"/>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3090"/>
        <w:gridCol w:w="3892"/>
        <w:gridCol w:w="3098"/>
      </w:tblGrid>
      <w:tr w:rsidR="00A40163">
        <w:trPr>
          <w:trHeight w:val="220"/>
          <w:jc w:val="center"/>
        </w:trPr>
        <w:tc>
          <w:tcPr>
            <w:tcW w:type="dxa" w:w="3090"/>
            <w:tcBorders>
              <w:top w:val="nil"/>
              <w:left w:val="nil"/>
              <w:bottom w:color="A68F0D" w:space="0" w:sz="12" w:val="single"/>
              <w:right w:val="nil"/>
            </w:tcBorders>
            <w:shd w:color="auto" w:fill="auto" w:val="clear"/>
            <w:tcMar>
              <w:top w:type="dxa" w:w="80"/>
              <w:left w:type="dxa" w:w="80"/>
              <w:bottom w:type="dxa" w:w="80"/>
              <w:right w:type="dxa" w:w="80"/>
            </w:tcMar>
          </w:tcPr>
          <w:p w:rsidR="00A40163" w:rsidRDefault="00A40163"/>
        </w:tc>
        <w:tc>
          <w:tcPr>
            <w:tcW w:type="dxa" w:w="3892"/>
            <w:vMerge w:val="restart"/>
            <w:tcBorders>
              <w:top w:val="nil"/>
              <w:left w:val="nil"/>
              <w:bottom w:val="nil"/>
              <w:right w:val="nil"/>
            </w:tcBorders>
            <w:shd w:color="auto" w:fill="auto" w:val="clear"/>
            <w:tcMar>
              <w:top w:type="dxa" w:w="80"/>
              <w:left w:type="dxa" w:w="80"/>
              <w:bottom w:type="dxa" w:w="80"/>
              <w:right w:type="dxa" w:w="80"/>
            </w:tcMar>
          </w:tcPr>
          <w:p w:rsidR="00A40163" w:rsidRDefault="006F296D">
            <w:pPr>
              <w:pStyle w:val="Body"/>
              <w:jc w:val="center"/>
            </w:pPr>
            <w:r>
              <w:rPr>
                <w:rFonts w:ascii="Corbel" w:hAnsi="Corbel"/>
                <w:b/>
                <w:bCs/>
                <w:sz w:val="26"/>
                <w:szCs w:val="26"/>
                <w:lang w:val="en-US"/>
              </w:rPr>
              <w:t>General Manager Profile</w:t>
            </w:r>
          </w:p>
        </w:tc>
        <w:tc>
          <w:tcPr>
            <w:tcW w:type="dxa" w:w="3098"/>
            <w:tcBorders>
              <w:top w:val="nil"/>
              <w:left w:val="nil"/>
              <w:bottom w:color="A68F0D" w:space="0" w:sz="12" w:val="single"/>
              <w:right w:val="nil"/>
            </w:tcBorders>
            <w:shd w:color="auto" w:fill="auto" w:val="clear"/>
            <w:tcMar>
              <w:top w:type="dxa" w:w="80"/>
              <w:left w:type="dxa" w:w="80"/>
              <w:bottom w:type="dxa" w:w="80"/>
              <w:right w:type="dxa" w:w="80"/>
            </w:tcMar>
          </w:tcPr>
          <w:p w:rsidR="00A40163" w:rsidRDefault="00A40163"/>
        </w:tc>
      </w:tr>
      <w:tr w:rsidR="00A40163" w:rsidTr="002C7CB7">
        <w:trPr>
          <w:trHeight w:val="20"/>
          <w:jc w:val="center"/>
        </w:trPr>
        <w:tc>
          <w:tcPr>
            <w:tcW w:type="dxa" w:w="3090"/>
            <w:tcBorders>
              <w:top w:color="A68F0D" w:space="0" w:sz="12" w:val="single"/>
              <w:left w:val="nil"/>
              <w:bottom w:val="nil"/>
              <w:right w:val="nil"/>
            </w:tcBorders>
            <w:shd w:color="auto" w:fill="auto" w:val="clear"/>
            <w:tcMar>
              <w:top w:type="dxa" w:w="80"/>
              <w:left w:type="dxa" w:w="80"/>
              <w:bottom w:type="dxa" w:w="80"/>
              <w:right w:type="dxa" w:w="80"/>
            </w:tcMar>
          </w:tcPr>
          <w:p w:rsidR="00A40163" w:rsidRDefault="00A40163" w:rsidRPr="002C7CB7">
            <w:pPr>
              <w:rPr>
                <w:sz w:val="16"/>
              </w:rPr>
            </w:pPr>
          </w:p>
        </w:tc>
        <w:tc>
          <w:tcPr>
            <w:tcW w:type="dxa" w:w="3892"/>
            <w:vMerge/>
            <w:tcBorders>
              <w:top w:val="nil"/>
              <w:left w:val="nil"/>
              <w:bottom w:val="nil"/>
              <w:right w:val="nil"/>
            </w:tcBorders>
            <w:shd w:color="auto" w:fill="auto" w:val="clear"/>
          </w:tcPr>
          <w:p w:rsidR="00A40163" w:rsidRDefault="00A40163"/>
        </w:tc>
        <w:tc>
          <w:tcPr>
            <w:tcW w:type="dxa" w:w="3098"/>
            <w:tcBorders>
              <w:top w:color="A68F0D" w:space="0" w:sz="12" w:val="single"/>
              <w:left w:val="nil"/>
              <w:bottom w:val="nil"/>
              <w:right w:val="nil"/>
            </w:tcBorders>
            <w:shd w:color="auto" w:fill="auto" w:val="clear"/>
            <w:tcMar>
              <w:top w:type="dxa" w:w="80"/>
              <w:left w:type="dxa" w:w="80"/>
              <w:bottom w:type="dxa" w:w="80"/>
              <w:right w:type="dxa" w:w="80"/>
            </w:tcMar>
          </w:tcPr>
          <w:p w:rsidR="00A40163" w:rsidRDefault="00A40163"/>
        </w:tc>
      </w:tr>
    </w:tbl>
    <w:p w:rsidP="002C7CB7" w:rsidR="00A40163" w:rsidRDefault="006F296D" w:rsidRPr="002C7CB7">
      <w:pPr>
        <w:pStyle w:val="Body"/>
        <w:spacing w:line="288" w:lineRule="auto"/>
        <w:jc w:val="both"/>
        <w:rPr>
          <w:rFonts w:ascii="Corbel" w:cs="Corbel" w:eastAsia="Corbel" w:hAnsi="Corbel"/>
        </w:rPr>
      </w:pPr>
      <w:r>
        <w:rPr>
          <w:rFonts w:ascii="Corbel" w:hAnsi="Corbel"/>
          <w:lang w:val="en-US"/>
        </w:rPr>
        <w:t xml:space="preserve">Accomplished and customer-focused executive with repeated success developing and executing strategic </w:t>
      </w:r>
      <w:r>
        <w:rPr>
          <w:rFonts w:ascii="Corbel" w:hAnsi="Corbel"/>
          <w:lang w:val="en-US"/>
        </w:rPr>
        <w:t>business plans, credited with expanding markets and boosting revenues. Demonstrated success driving revenue growth, while providing leadership in highly competitive markets. Adept at exploring new business opportunities around previously untapped resources</w:t>
      </w:r>
      <w:r>
        <w:rPr>
          <w:rFonts w:ascii="Corbel" w:hAnsi="Corbel"/>
          <w:lang w:val="en-US"/>
        </w:rPr>
        <w:t>. Tenacious in building new business, securing customer loyalty, and forging strong relationships with key business partners. Articulate communicator, exhibiting excellent organizational and interpersonal skills at all business levels.</w:t>
      </w:r>
    </w:p>
    <w:tbl>
      <w:tblPr>
        <w:tblW w:type="dxa" w:w="10080"/>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3519"/>
        <w:gridCol w:w="3011"/>
        <w:gridCol w:w="3550"/>
      </w:tblGrid>
      <w:tr w:rsidR="00A40163">
        <w:trPr>
          <w:trHeight w:val="960"/>
        </w:trPr>
        <w:tc>
          <w:tcPr>
            <w:tcW w:type="dxa" w:w="3519"/>
            <w:tcBorders>
              <w:top w:val="nil"/>
              <w:left w:val="nil"/>
              <w:bottom w:val="nil"/>
              <w:right w:val="nil"/>
            </w:tcBorders>
            <w:shd w:color="auto" w:fill="auto" w:val="clear"/>
            <w:tcMar>
              <w:top w:type="dxa" w:w="80"/>
              <w:left w:type="dxa" w:w="80"/>
              <w:bottom w:type="dxa" w:w="80"/>
              <w:right w:type="dxa" w:w="80"/>
            </w:tcMar>
          </w:tcPr>
          <w:p w:rsidR="00A40163" w:rsidRDefault="006F296D">
            <w:pPr>
              <w:pStyle w:val="ListParagraph"/>
              <w:numPr>
                <w:ilvl w:val="0"/>
                <w:numId w:val="1"/>
              </w:numPr>
              <w:spacing w:before="80"/>
              <w:rPr>
                <w:rFonts w:ascii="Corbel" w:hAnsi="Corbel"/>
              </w:rPr>
            </w:pPr>
            <w:r>
              <w:rPr>
                <w:rFonts w:ascii="Corbel" w:hAnsi="Corbel"/>
              </w:rPr>
              <w:t xml:space="preserve">Strategic Planning </w:t>
            </w:r>
            <w:r>
              <w:rPr>
                <w:rFonts w:ascii="Corbel" w:hAnsi="Corbel"/>
              </w:rPr>
              <w:t>&amp; Analysis</w:t>
            </w:r>
          </w:p>
          <w:p w:rsidR="00A40163" w:rsidRDefault="006F296D">
            <w:pPr>
              <w:pStyle w:val="ListParagraph"/>
              <w:numPr>
                <w:ilvl w:val="0"/>
                <w:numId w:val="1"/>
              </w:numPr>
              <w:spacing w:before="80"/>
              <w:rPr>
                <w:rFonts w:ascii="Corbel" w:hAnsi="Corbel"/>
              </w:rPr>
            </w:pPr>
            <w:r>
              <w:rPr>
                <w:rFonts w:ascii="Corbel" w:hAnsi="Corbel"/>
              </w:rPr>
              <w:t>Business Operations Oversight</w:t>
            </w:r>
          </w:p>
          <w:p w:rsidR="00A40163" w:rsidRDefault="006F296D">
            <w:pPr>
              <w:pStyle w:val="ListParagraph"/>
              <w:numPr>
                <w:ilvl w:val="0"/>
                <w:numId w:val="1"/>
              </w:numPr>
              <w:spacing w:before="80"/>
              <w:rPr>
                <w:rFonts w:ascii="Corbel" w:hAnsi="Corbel"/>
              </w:rPr>
            </w:pPr>
            <w:r>
              <w:rPr>
                <w:rFonts w:ascii="Corbel" w:hAnsi="Corbel"/>
              </w:rPr>
              <w:t>Fiscal Management</w:t>
            </w:r>
          </w:p>
        </w:tc>
        <w:tc>
          <w:tcPr>
            <w:tcW w:type="dxa" w:w="3011"/>
            <w:tcBorders>
              <w:top w:val="nil"/>
              <w:left w:val="nil"/>
              <w:bottom w:val="nil"/>
              <w:right w:val="nil"/>
            </w:tcBorders>
            <w:shd w:color="auto" w:fill="auto" w:val="clear"/>
            <w:tcMar>
              <w:top w:type="dxa" w:w="80"/>
              <w:left w:type="dxa" w:w="80"/>
              <w:bottom w:type="dxa" w:w="80"/>
              <w:right w:type="dxa" w:w="80"/>
            </w:tcMar>
          </w:tcPr>
          <w:p w:rsidR="00A40163" w:rsidRDefault="006F296D">
            <w:pPr>
              <w:pStyle w:val="ListParagraph"/>
              <w:numPr>
                <w:ilvl w:val="0"/>
                <w:numId w:val="2"/>
              </w:numPr>
              <w:spacing w:before="80"/>
              <w:rPr>
                <w:rFonts w:ascii="Corbel" w:hAnsi="Corbel"/>
              </w:rPr>
            </w:pPr>
            <w:r>
              <w:rPr>
                <w:rFonts w:ascii="Corbel" w:hAnsi="Corbel"/>
              </w:rPr>
              <w:t>Budget Administration</w:t>
            </w:r>
          </w:p>
          <w:p w:rsidR="00A40163" w:rsidRDefault="006F296D">
            <w:pPr>
              <w:pStyle w:val="ListParagraph"/>
              <w:numPr>
                <w:ilvl w:val="0"/>
                <w:numId w:val="2"/>
              </w:numPr>
              <w:spacing w:before="80"/>
              <w:rPr>
                <w:rFonts w:ascii="Corbel" w:hAnsi="Corbel"/>
              </w:rPr>
            </w:pPr>
            <w:r>
              <w:rPr>
                <w:rFonts w:ascii="Corbel" w:hAnsi="Corbel"/>
              </w:rPr>
              <w:t>Regulatory Compliance</w:t>
            </w:r>
          </w:p>
          <w:p w:rsidR="00A40163" w:rsidRDefault="006F296D">
            <w:pPr>
              <w:pStyle w:val="ListParagraph"/>
              <w:numPr>
                <w:ilvl w:val="0"/>
                <w:numId w:val="2"/>
              </w:numPr>
              <w:spacing w:before="80"/>
              <w:rPr>
                <w:rFonts w:ascii="Corbel" w:hAnsi="Corbel"/>
              </w:rPr>
            </w:pPr>
            <w:r>
              <w:rPr>
                <w:rFonts w:ascii="Corbel" w:hAnsi="Corbel"/>
              </w:rPr>
              <w:t>Building Relationships</w:t>
            </w:r>
          </w:p>
        </w:tc>
        <w:tc>
          <w:tcPr>
            <w:tcW w:type="dxa" w:w="3550"/>
            <w:tcBorders>
              <w:top w:val="nil"/>
              <w:left w:val="nil"/>
              <w:bottom w:val="nil"/>
              <w:right w:val="nil"/>
            </w:tcBorders>
            <w:shd w:color="auto" w:fill="auto" w:val="clear"/>
            <w:tcMar>
              <w:top w:type="dxa" w:w="80"/>
              <w:left w:type="dxa" w:w="80"/>
              <w:bottom w:type="dxa" w:w="80"/>
              <w:right w:type="dxa" w:w="80"/>
            </w:tcMar>
          </w:tcPr>
          <w:p w:rsidR="00A40163" w:rsidRDefault="006F296D">
            <w:pPr>
              <w:pStyle w:val="ListParagraph"/>
              <w:numPr>
                <w:ilvl w:val="0"/>
                <w:numId w:val="3"/>
              </w:numPr>
              <w:spacing w:before="80"/>
              <w:rPr>
                <w:rFonts w:ascii="Corbel" w:hAnsi="Corbel"/>
              </w:rPr>
            </w:pPr>
            <w:r>
              <w:rPr>
                <w:rFonts w:ascii="Corbel" w:hAnsi="Corbel"/>
              </w:rPr>
              <w:t>Training &amp; Development</w:t>
            </w:r>
          </w:p>
          <w:p w:rsidR="00A40163" w:rsidRDefault="006F296D">
            <w:pPr>
              <w:pStyle w:val="ListParagraph"/>
              <w:numPr>
                <w:ilvl w:val="0"/>
                <w:numId w:val="3"/>
              </w:numPr>
              <w:spacing w:before="80"/>
              <w:rPr>
                <w:rFonts w:ascii="Corbel" w:hAnsi="Corbel"/>
              </w:rPr>
            </w:pPr>
            <w:r>
              <w:rPr>
                <w:rFonts w:ascii="Corbel" w:hAnsi="Corbel"/>
              </w:rPr>
              <w:t xml:space="preserve">Problem Resolution </w:t>
            </w:r>
          </w:p>
          <w:p w:rsidR="00A40163" w:rsidRDefault="006F296D">
            <w:pPr>
              <w:pStyle w:val="ListParagraph"/>
              <w:numPr>
                <w:ilvl w:val="0"/>
                <w:numId w:val="3"/>
              </w:numPr>
              <w:spacing w:before="80"/>
              <w:rPr>
                <w:rFonts w:ascii="Corbel" w:hAnsi="Corbel"/>
              </w:rPr>
            </w:pPr>
            <w:r>
              <w:rPr>
                <w:rFonts w:ascii="Corbel" w:hAnsi="Corbel"/>
              </w:rPr>
              <w:t>Effective Communication</w:t>
            </w:r>
          </w:p>
        </w:tc>
      </w:tr>
    </w:tbl>
    <w:p w:rsidR="00A40163" w:rsidRDefault="00A40163">
      <w:pPr>
        <w:pStyle w:val="Body"/>
        <w:rPr>
          <w:rFonts w:ascii="Corbel" w:cs="Corbel" w:eastAsia="Corbel" w:hAnsi="Corbel"/>
        </w:rPr>
      </w:pPr>
    </w:p>
    <w:tbl>
      <w:tblPr>
        <w:tblW w:type="dxa" w:w="10079"/>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3327"/>
        <w:gridCol w:w="3426"/>
        <w:gridCol w:w="3326"/>
      </w:tblGrid>
      <w:tr w:rsidR="00A40163">
        <w:trPr>
          <w:trHeight w:val="220"/>
        </w:trPr>
        <w:tc>
          <w:tcPr>
            <w:tcW w:type="dxa" w:w="3326"/>
            <w:tcBorders>
              <w:top w:val="nil"/>
              <w:left w:val="nil"/>
              <w:bottom w:color="A68F0D" w:space="0" w:sz="12" w:val="single"/>
              <w:right w:val="nil"/>
            </w:tcBorders>
            <w:shd w:color="auto" w:fill="auto" w:val="clear"/>
            <w:tcMar>
              <w:top w:type="dxa" w:w="80"/>
              <w:left w:type="dxa" w:w="80"/>
              <w:bottom w:type="dxa" w:w="80"/>
              <w:right w:type="dxa" w:w="80"/>
            </w:tcMar>
          </w:tcPr>
          <w:p w:rsidR="00A40163" w:rsidRDefault="00A40163"/>
        </w:tc>
        <w:tc>
          <w:tcPr>
            <w:tcW w:type="dxa" w:w="3426"/>
            <w:vMerge w:val="restart"/>
            <w:tcBorders>
              <w:top w:val="nil"/>
              <w:left w:val="nil"/>
              <w:bottom w:val="nil"/>
              <w:right w:val="nil"/>
            </w:tcBorders>
            <w:shd w:color="auto" w:fill="auto" w:val="clear"/>
            <w:tcMar>
              <w:top w:type="dxa" w:w="80"/>
              <w:left w:type="dxa" w:w="80"/>
              <w:bottom w:type="dxa" w:w="80"/>
              <w:right w:type="dxa" w:w="80"/>
            </w:tcMar>
          </w:tcPr>
          <w:p w:rsidR="00A40163" w:rsidRDefault="006F296D">
            <w:pPr>
              <w:pStyle w:val="Body"/>
              <w:jc w:val="center"/>
            </w:pPr>
            <w:r>
              <w:rPr>
                <w:rFonts w:ascii="Corbel" w:hAnsi="Corbel"/>
                <w:b/>
                <w:bCs/>
                <w:sz w:val="26"/>
                <w:szCs w:val="26"/>
                <w:lang w:val="en-US"/>
              </w:rPr>
              <w:t>Career Experience</w:t>
            </w:r>
          </w:p>
        </w:tc>
        <w:tc>
          <w:tcPr>
            <w:tcW w:type="dxa" w:w="3326"/>
            <w:tcBorders>
              <w:top w:val="nil"/>
              <w:left w:val="nil"/>
              <w:bottom w:color="A68F0D" w:space="0" w:sz="12" w:val="single"/>
              <w:right w:val="nil"/>
            </w:tcBorders>
            <w:shd w:color="auto" w:fill="auto" w:val="clear"/>
            <w:tcMar>
              <w:top w:type="dxa" w:w="80"/>
              <w:left w:type="dxa" w:w="80"/>
              <w:bottom w:type="dxa" w:w="80"/>
              <w:right w:type="dxa" w:w="80"/>
            </w:tcMar>
          </w:tcPr>
          <w:p w:rsidR="00A40163" w:rsidRDefault="00A40163"/>
        </w:tc>
      </w:tr>
      <w:tr w:rsidR="00A40163">
        <w:trPr>
          <w:trHeight w:val="205"/>
        </w:trPr>
        <w:tc>
          <w:tcPr>
            <w:tcW w:type="dxa" w:w="3326"/>
            <w:tcBorders>
              <w:top w:color="A68F0D" w:space="0" w:sz="12" w:val="single"/>
              <w:left w:val="nil"/>
              <w:bottom w:val="nil"/>
              <w:right w:val="nil"/>
            </w:tcBorders>
            <w:shd w:color="auto" w:fill="auto" w:val="clear"/>
            <w:tcMar>
              <w:top w:type="dxa" w:w="80"/>
              <w:left w:type="dxa" w:w="80"/>
              <w:bottom w:type="dxa" w:w="80"/>
              <w:right w:type="dxa" w:w="80"/>
            </w:tcMar>
          </w:tcPr>
          <w:p w:rsidR="00A40163" w:rsidRDefault="00A40163"/>
        </w:tc>
        <w:tc>
          <w:tcPr>
            <w:tcW w:type="dxa" w:w="3426"/>
            <w:vMerge/>
            <w:tcBorders>
              <w:top w:val="nil"/>
              <w:left w:val="nil"/>
              <w:bottom w:val="nil"/>
              <w:right w:val="nil"/>
            </w:tcBorders>
            <w:shd w:color="auto" w:fill="auto" w:val="clear"/>
          </w:tcPr>
          <w:p w:rsidR="00A40163" w:rsidRDefault="00A40163"/>
        </w:tc>
        <w:tc>
          <w:tcPr>
            <w:tcW w:type="dxa" w:w="3326"/>
            <w:tcBorders>
              <w:top w:color="A68F0D" w:space="0" w:sz="12" w:val="single"/>
              <w:left w:val="nil"/>
              <w:bottom w:val="nil"/>
              <w:right w:val="nil"/>
            </w:tcBorders>
            <w:shd w:color="auto" w:fill="auto" w:val="clear"/>
            <w:tcMar>
              <w:top w:type="dxa" w:w="80"/>
              <w:left w:type="dxa" w:w="80"/>
              <w:bottom w:type="dxa" w:w="80"/>
              <w:right w:type="dxa" w:w="80"/>
            </w:tcMar>
          </w:tcPr>
          <w:p w:rsidR="00A40163" w:rsidRDefault="00A40163"/>
        </w:tc>
      </w:tr>
    </w:tbl>
    <w:p w:rsidR="00A40163" w:rsidRDefault="00A40163">
      <w:pPr>
        <w:pStyle w:val="Body"/>
        <w:rPr>
          <w:rFonts w:ascii="Corbel" w:cs="Corbel" w:eastAsia="Corbel" w:hAnsi="Corbel"/>
        </w:rPr>
      </w:pPr>
    </w:p>
    <w:p w:rsidR="00A40163" w:rsidRDefault="006F296D">
      <w:pPr>
        <w:pStyle w:val="Body"/>
        <w:tabs>
          <w:tab w:pos="10060" w:val="right"/>
        </w:tabs>
        <w:spacing w:line="288" w:lineRule="auto"/>
        <w:jc w:val="both"/>
        <w:rPr>
          <w:rFonts w:ascii="Corbel" w:cs="Corbel" w:eastAsia="Corbel" w:hAnsi="Corbel"/>
        </w:rPr>
      </w:pPr>
      <w:r>
        <w:rPr>
          <w:rFonts w:ascii="Corbel" w:hAnsi="Corbel"/>
          <w:b/>
          <w:bCs/>
          <w:lang w:val="en-US"/>
        </w:rPr>
        <w:t>Managing Director / Operator</w:t>
      </w:r>
      <w:r>
        <w:rPr>
          <w:rFonts w:ascii="Corbel" w:hAnsi="Corbel"/>
          <w:lang w:val="en-US"/>
        </w:rPr>
        <w:t xml:space="preserve">, </w:t>
      </w:r>
      <w:r>
        <w:rPr>
          <w:rFonts w:ascii="Corbel" w:hAnsi="Corbel"/>
          <w:lang w:val="en-US"/>
        </w:rPr>
        <w:t>Mojo Catering Baltimore, MD</w:t>
      </w:r>
      <w:r>
        <w:rPr>
          <w:rFonts w:ascii="Corbel" w:hAnsi="Corbel"/>
          <w:lang w:val="en-US"/>
        </w:rPr>
        <w:tab/>
        <w:t>2019 to Present</w:t>
      </w:r>
    </w:p>
    <w:p w:rsidR="00A40163" w:rsidRDefault="006F296D">
      <w:pPr>
        <w:pStyle w:val="Body"/>
        <w:spacing w:line="288" w:lineRule="auto"/>
        <w:jc w:val="both"/>
        <w:rPr>
          <w:rFonts w:ascii="Corbel" w:cs="Corbel" w:eastAsia="Corbel" w:hAnsi="Corbel"/>
        </w:rPr>
      </w:pPr>
      <w:r>
        <w:rPr>
          <w:rFonts w:ascii="Corbel" w:hAnsi="Corbel"/>
          <w:lang w:val="en-US"/>
        </w:rPr>
        <w:t xml:space="preserve">Hold key accountability for delivering catering services for university events and Chesapeake Bay Area, while maintaining a positive image. Manage inventory, aligning stock with current demands. Deliver training </w:t>
      </w:r>
      <w:r>
        <w:rPr>
          <w:rFonts w:ascii="Corbel" w:hAnsi="Corbel"/>
          <w:lang w:val="en-US"/>
        </w:rPr>
        <w:t>to staff member to improve knowledge, skills, and industry knowledge. Ensure effective utilization of available resources and processing event orders.</w:t>
      </w:r>
    </w:p>
    <w:p w:rsidR="00A40163" w:rsidRDefault="006F296D">
      <w:pPr>
        <w:pStyle w:val="Body"/>
        <w:numPr>
          <w:ilvl w:val="0"/>
          <w:numId w:val="5"/>
        </w:numPr>
        <w:spacing w:before="120" w:line="288" w:lineRule="auto"/>
        <w:jc w:val="both"/>
        <w:rPr>
          <w:rFonts w:ascii="Corbel" w:hAnsi="Corbel"/>
          <w:lang w:val="en-US"/>
        </w:rPr>
      </w:pPr>
      <w:r>
        <w:rPr>
          <w:rFonts w:ascii="Corbel" w:hAnsi="Corbel"/>
          <w:lang w:val="en-US"/>
        </w:rPr>
        <w:t>Met or exceeded set targets through accurate identification of customer needs.</w:t>
      </w:r>
    </w:p>
    <w:p w:rsidR="00A40163" w:rsidRDefault="006F296D">
      <w:pPr>
        <w:pStyle w:val="Body"/>
        <w:numPr>
          <w:ilvl w:val="0"/>
          <w:numId w:val="5"/>
        </w:numPr>
        <w:spacing w:before="120" w:line="288" w:lineRule="auto"/>
        <w:jc w:val="both"/>
        <w:rPr>
          <w:rFonts w:ascii="Corbel" w:hAnsi="Corbel"/>
          <w:lang w:val="en-US"/>
        </w:rPr>
      </w:pPr>
      <w:r>
        <w:rPr>
          <w:rFonts w:ascii="Corbel" w:hAnsi="Corbel"/>
          <w:lang w:val="en-US"/>
        </w:rPr>
        <w:t xml:space="preserve">Promoted strict adherence </w:t>
      </w:r>
      <w:r>
        <w:rPr>
          <w:rFonts w:ascii="Corbel" w:hAnsi="Corbel"/>
          <w:lang w:val="en-US"/>
        </w:rPr>
        <w:t>with company policies, procedures, and best practices.</w:t>
      </w:r>
    </w:p>
    <w:p w:rsidR="00A40163" w:rsidRDefault="006F296D">
      <w:pPr>
        <w:pStyle w:val="Body"/>
        <w:tabs>
          <w:tab w:pos="10060" w:val="right"/>
        </w:tabs>
        <w:spacing w:before="360" w:line="288" w:lineRule="auto"/>
        <w:jc w:val="both"/>
        <w:rPr>
          <w:rFonts w:ascii="Corbel" w:cs="Corbel" w:eastAsia="Corbel" w:hAnsi="Corbel"/>
        </w:rPr>
      </w:pPr>
      <w:r>
        <w:rPr>
          <w:rFonts w:ascii="Corbel" w:hAnsi="Corbel"/>
          <w:b/>
          <w:bCs/>
          <w:lang w:val="en-US"/>
        </w:rPr>
        <w:t>Regional District Manager</w:t>
      </w:r>
      <w:r>
        <w:rPr>
          <w:rFonts w:ascii="Corbel" w:hAnsi="Corbel"/>
          <w:lang w:val="en-US"/>
        </w:rPr>
        <w:t>, Pizza Studio Baltimore, MD</w:t>
      </w:r>
      <w:r>
        <w:rPr>
          <w:rFonts w:ascii="Corbel" w:hAnsi="Corbel"/>
          <w:lang w:val="en-US"/>
        </w:rPr>
        <w:tab/>
        <w:t>2014 to 2019</w:t>
      </w:r>
    </w:p>
    <w:p w:rsidR="00A40163" w:rsidRDefault="006F296D">
      <w:pPr>
        <w:pStyle w:val="Body"/>
        <w:spacing w:line="288" w:lineRule="auto"/>
        <w:jc w:val="both"/>
        <w:rPr>
          <w:rFonts w:ascii="Corbel" w:cs="Corbel" w:eastAsia="Corbel" w:hAnsi="Corbel"/>
        </w:rPr>
      </w:pPr>
      <w:r>
        <w:rPr>
          <w:rFonts w:ascii="Corbel" w:hAnsi="Corbel"/>
          <w:lang w:val="en-US"/>
        </w:rPr>
        <w:t>Coached and trained staff members for continual business and career growth. Administered all significant challenges associated with cr</w:t>
      </w:r>
      <w:r>
        <w:rPr>
          <w:rFonts w:ascii="Corbel" w:hAnsi="Corbel"/>
          <w:lang w:val="en-US"/>
        </w:rPr>
        <w:t>eating budgets, navigating P&amp;L statements, and defining sales targets. Conducted monthly quality assurance audits to ensure regulatory compliance. Served as primary franchisee liaison, ensuring attainment of set business objectives.</w:t>
      </w:r>
    </w:p>
    <w:p w:rsidR="00A40163" w:rsidRDefault="006F296D">
      <w:pPr>
        <w:pStyle w:val="Body"/>
        <w:numPr>
          <w:ilvl w:val="0"/>
          <w:numId w:val="5"/>
        </w:numPr>
        <w:spacing w:before="120" w:line="288" w:lineRule="auto"/>
        <w:jc w:val="both"/>
        <w:rPr>
          <w:rFonts w:ascii="Corbel" w:hAnsi="Corbel"/>
          <w:lang w:val="en-US"/>
        </w:rPr>
      </w:pPr>
      <w:r>
        <w:rPr>
          <w:rFonts w:ascii="Corbel" w:hAnsi="Corbel"/>
          <w:lang w:val="en-US"/>
        </w:rPr>
        <w:t>Provided complete super</w:t>
      </w:r>
      <w:r>
        <w:rPr>
          <w:rFonts w:ascii="Corbel" w:hAnsi="Corbel"/>
          <w:lang w:val="en-US"/>
        </w:rPr>
        <w:t>vision for the highest grossing location in the company.</w:t>
      </w:r>
    </w:p>
    <w:p w:rsidR="00A40163" w:rsidRDefault="00796BEE">
      <w:pPr>
        <w:pStyle w:val="Body"/>
        <w:numPr>
          <w:ilvl w:val="0"/>
          <w:numId w:val="5"/>
        </w:numPr>
        <w:spacing w:before="120" w:line="288" w:lineRule="auto"/>
        <w:jc w:val="both"/>
        <w:rPr>
          <w:rFonts w:ascii="Corbel" w:hAnsi="Corbel"/>
          <w:lang w:val="en-US"/>
        </w:rPr>
      </w:pPr>
      <w:r>
        <w:rPr>
          <w:rFonts w:ascii="Corbel" w:hAnsi="Corbel"/>
          <w:lang w:val="en-US"/>
        </w:rPr>
        <w:t>Delivered active functional support to lead the t</w:t>
      </w:r>
      <w:r w:rsidR="006F296D">
        <w:rPr>
          <w:rFonts w:ascii="Corbel" w:hAnsi="Corbel"/>
          <w:lang w:val="en-US"/>
        </w:rPr>
        <w:t xml:space="preserve">eam that opened all of the </w:t>
      </w:r>
      <w:r w:rsidR="002C7CB7">
        <w:rPr>
          <w:rFonts w:ascii="Corbel" w:hAnsi="Corbel"/>
          <w:lang w:val="en-US"/>
        </w:rPr>
        <w:t>c</w:t>
      </w:r>
      <w:r w:rsidR="006F296D">
        <w:rPr>
          <w:rFonts w:ascii="Corbel" w:hAnsi="Corbel"/>
          <w:lang w:val="en-US"/>
        </w:rPr>
        <w:t>orporate locations and many of the Franchise Locations on The East Coast.</w:t>
      </w:r>
    </w:p>
    <w:p w:rsidR="00A40163" w:rsidRDefault="006F296D">
      <w:pPr>
        <w:pStyle w:val="Body"/>
        <w:keepNext/>
        <w:tabs>
          <w:tab w:pos="10060" w:val="right"/>
        </w:tabs>
        <w:spacing w:before="360" w:line="288" w:lineRule="auto"/>
        <w:jc w:val="both"/>
        <w:rPr>
          <w:rFonts w:ascii="Corbel" w:cs="Corbel" w:eastAsia="Corbel" w:hAnsi="Corbel"/>
        </w:rPr>
      </w:pPr>
      <w:r>
        <w:rPr>
          <w:rFonts w:ascii="Corbel" w:hAnsi="Corbel"/>
          <w:b/>
          <w:bCs/>
          <w:lang w:val="de-DE"/>
        </w:rPr>
        <w:lastRenderedPageBreak/>
        <w:t>General Manager</w:t>
      </w:r>
      <w:r>
        <w:rPr>
          <w:rFonts w:ascii="Corbel" w:hAnsi="Corbel"/>
          <w:lang w:val="en-US"/>
        </w:rPr>
        <w:t>, Garbanzo Mediterranean Grill Gambrills, MD</w:t>
      </w:r>
      <w:r>
        <w:rPr>
          <w:rFonts w:ascii="Corbel" w:hAnsi="Corbel"/>
          <w:lang w:val="en-US"/>
        </w:rPr>
        <w:tab/>
        <w:t>2012 to 2014</w:t>
      </w:r>
    </w:p>
    <w:p w:rsidR="00A40163" w:rsidRDefault="006F296D">
      <w:pPr>
        <w:pStyle w:val="Body"/>
        <w:spacing w:line="288" w:lineRule="auto"/>
        <w:jc w:val="both"/>
        <w:rPr>
          <w:rFonts w:ascii="Corbel" w:cs="Corbel" w:eastAsia="Corbel" w:hAnsi="Corbel"/>
        </w:rPr>
      </w:pPr>
      <w:r>
        <w:rPr>
          <w:rFonts w:ascii="Corbel" w:hAnsi="Corbel"/>
          <w:lang w:val="en-US"/>
        </w:rPr>
        <w:t>Spearhe</w:t>
      </w:r>
      <w:r>
        <w:rPr>
          <w:rFonts w:ascii="Corbel" w:hAnsi="Corbel"/>
          <w:lang w:val="en-US"/>
        </w:rPr>
        <w:t>aded the development and execution of catering program to accomplish desired targets. Recruited, trained, developed, and scheduled employees. Planned, directed, and controlled financial resources.</w:t>
      </w:r>
    </w:p>
    <w:p w:rsidR="00A40163" w:rsidRDefault="006F296D">
      <w:pPr>
        <w:pStyle w:val="Body"/>
        <w:numPr>
          <w:ilvl w:val="0"/>
          <w:numId w:val="5"/>
        </w:numPr>
        <w:spacing w:before="120" w:line="288" w:lineRule="auto"/>
        <w:jc w:val="both"/>
        <w:rPr>
          <w:rFonts w:ascii="Corbel" w:hAnsi="Corbel"/>
          <w:lang w:val="en-US"/>
        </w:rPr>
      </w:pPr>
      <w:r>
        <w:rPr>
          <w:rFonts w:ascii="Corbel" w:hAnsi="Corbel"/>
          <w:lang w:val="en-US"/>
        </w:rPr>
        <w:t>Steered efforts for the opening of a brand new market for t</w:t>
      </w:r>
      <w:r>
        <w:rPr>
          <w:rFonts w:ascii="Corbel" w:hAnsi="Corbel"/>
          <w:lang w:val="en-US"/>
        </w:rPr>
        <w:t>he company, Maryland.</w:t>
      </w:r>
    </w:p>
    <w:p w:rsidR="00A40163" w:rsidRDefault="006F296D">
      <w:pPr>
        <w:pStyle w:val="Body"/>
        <w:keepNext/>
        <w:tabs>
          <w:tab w:pos="10060" w:val="right"/>
        </w:tabs>
        <w:spacing w:before="360" w:line="288" w:lineRule="auto"/>
        <w:rPr>
          <w:rFonts w:ascii="Corbel" w:cs="Corbel" w:eastAsia="Corbel" w:hAnsi="Corbel"/>
        </w:rPr>
      </w:pPr>
      <w:r>
        <w:rPr>
          <w:rFonts w:ascii="Corbel" w:hAnsi="Corbel"/>
          <w:b/>
          <w:bCs/>
          <w:lang w:val="en-US"/>
        </w:rPr>
        <w:t>Operations Manager</w:t>
      </w:r>
      <w:r>
        <w:rPr>
          <w:rFonts w:ascii="Corbel" w:hAnsi="Corbel"/>
          <w:lang w:val="en-US"/>
        </w:rPr>
        <w:t>, Grand Summit Promotions Minneapolis, MN</w:t>
      </w:r>
      <w:r>
        <w:rPr>
          <w:rFonts w:ascii="Corbel" w:hAnsi="Corbel"/>
          <w:lang w:val="en-US"/>
        </w:rPr>
        <w:tab/>
        <w:t>2010 to 2012</w:t>
      </w:r>
    </w:p>
    <w:p w:rsidR="00A40163" w:rsidRDefault="006F296D">
      <w:pPr>
        <w:pStyle w:val="Body"/>
        <w:tabs>
          <w:tab w:pos="10060" w:val="right"/>
        </w:tabs>
        <w:spacing w:line="288" w:lineRule="auto"/>
        <w:jc w:val="both"/>
        <w:rPr>
          <w:rFonts w:ascii="Corbel" w:cs="Corbel" w:eastAsia="Corbel" w:hAnsi="Corbel"/>
        </w:rPr>
      </w:pPr>
      <w:r>
        <w:rPr>
          <w:rFonts w:ascii="Corbel" w:hAnsi="Corbel"/>
          <w:lang w:val="en-US"/>
        </w:rPr>
        <w:t>Provided end-to-end management and supervision of business, public, and nonprofit entities. Oversaw all phases of projects, from analysis, design, development, a</w:t>
      </w:r>
      <w:r>
        <w:rPr>
          <w:rFonts w:ascii="Corbel" w:hAnsi="Corbel"/>
          <w:lang w:val="en-US"/>
        </w:rPr>
        <w:t>nd evaluation. Evaluated team performance against set benchmark. Ensure strict compliance with rules and regulations.</w:t>
      </w:r>
    </w:p>
    <w:p w:rsidR="00A40163" w:rsidRDefault="004D61D8">
      <w:pPr>
        <w:pStyle w:val="Body"/>
        <w:numPr>
          <w:ilvl w:val="0"/>
          <w:numId w:val="5"/>
        </w:numPr>
        <w:spacing w:before="120" w:line="288" w:lineRule="auto"/>
        <w:jc w:val="both"/>
        <w:rPr>
          <w:rFonts w:ascii="Corbel" w:hAnsi="Corbel"/>
          <w:lang w:val="en-US"/>
        </w:rPr>
      </w:pPr>
      <w:r>
        <w:rPr>
          <w:rFonts w:ascii="Corbel" w:hAnsi="Corbel"/>
          <w:lang w:val="en-US"/>
        </w:rPr>
        <w:t>Negotiated and s</w:t>
      </w:r>
      <w:r w:rsidR="006F296D">
        <w:rPr>
          <w:rFonts w:ascii="Corbel" w:hAnsi="Corbel"/>
          <w:lang w:val="en-US"/>
        </w:rPr>
        <w:t xml:space="preserve">ecured </w:t>
      </w:r>
      <w:r w:rsidR="006F296D">
        <w:rPr>
          <w:rFonts w:ascii="Corbel" w:hAnsi="Corbel"/>
          <w:lang w:val="en-US"/>
        </w:rPr>
        <w:t>high profile accounts in the Minneapolis Area, including Children</w:t>
      </w:r>
      <w:r w:rsidR="006F296D">
        <w:rPr>
          <w:rFonts w:ascii="Corbel" w:hAnsi="Corbel"/>
          <w:lang w:val="en-US"/>
        </w:rPr>
        <w:t>’</w:t>
      </w:r>
      <w:r w:rsidR="006F296D">
        <w:rPr>
          <w:rFonts w:ascii="Corbel" w:hAnsi="Corbel"/>
          <w:lang w:val="en-US"/>
        </w:rPr>
        <w:t>s Hospital.</w:t>
      </w:r>
    </w:p>
    <w:p w:rsidR="00A40163" w:rsidRDefault="006F296D">
      <w:pPr>
        <w:pStyle w:val="Body"/>
        <w:tabs>
          <w:tab w:pos="8820" w:val="left"/>
        </w:tabs>
        <w:spacing w:before="360" w:line="288" w:lineRule="auto"/>
        <w:rPr>
          <w:rFonts w:ascii="Corbel" w:cs="Corbel" w:eastAsia="Corbel" w:hAnsi="Corbel"/>
        </w:rPr>
      </w:pPr>
      <w:r>
        <w:rPr>
          <w:rFonts w:ascii="Corbel" w:hAnsi="Corbel"/>
          <w:b/>
          <w:bCs/>
          <w:lang w:val="en-US"/>
        </w:rPr>
        <w:t>Assistant General Manager</w:t>
      </w:r>
      <w:r>
        <w:rPr>
          <w:rFonts w:ascii="Corbel" w:hAnsi="Corbel"/>
          <w:lang w:val="es-ES_tradnl"/>
        </w:rPr>
        <w:t xml:space="preserve">, </w:t>
      </w:r>
      <w:proofErr w:type="spellStart"/>
      <w:proofErr w:type="gramStart"/>
      <w:r>
        <w:rPr>
          <w:rFonts w:ascii="Corbel" w:hAnsi="Corbel"/>
          <w:lang w:val="es-ES_tradnl"/>
        </w:rPr>
        <w:t>The</w:t>
      </w:r>
      <w:proofErr w:type="spellEnd"/>
      <w:proofErr w:type="gramEnd"/>
      <w:r>
        <w:rPr>
          <w:rFonts w:ascii="Corbel" w:hAnsi="Corbel"/>
          <w:lang w:val="es-ES_tradnl"/>
        </w:rPr>
        <w:t xml:space="preserve"> El </w:t>
      </w:r>
      <w:proofErr w:type="spellStart"/>
      <w:r>
        <w:rPr>
          <w:rFonts w:ascii="Corbel" w:hAnsi="Corbel"/>
          <w:lang w:val="es-ES_tradnl"/>
        </w:rPr>
        <w:t>Ray</w:t>
      </w:r>
      <w:proofErr w:type="spellEnd"/>
      <w:r>
        <w:rPr>
          <w:rFonts w:ascii="Corbel" w:hAnsi="Corbel"/>
          <w:lang w:val="es-ES_tradnl"/>
        </w:rPr>
        <w:t xml:space="preserve"> Los </w:t>
      </w:r>
      <w:proofErr w:type="spellStart"/>
      <w:r>
        <w:rPr>
          <w:rFonts w:ascii="Corbel" w:hAnsi="Corbel"/>
          <w:lang w:val="es-ES_tradnl"/>
        </w:rPr>
        <w:t>Angel</w:t>
      </w:r>
      <w:r>
        <w:rPr>
          <w:rFonts w:ascii="Corbel" w:hAnsi="Corbel"/>
          <w:lang w:val="es-ES_tradnl"/>
        </w:rPr>
        <w:t>es</w:t>
      </w:r>
      <w:proofErr w:type="spellEnd"/>
      <w:r>
        <w:rPr>
          <w:rFonts w:ascii="Corbel" w:hAnsi="Corbel"/>
          <w:lang w:val="es-ES_tradnl"/>
        </w:rPr>
        <w:t>, CA</w:t>
      </w:r>
      <w:r>
        <w:rPr>
          <w:rFonts w:ascii="Corbel" w:hAnsi="Corbel"/>
          <w:lang w:val="es-ES_tradnl"/>
        </w:rPr>
        <w:tab/>
        <w:t>2004 to 2010</w:t>
      </w:r>
    </w:p>
    <w:p w:rsidR="00A40163" w:rsidRDefault="006F296D">
      <w:pPr>
        <w:pStyle w:val="Body"/>
        <w:tabs>
          <w:tab w:pos="8910" w:val="left"/>
        </w:tabs>
        <w:spacing w:line="288" w:lineRule="auto"/>
        <w:jc w:val="both"/>
        <w:rPr>
          <w:rFonts w:ascii="Corbel" w:cs="Corbel" w:eastAsia="Corbel" w:hAnsi="Corbel"/>
        </w:rPr>
      </w:pPr>
      <w:r>
        <w:rPr>
          <w:rFonts w:ascii="Corbel" w:hAnsi="Corbel"/>
          <w:lang w:val="en-US"/>
        </w:rPr>
        <w:t>Credited for managing inventory for high volume entertainment venue. Enabled the decision-making process by formulating and presenting reports to senior management. Delivered high-level guest services for large and diverse crowds.</w:t>
      </w:r>
    </w:p>
    <w:p w:rsidR="00A40163" w:rsidRDefault="004D61D8">
      <w:pPr>
        <w:pStyle w:val="Body"/>
        <w:numPr>
          <w:ilvl w:val="0"/>
          <w:numId w:val="5"/>
        </w:numPr>
        <w:spacing w:before="120" w:line="288" w:lineRule="auto"/>
        <w:jc w:val="both"/>
        <w:rPr>
          <w:rFonts w:ascii="Corbel" w:hAnsi="Corbel"/>
          <w:lang w:val="en-US"/>
        </w:rPr>
      </w:pPr>
      <w:r>
        <w:rPr>
          <w:rFonts w:ascii="Corbel" w:hAnsi="Corbel"/>
          <w:lang w:val="en-US"/>
        </w:rPr>
        <w:t xml:space="preserve">Played a key role as liaison </w:t>
      </w:r>
      <w:r w:rsidR="006F296D">
        <w:rPr>
          <w:rFonts w:ascii="Corbel" w:hAnsi="Corbel"/>
          <w:lang w:val="en-US"/>
        </w:rPr>
        <w:t>Wolfgang Puck Catering to Open the LA Live Entertainment Complex in Downtown Los Angeles</w:t>
      </w:r>
      <w:r>
        <w:rPr>
          <w:rFonts w:ascii="Corbel" w:hAnsi="Corbel"/>
          <w:lang w:val="en-US"/>
        </w:rPr>
        <w:t>.</w:t>
      </w:r>
    </w:p>
    <w:p w:rsidP="004D61D8" w:rsidR="00A40163" w:rsidRDefault="006F296D">
      <w:pPr>
        <w:pStyle w:val="Body"/>
        <w:tabs>
          <w:tab w:pos="8910" w:val="left"/>
        </w:tabs>
        <w:spacing w:before="240" w:line="288" w:lineRule="auto"/>
        <w:jc w:val="both"/>
        <w:rPr>
          <w:rFonts w:ascii="Corbel" w:cs="Corbel" w:eastAsia="Corbel" w:hAnsi="Corbel"/>
        </w:rPr>
      </w:pPr>
      <w:r>
        <w:rPr>
          <w:rFonts w:ascii="Corbel" w:hAnsi="Corbel"/>
          <w:lang w:val="en-US"/>
        </w:rPr>
        <w:t>Additional Experience:</w:t>
      </w:r>
    </w:p>
    <w:p w:rsidR="00A40163" w:rsidRDefault="006F296D">
      <w:pPr>
        <w:pStyle w:val="Body"/>
        <w:tabs>
          <w:tab w:pos="8910" w:val="left"/>
        </w:tabs>
        <w:spacing w:before="120" w:line="288" w:lineRule="auto"/>
        <w:jc w:val="both"/>
        <w:rPr>
          <w:rFonts w:ascii="Corbel" w:cs="Corbel" w:eastAsia="Corbel" w:hAnsi="Corbel"/>
        </w:rPr>
      </w:pPr>
      <w:r>
        <w:rPr>
          <w:rFonts w:ascii="Corbel" w:hAnsi="Corbel"/>
          <w:lang w:val="en-US"/>
        </w:rPr>
        <w:t xml:space="preserve">Banquet and Restaurant Manager, </w:t>
      </w:r>
      <w:proofErr w:type="gramStart"/>
      <w:r>
        <w:rPr>
          <w:rFonts w:ascii="Corbel" w:hAnsi="Corbel"/>
          <w:lang w:val="en-US"/>
        </w:rPr>
        <w:t>The</w:t>
      </w:r>
      <w:proofErr w:type="gramEnd"/>
      <w:r>
        <w:rPr>
          <w:rFonts w:ascii="Corbel" w:hAnsi="Corbel"/>
          <w:lang w:val="en-US"/>
        </w:rPr>
        <w:t xml:space="preserve"> Washington Inn Oakland, CA</w:t>
      </w:r>
    </w:p>
    <w:p w:rsidR="00A40163" w:rsidRDefault="00A40163">
      <w:pPr>
        <w:pStyle w:val="Body"/>
        <w:rPr>
          <w:rFonts w:ascii="Corbel" w:cs="Corbel" w:eastAsia="Corbel" w:hAnsi="Corbel"/>
        </w:rPr>
      </w:pPr>
    </w:p>
    <w:tbl>
      <w:tblPr>
        <w:tblW w:type="dxa" w:w="10310"/>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4123"/>
        <w:gridCol w:w="2065"/>
        <w:gridCol w:w="4122"/>
      </w:tblGrid>
      <w:tr w:rsidR="00A40163" w:rsidTr="004D61D8">
        <w:trPr>
          <w:trHeight w:val="142"/>
        </w:trPr>
        <w:tc>
          <w:tcPr>
            <w:tcW w:type="dxa" w:w="4123"/>
            <w:tcBorders>
              <w:top w:val="nil"/>
              <w:left w:val="nil"/>
              <w:bottom w:color="A68F0D" w:space="0" w:sz="12" w:val="single"/>
              <w:right w:val="nil"/>
            </w:tcBorders>
            <w:shd w:color="auto" w:fill="auto" w:val="clear"/>
            <w:tcMar>
              <w:top w:type="dxa" w:w="80"/>
              <w:left w:type="dxa" w:w="80"/>
              <w:bottom w:type="dxa" w:w="80"/>
              <w:right w:type="dxa" w:w="80"/>
            </w:tcMar>
          </w:tcPr>
          <w:p w:rsidR="00A40163" w:rsidRDefault="00A40163"/>
        </w:tc>
        <w:tc>
          <w:tcPr>
            <w:tcW w:type="dxa" w:w="2065"/>
            <w:vMerge w:val="restart"/>
            <w:tcBorders>
              <w:top w:val="nil"/>
              <w:left w:val="nil"/>
              <w:bottom w:val="nil"/>
              <w:right w:val="nil"/>
            </w:tcBorders>
            <w:shd w:color="auto" w:fill="auto" w:val="clear"/>
            <w:tcMar>
              <w:top w:type="dxa" w:w="80"/>
              <w:left w:type="dxa" w:w="80"/>
              <w:bottom w:type="dxa" w:w="80"/>
              <w:right w:type="dxa" w:w="80"/>
            </w:tcMar>
          </w:tcPr>
          <w:p w:rsidR="00A40163" w:rsidRDefault="006F296D">
            <w:pPr>
              <w:pStyle w:val="Body"/>
              <w:jc w:val="center"/>
            </w:pPr>
            <w:r>
              <w:rPr>
                <w:rFonts w:ascii="Corbel" w:hAnsi="Corbel"/>
                <w:b/>
                <w:bCs/>
                <w:sz w:val="26"/>
                <w:szCs w:val="26"/>
                <w:lang w:val="en-US"/>
              </w:rPr>
              <w:t>Education</w:t>
            </w:r>
          </w:p>
        </w:tc>
        <w:tc>
          <w:tcPr>
            <w:tcW w:type="dxa" w:w="4122"/>
            <w:tcBorders>
              <w:top w:val="nil"/>
              <w:left w:val="nil"/>
              <w:bottom w:color="A68F0D" w:space="0" w:sz="12" w:val="single"/>
              <w:right w:val="nil"/>
            </w:tcBorders>
            <w:shd w:color="auto" w:fill="auto" w:val="clear"/>
            <w:tcMar>
              <w:top w:type="dxa" w:w="80"/>
              <w:left w:type="dxa" w:w="80"/>
              <w:bottom w:type="dxa" w:w="80"/>
              <w:right w:type="dxa" w:w="80"/>
            </w:tcMar>
          </w:tcPr>
          <w:p w:rsidR="00A40163" w:rsidRDefault="00A40163"/>
        </w:tc>
      </w:tr>
      <w:tr w:rsidR="00A40163" w:rsidTr="004D61D8">
        <w:trPr>
          <w:trHeight w:val="132"/>
        </w:trPr>
        <w:tc>
          <w:tcPr>
            <w:tcW w:type="dxa" w:w="4123"/>
            <w:tcBorders>
              <w:top w:color="A68F0D" w:space="0" w:sz="12" w:val="single"/>
              <w:left w:val="nil"/>
              <w:bottom w:val="nil"/>
              <w:right w:val="nil"/>
            </w:tcBorders>
            <w:shd w:color="auto" w:fill="auto" w:val="clear"/>
            <w:tcMar>
              <w:top w:type="dxa" w:w="80"/>
              <w:left w:type="dxa" w:w="80"/>
              <w:bottom w:type="dxa" w:w="80"/>
              <w:right w:type="dxa" w:w="80"/>
            </w:tcMar>
          </w:tcPr>
          <w:p w:rsidR="00A40163" w:rsidRDefault="00A40163"/>
        </w:tc>
        <w:tc>
          <w:tcPr>
            <w:tcW w:type="dxa" w:w="2065"/>
            <w:vMerge/>
            <w:tcBorders>
              <w:top w:val="nil"/>
              <w:left w:val="nil"/>
              <w:bottom w:val="nil"/>
              <w:right w:val="nil"/>
            </w:tcBorders>
            <w:shd w:color="auto" w:fill="auto" w:val="clear"/>
          </w:tcPr>
          <w:p w:rsidR="00A40163" w:rsidRDefault="00A40163"/>
        </w:tc>
        <w:tc>
          <w:tcPr>
            <w:tcW w:type="dxa" w:w="4122"/>
            <w:tcBorders>
              <w:top w:color="A68F0D" w:space="0" w:sz="12" w:val="single"/>
              <w:left w:val="nil"/>
              <w:bottom w:val="nil"/>
              <w:right w:val="nil"/>
            </w:tcBorders>
            <w:shd w:color="auto" w:fill="auto" w:val="clear"/>
            <w:tcMar>
              <w:top w:type="dxa" w:w="80"/>
              <w:left w:type="dxa" w:w="80"/>
              <w:bottom w:type="dxa" w:w="80"/>
              <w:right w:type="dxa" w:w="80"/>
            </w:tcMar>
          </w:tcPr>
          <w:p w:rsidR="00A40163" w:rsidRDefault="00A40163"/>
        </w:tc>
      </w:tr>
    </w:tbl>
    <w:p w:rsidR="00A40163" w:rsidRDefault="00A40163">
      <w:pPr>
        <w:pStyle w:val="Body"/>
        <w:rPr>
          <w:rFonts w:ascii="Corbel" w:cs="Corbel" w:eastAsia="Corbel" w:hAnsi="Corbel"/>
        </w:rPr>
      </w:pPr>
    </w:p>
    <w:p w:rsidR="00A40163" w:rsidRDefault="006F296D">
      <w:pPr>
        <w:pStyle w:val="Body"/>
        <w:spacing w:line="288" w:lineRule="auto"/>
        <w:jc w:val="center"/>
        <w:rPr>
          <w:rFonts w:ascii="Corbel" w:cs="Corbel" w:eastAsia="Corbel" w:hAnsi="Corbel"/>
        </w:rPr>
      </w:pPr>
      <w:r>
        <w:rPr>
          <w:rFonts w:ascii="Corbel" w:hAnsi="Corbel"/>
          <w:b/>
          <w:bCs/>
          <w:lang w:val="en-US"/>
        </w:rPr>
        <w:t>Bachelor of Arts</w:t>
      </w:r>
      <w:proofErr w:type="gramStart"/>
      <w:r>
        <w:rPr>
          <w:rFonts w:ascii="Corbel" w:hAnsi="Corbel"/>
          <w:b/>
          <w:bCs/>
          <w:lang w:val="en-US"/>
        </w:rPr>
        <w:t>,  Major</w:t>
      </w:r>
      <w:proofErr w:type="gramEnd"/>
      <w:r>
        <w:rPr>
          <w:rFonts w:ascii="Corbel" w:hAnsi="Corbel"/>
          <w:b/>
          <w:bCs/>
          <w:lang w:val="en-US"/>
        </w:rPr>
        <w:t>: Psychology, GPA 3.4</w:t>
      </w:r>
    </w:p>
    <w:p w:rsidR="00A40163" w:rsidRDefault="006F296D">
      <w:pPr>
        <w:pStyle w:val="Body"/>
        <w:spacing w:line="288" w:lineRule="auto"/>
        <w:jc w:val="center"/>
      </w:pPr>
      <w:r>
        <w:rPr>
          <w:rFonts w:ascii="Corbel" w:hAnsi="Corbel"/>
          <w:lang w:val="en-US"/>
        </w:rPr>
        <w:t>Morehouse College, Atlanta, GA</w:t>
      </w:r>
    </w:p>
    <w:sectPr w:rsidR="00A40163">
      <w:headerReference r:id="rId7" w:type="default"/>
      <w:footerReference r:id="rId8" w:type="default"/>
      <w:headerReference r:id="rId9" w:type="first"/>
      <w:footerReference r:id="rId10" w:type="first"/>
      <w:pgSz w:h="15840" w:w="12240"/>
      <w:pgMar w:bottom="1080" w:footer="1080" w:gutter="0" w:header="1080" w:left="1080" w:right="1080" w:top="108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96D" w:rsidRDefault="006F296D">
      <w:r>
        <w:separator/>
      </w:r>
    </w:p>
  </w:endnote>
  <w:endnote w:type="continuationSeparator" w:id="0">
    <w:p w:rsidR="006F296D" w:rsidRDefault="006F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A40163" w:rsidRDefault="00A40163">
    <w:pPr>
      <w:pStyle w:val="HeaderFoote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A40163" w:rsidRDefault="006F296D">
    <w:pPr>
      <w:pStyle w:val="Footer"/>
      <w:jc w:val="center"/>
    </w:pPr>
    <w:r>
      <w:rPr>
        <w:rFonts w:ascii="Corbel" w:hAnsi="Corbel"/>
        <w:i/>
        <w:iCs/>
        <w:sz w:val="21"/>
        <w:szCs w:val="21"/>
      </w:rPr>
      <w:t>…</w:t>
    </w:r>
    <w:r>
      <w:rPr>
        <w:rFonts w:ascii="Corbel" w:hAnsi="Corbel"/>
        <w:i/>
        <w:iCs/>
        <w:sz w:val="21"/>
        <w:szCs w:val="21"/>
      </w:rPr>
      <w:t>continued</w:t>
    </w:r>
    <w:r>
      <w:rPr>
        <w:rFonts w:ascii="Corbel" w:hAnsi="Corbel"/>
        <w:i/>
        <w:iCs/>
        <w:sz w:val="21"/>
        <w:szCs w:val="21"/>
      </w:rPr>
      <w:t>…</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6F296D" w:rsidRDefault="006F296D">
      <w:r>
        <w:separator/>
      </w:r>
    </w:p>
  </w:footnote>
  <w:footnote w:id="0" w:type="continuationSeparator">
    <w:p w:rsidR="006F296D" w:rsidRDefault="006F296D">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A40163" w:rsidRDefault="006F296D">
    <w:pPr>
      <w:pStyle w:val="Body"/>
      <w:spacing w:after="120"/>
      <w:jc w:val="center"/>
      <w:rPr>
        <w:rFonts w:ascii="Georgia" w:cs="Georgia" w:eastAsia="Georgia" w:hAnsi="Georgia"/>
        <w:sz w:val="42"/>
        <w:szCs w:val="42"/>
      </w:rPr>
    </w:pPr>
    <w:r>
      <w:rPr>
        <w:noProof/>
      </w:rPr>
      <mc:AlternateContent>
        <mc:Choice Requires="wps">
          <w:drawing>
            <wp:anchor allowOverlap="1" behindDoc="1" distB="152400" distL="152400" distR="152400" distT="152400" layoutInCell="1" locked="0" relativeHeight="251658240" simplePos="0">
              <wp:simplePos x="0" y="0"/>
              <wp:positionH relativeFrom="page">
                <wp:posOffset>0</wp:posOffset>
              </wp:positionH>
              <wp:positionV relativeFrom="page">
                <wp:posOffset>19050</wp:posOffset>
              </wp:positionV>
              <wp:extent cx="7772400" cy="171450"/>
              <wp:effectExtent b="0" l="0" r="0" t="0"/>
              <wp:wrapNone/>
              <wp:docPr descr="Rectangle 2" id="1073741825" name="officeArt object"/>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cap="flat" w="12700">
                        <a:solidFill>
                          <a:srgbClr val="A68F0D"/>
                        </a:solidFill>
                        <a:prstDash val="solid"/>
                        <a:miter lim="800000"/>
                      </a:ln>
                      <a:effectLst/>
                    </wps:spPr>
                    <wps:bodyPr/>
                  </wps:wsp>
                </a:graphicData>
              </a:graphic>
            </wp:anchor>
          </w:drawing>
        </mc:Choice>
        <mc:Fallback>
          <w:pict>
            <v:rect id="_x0000_s1027" style="visibility:visible;position:absolute;margin-left:0.0pt;margin-top:1.5pt;width:612.0pt;height:13.5pt;z-index:-251658240;mso-position-horizontal:absolute;mso-position-horizontal-relative:page;mso-position-vertical:absolute;mso-position-vertical-relative:page;mso-wrap-distance-left:12.0pt;mso-wrap-distance-top:12.0pt;mso-wrap-distance-right:12.0pt;mso-wrap-distance-bottom:12.0pt;">
              <v:fill color="#A68F0D" opacity="100.0%" type="solid"/>
              <v:stroke color="#A68F0D" dashstyle="solid" endarrow="none" endarrowlength="medium" endarrowwidth="medium" endcap="flat" filltype="solid" joinstyle="miter" linestyle="single" miterlimit="800.0%" opacity="100.0%" startarrow="none" startarrowlength="medium" startarrowwidth="medium" weight="1.0pt"/>
              <w10:wrap anchorx="page" anchory="page" side="bothSides" type="none"/>
            </v:rect>
          </w:pict>
        </mc:Fallback>
      </mc:AlternateContent>
    </w:r>
    <w:r>
      <w:rPr>
        <w:rFonts w:ascii="Georgia" w:hAnsi="Georgia"/>
      </w:rPr>
      <w:t xml:space="preserve"> </w:t>
    </w:r>
    <w:r>
      <w:rPr>
        <w:rFonts w:ascii="Georgia" w:hAnsi="Georgia"/>
        <w:sz w:val="42"/>
        <w:szCs w:val="42"/>
        <w:lang w:val="de-DE"/>
      </w:rPr>
      <w:t>Julien Hassan</w:t>
    </w:r>
  </w:p>
  <w:p w:rsidR="00A40163" w:rsidRDefault="006F296D">
    <w:pPr>
      <w:pStyle w:val="Header"/>
      <w:spacing w:after="360"/>
      <w:jc w:val="center"/>
    </w:pPr>
    <w:r>
      <w:rPr>
        <w:rFonts w:ascii="Corbel" w:hAnsi="Corbel"/>
        <w:color w:val="7F7F7F"/>
        <w:spacing w:val="60"/>
        <w:sz w:val="20"/>
        <w:szCs w:val="20"/>
        <w:u w:color="7F7F7F"/>
      </w:rPr>
      <w:t>Page</w:t>
    </w:r>
    <w:r>
      <w:rPr>
        <w:rFonts w:ascii="Corbel" w:hAnsi="Corbel"/>
        <w:sz w:val="20"/>
        <w:szCs w:val="20"/>
      </w:rPr>
      <w:t xml:space="preserve"> | </w:t>
    </w:r>
    <w:r>
      <w:rPr>
        <w:rFonts w:ascii="Corbel" w:cs="Corbel" w:eastAsia="Corbel" w:hAnsi="Corbel"/>
        <w:sz w:val="20"/>
        <w:szCs w:val="20"/>
      </w:rPr>
      <w:fldChar w:fldCharType="begin"/>
    </w:r>
    <w:r>
      <w:rPr>
        <w:rFonts w:ascii="Corbel" w:cs="Corbel" w:eastAsia="Corbel" w:hAnsi="Corbel"/>
        <w:sz w:val="20"/>
        <w:szCs w:val="20"/>
      </w:rPr>
      <w:instrText xml:space="preserve"> PAGE </w:instrText>
    </w:r>
    <w:r>
      <w:rPr>
        <w:rFonts w:ascii="Corbel" w:cs="Corbel" w:eastAsia="Corbel" w:hAnsi="Corbel"/>
        <w:sz w:val="20"/>
        <w:szCs w:val="20"/>
      </w:rPr>
      <w:fldChar w:fldCharType="separate"/>
    </w:r>
    <w:r w:rsidR="004D61D8">
      <w:rPr>
        <w:rFonts w:ascii="Corbel" w:cs="Corbel" w:eastAsia="Corbel" w:hAnsi="Corbel"/>
        <w:noProof/>
        <w:sz w:val="20"/>
        <w:szCs w:val="20"/>
      </w:rPr>
      <w:t>2</w:t>
    </w:r>
    <w:r>
      <w:rPr>
        <w:rFonts w:ascii="Corbel" w:cs="Corbel" w:eastAsia="Corbel" w:hAnsi="Corbel"/>
        <w:sz w:val="20"/>
        <w:szCs w:val="20"/>
      </w:rPr>
      <w:fldChar w:fldCharType="end"/>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A40163" w:rsidRDefault="00A40163">
    <w:pPr>
      <w:pStyle w:val="HeaderFoot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22A007D9"/>
    <w:multiLevelType w:val="hybridMultilevel"/>
    <w:tmpl w:val="7BF4CB74"/>
    <w:lvl w:ilvl="0" w:tplc="C23A9F6C">
      <w:start w:val="1"/>
      <w:numFmt w:val="bullet"/>
      <w:lvlText w:val="•"/>
      <w:lvlJc w:val="left"/>
      <w:pPr>
        <w:ind w:hanging="158" w:left="1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1" w:tplc="9FD2E02E">
      <w:start w:val="1"/>
      <w:numFmt w:val="bullet"/>
      <w:lvlText w:val="o"/>
      <w:lvlJc w:val="left"/>
      <w:pPr>
        <w:ind w:hanging="720" w:left="720"/>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2" w:tplc="F754F88C">
      <w:start w:val="1"/>
      <w:numFmt w:val="bullet"/>
      <w:lvlText w:val="▪"/>
      <w:lvlJc w:val="left"/>
      <w:pPr>
        <w:ind w:hanging="720" w:left="123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3" w:tplc="D1DCA2E6">
      <w:start w:val="1"/>
      <w:numFmt w:val="bullet"/>
      <w:lvlText w:val="•"/>
      <w:lvlJc w:val="left"/>
      <w:pPr>
        <w:ind w:hanging="720" w:left="19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4" w:tplc="CFD0DFC4">
      <w:start w:val="1"/>
      <w:numFmt w:val="bullet"/>
      <w:lvlText w:val="o"/>
      <w:lvlJc w:val="left"/>
      <w:pPr>
        <w:ind w:hanging="720" w:left="267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5" w:tplc="1EFC201A">
      <w:start w:val="1"/>
      <w:numFmt w:val="bullet"/>
      <w:lvlText w:val="▪"/>
      <w:lvlJc w:val="left"/>
      <w:pPr>
        <w:ind w:hanging="720" w:left="339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6" w:tplc="E9EEDA90">
      <w:start w:val="1"/>
      <w:numFmt w:val="bullet"/>
      <w:lvlText w:val="•"/>
      <w:lvlJc w:val="left"/>
      <w:pPr>
        <w:ind w:hanging="720" w:left="411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7" w:tplc="502629CE">
      <w:start w:val="1"/>
      <w:numFmt w:val="bullet"/>
      <w:lvlText w:val="o"/>
      <w:lvlJc w:val="left"/>
      <w:pPr>
        <w:ind w:hanging="720" w:left="483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8" w:tplc="220C8500">
      <w:start w:val="1"/>
      <w:numFmt w:val="bullet"/>
      <w:lvlText w:val="▪"/>
      <w:lvlJc w:val="left"/>
      <w:pPr>
        <w:ind w:hanging="720" w:left="55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1">
    <w:nsid w:val="27A94846"/>
    <w:multiLevelType w:val="hybridMultilevel"/>
    <w:tmpl w:val="F2DED37E"/>
    <w:lvl w:ilvl="0" w:tplc="00D8BC7A">
      <w:start w:val="1"/>
      <w:numFmt w:val="bullet"/>
      <w:lvlText w:val="•"/>
      <w:lvlJc w:val="left"/>
      <w:pPr>
        <w:ind w:hanging="158" w:left="1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1" w:tplc="10480C44">
      <w:start w:val="1"/>
      <w:numFmt w:val="bullet"/>
      <w:lvlText w:val="o"/>
      <w:lvlJc w:val="left"/>
      <w:pPr>
        <w:ind w:hanging="720" w:left="720"/>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2" w:tplc="F914324C">
      <w:start w:val="1"/>
      <w:numFmt w:val="bullet"/>
      <w:lvlText w:val="▪"/>
      <w:lvlJc w:val="left"/>
      <w:pPr>
        <w:ind w:hanging="720" w:left="123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3" w:tplc="E5801CA8">
      <w:start w:val="1"/>
      <w:numFmt w:val="bullet"/>
      <w:lvlText w:val="•"/>
      <w:lvlJc w:val="left"/>
      <w:pPr>
        <w:ind w:hanging="720" w:left="19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4" w:tplc="C09C978C">
      <w:start w:val="1"/>
      <w:numFmt w:val="bullet"/>
      <w:lvlText w:val="o"/>
      <w:lvlJc w:val="left"/>
      <w:pPr>
        <w:ind w:hanging="720" w:left="267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5" w:tplc="531A8860">
      <w:start w:val="1"/>
      <w:numFmt w:val="bullet"/>
      <w:lvlText w:val="▪"/>
      <w:lvlJc w:val="left"/>
      <w:pPr>
        <w:ind w:hanging="720" w:left="339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6" w:tplc="6ABC3D96">
      <w:start w:val="1"/>
      <w:numFmt w:val="bullet"/>
      <w:lvlText w:val="•"/>
      <w:lvlJc w:val="left"/>
      <w:pPr>
        <w:ind w:hanging="720" w:left="411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7" w:tplc="1792B5BA">
      <w:start w:val="1"/>
      <w:numFmt w:val="bullet"/>
      <w:lvlText w:val="o"/>
      <w:lvlJc w:val="left"/>
      <w:pPr>
        <w:ind w:hanging="720" w:left="483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8" w:tplc="4B66F9B8">
      <w:start w:val="1"/>
      <w:numFmt w:val="bullet"/>
      <w:lvlText w:val="▪"/>
      <w:lvlJc w:val="left"/>
      <w:pPr>
        <w:ind w:hanging="720" w:left="55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2">
    <w:nsid w:val="5F4B7C1E"/>
    <w:multiLevelType w:val="hybridMultilevel"/>
    <w:tmpl w:val="A3EE8FFE"/>
    <w:lvl w:ilvl="0" w:tplc="73F26D50">
      <w:start w:val="1"/>
      <w:numFmt w:val="bullet"/>
      <w:lvlText w:val="•"/>
      <w:lvlJc w:val="left"/>
      <w:pPr>
        <w:ind w:hanging="158" w:left="1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1" w:tplc="1562C5C8">
      <w:start w:val="1"/>
      <w:numFmt w:val="bullet"/>
      <w:lvlText w:val="o"/>
      <w:lvlJc w:val="left"/>
      <w:pPr>
        <w:ind w:hanging="720" w:left="720"/>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2" w:tplc="0F9AC70E">
      <w:start w:val="1"/>
      <w:numFmt w:val="bullet"/>
      <w:lvlText w:val="▪"/>
      <w:lvlJc w:val="left"/>
      <w:pPr>
        <w:ind w:hanging="720" w:left="123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3" w:tplc="0108C9CA">
      <w:start w:val="1"/>
      <w:numFmt w:val="bullet"/>
      <w:lvlText w:val="•"/>
      <w:lvlJc w:val="left"/>
      <w:pPr>
        <w:ind w:hanging="720" w:left="19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4" w:tplc="C58E6900">
      <w:start w:val="1"/>
      <w:numFmt w:val="bullet"/>
      <w:lvlText w:val="o"/>
      <w:lvlJc w:val="left"/>
      <w:pPr>
        <w:ind w:hanging="720" w:left="267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5" w:tplc="B92EA564">
      <w:start w:val="1"/>
      <w:numFmt w:val="bullet"/>
      <w:lvlText w:val="▪"/>
      <w:lvlJc w:val="left"/>
      <w:pPr>
        <w:ind w:hanging="720" w:left="339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6" w:tplc="96A8482A">
      <w:start w:val="1"/>
      <w:numFmt w:val="bullet"/>
      <w:lvlText w:val="•"/>
      <w:lvlJc w:val="left"/>
      <w:pPr>
        <w:ind w:hanging="720" w:left="411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7" w:tplc="D6A077CC">
      <w:start w:val="1"/>
      <w:numFmt w:val="bullet"/>
      <w:lvlText w:val="o"/>
      <w:lvlJc w:val="left"/>
      <w:pPr>
        <w:ind w:hanging="720" w:left="483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lvl w:ilvl="8" w:tplc="4484D5E4">
      <w:start w:val="1"/>
      <w:numFmt w:val="bullet"/>
      <w:lvlText w:val="▪"/>
      <w:lvlJc w:val="left"/>
      <w:pPr>
        <w:ind w:hanging="720" w:left="5558"/>
      </w:pPr>
      <w:rPr>
        <w:rFonts w:ascii="Calibri" w:cs="Calibri" w:eastAsia="Calibri" w:hAnsi="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3">
    <w:nsid w:val="62D84DA3"/>
    <w:multiLevelType w:val="hybridMultilevel"/>
    <w:tmpl w:val="D422BB90"/>
    <w:numStyleLink w:val="ImportedStyle2"/>
  </w:abstractNum>
  <w:abstractNum w15:restartNumberingAfterBreak="0" w:abstractNumId="4">
    <w:nsid w:val="6C26332C"/>
    <w:multiLevelType w:val="hybridMultilevel"/>
    <w:tmpl w:val="D422BB90"/>
    <w:styleLink w:val="ImportedStyle2"/>
    <w:lvl w:ilvl="0" w:tplc="FF366D82">
      <w:start w:val="1"/>
      <w:numFmt w:val="bullet"/>
      <w:lvlText w:val="·"/>
      <w:lvlJc w:val="left"/>
      <w:pPr>
        <w:ind w:hanging="360" w:left="72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98128D40">
      <w:start w:val="1"/>
      <w:numFmt w:val="bullet"/>
      <w:lvlText w:val="o"/>
      <w:lvlJc w:val="left"/>
      <w:pPr>
        <w:ind w:hanging="360" w:left="144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F8AD9A">
      <w:start w:val="1"/>
      <w:numFmt w:val="bullet"/>
      <w:lvlText w:val="▪"/>
      <w:lvlJc w:val="left"/>
      <w:pPr>
        <w:ind w:hanging="360" w:left="21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44BCEC">
      <w:start w:val="1"/>
      <w:numFmt w:val="bullet"/>
      <w:lvlText w:val="·"/>
      <w:lvlJc w:val="left"/>
      <w:pPr>
        <w:ind w:hanging="360" w:left="288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4" w:tplc="224E4FD0">
      <w:start w:val="1"/>
      <w:numFmt w:val="bullet"/>
      <w:lvlText w:val="o"/>
      <w:lvlJc w:val="left"/>
      <w:pPr>
        <w:ind w:hanging="360" w:left="36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DFC6">
      <w:start w:val="1"/>
      <w:numFmt w:val="bullet"/>
      <w:lvlText w:val="▪"/>
      <w:lvlJc w:val="left"/>
      <w:pPr>
        <w:ind w:hanging="360" w:left="432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FAAA34">
      <w:start w:val="1"/>
      <w:numFmt w:val="bullet"/>
      <w:lvlText w:val="·"/>
      <w:lvlJc w:val="left"/>
      <w:pPr>
        <w:ind w:hanging="360" w:left="504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7" w:tplc="FF7E2BC0">
      <w:start w:val="1"/>
      <w:numFmt w:val="bullet"/>
      <w:lvlText w:val="o"/>
      <w:lvlJc w:val="left"/>
      <w:pPr>
        <w:ind w:hanging="360" w:left="57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CD9D4">
      <w:start w:val="1"/>
      <w:numFmt w:val="bullet"/>
      <w:lvlText w:val="▪"/>
      <w:lvlJc w:val="left"/>
      <w:pPr>
        <w:ind w:hanging="360" w:left="648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10"/>
  <w:displayBackgroundShape/>
  <w:proofState w:grammar="clean"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63"/>
    <w:rsid w:val="002C7CB7"/>
    <w:rsid w:val="004D61D8"/>
    <w:rsid w:val="006F296D"/>
    <w:rsid w:val="00796BEE"/>
    <w:rsid w:val="00A40163"/>
  </w:rsids>
  <m:mathPr>
    <m:mathFont m:val="Cambria Math"/>
    <m:brkBin m:val="before"/>
    <m:brkBinSub m:val="--"/>
    <m:smallFrac m:val="0"/>
    <m:dispDef/>
    <m:lMargin m:val="0"/>
    <m:rMargin m:val="0"/>
    <m:defJc m:val="centerGroup"/>
    <m:wrapIndent m:val="1440"/>
    <m:intLim m:val="subSup"/>
    <m:naryLim m:val="undOvr"/>
  </m:mathPr>
  <w:themeFontLang w:val="en-GB"/>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56499337-EB06-4E39-8C07-F4A57EBB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Arial Unicode MS" w:hAnsi="Times New Roman"/>
        <w:bdr w:val="nil"/>
        <w:lang w:bidi="ar-SA" w:eastAsia="en-GB" w:val="en-GB"/>
      </w:rPr>
    </w:rPrDefault>
    <w:pPrDefault>
      <w:pPr>
        <w:pBdr>
          <w:top w:val="nil"/>
          <w:left w:val="nil"/>
          <w:bottom w:val="nil"/>
          <w:right w:val="nil"/>
          <w:between w:val="nil"/>
          <w:bar w:val="nil"/>
        </w:pBdr>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rPr>
      <w:sz w:val="24"/>
      <w:szCs w:val="24"/>
      <w:lang w:eastAsia="en-US" w:val="en-U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rPr>
      <w:u w:val="single"/>
    </w:rPr>
  </w:style>
  <w:style w:customStyle="1" w:styleId="Body" w:type="paragraph">
    <w:name w:val="Body"/>
    <w:rPr>
      <w:rFonts w:ascii="Calibri" w:cs="Arial Unicode MS" w:hAnsi="Calibri"/>
      <w:color w:val="000000"/>
      <w:sz w:val="22"/>
      <w:szCs w:val="22"/>
      <w:u w:color="000000"/>
    </w:rPr>
  </w:style>
  <w:style w:styleId="Header" w:type="paragraph">
    <w:name w:val="header"/>
    <w:pPr>
      <w:tabs>
        <w:tab w:pos="4680" w:val="center"/>
        <w:tab w:pos="9360" w:val="right"/>
      </w:tabs>
    </w:pPr>
    <w:rPr>
      <w:rFonts w:ascii="Calibri" w:cs="Arial Unicode MS" w:hAnsi="Calibri"/>
      <w:color w:val="000000"/>
      <w:sz w:val="22"/>
      <w:szCs w:val="22"/>
      <w:u w:color="000000"/>
      <w:lang w:val="en-US"/>
    </w:rPr>
  </w:style>
  <w:style w:customStyle="1" w:styleId="HeaderFooter" w:type="paragraph">
    <w:name w:val="Header &amp; Footer"/>
    <w:pPr>
      <w:tabs>
        <w:tab w:pos="9020" w:val="right"/>
      </w:tabs>
    </w:pPr>
    <w:rPr>
      <w:rFonts w:ascii="Helvetica Neue" w:cs="Helvetica Neue" w:eastAsia="Helvetica Neue" w:hAnsi="Helvetica Neue"/>
      <w:color w:val="000000"/>
      <w:sz w:val="24"/>
      <w:szCs w:val="24"/>
    </w:rPr>
  </w:style>
  <w:style w:styleId="Footer" w:type="paragraph">
    <w:name w:val="footer"/>
    <w:pPr>
      <w:tabs>
        <w:tab w:pos="4680" w:val="center"/>
        <w:tab w:pos="9360" w:val="right"/>
      </w:tabs>
    </w:pPr>
    <w:rPr>
      <w:rFonts w:ascii="Calibri" w:cs="Arial Unicode MS" w:hAnsi="Calibri"/>
      <w:color w:val="000000"/>
      <w:sz w:val="22"/>
      <w:szCs w:val="22"/>
      <w:u w:color="000000"/>
      <w:lang w:val="en-US"/>
    </w:rPr>
  </w:style>
  <w:style w:styleId="ListParagraph" w:type="paragraph">
    <w:name w:val="List Paragraph"/>
    <w:pPr>
      <w:ind w:left="720"/>
    </w:pPr>
    <w:rPr>
      <w:rFonts w:ascii="Calibri" w:cs="Arial Unicode MS" w:hAnsi="Calibri"/>
      <w:color w:val="000000"/>
      <w:sz w:val="22"/>
      <w:szCs w:val="22"/>
      <w:u w:color="000000"/>
      <w:lang w:val="en-US"/>
    </w:rPr>
  </w:style>
  <w:style w:customStyle="1" w:styleId="ImportedStyle2" w:type="numbering">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header2.xml" Type="http://schemas.openxmlformats.org/officeDocument/2006/relationships/header"/>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3112</Characters>
  <Application>Microsoft Office Word</Application>
  <DocSecurity>0</DocSecurity>
  <Lines>25</Lines>
  <Paragraphs>7</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2020-09-04T14:38:00Z</dcterms:created>
  <dc:creator>Julien Hassan</dc:creator>
  <cp:lastModifiedBy>Julien Hassan</cp:lastModifiedBy>
  <dcterms:modified xsi:type="dcterms:W3CDTF">2020-09-04T14:38:00Z</dcterms:modified>
  <cp:revision>2</cp:revision>
  <dc:title>Julien Hassan's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48b78674741ab6d4c693930b45533a9b</vt:lpwstr>
  </property>
  <property pid="3" fmtid="{D5CDD505-2E9C-101B-9397-08002B2CF9AE}" name="app_source">
    <vt:lpwstr>rezbiz</vt:lpwstr>
  </property>
  <property pid="4" fmtid="{D5CDD505-2E9C-101B-9397-08002B2CF9AE}" name="app_id">
    <vt:lpwstr>774134</vt:lpwstr>
  </property>
</Properties>
</file>