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5AEEFC0F" w14:textId="77777777" w:rsidR="00755D24" w:rsidRDefault="00CD5E0F">
      <w:pPr>
        <w:pStyle w:val="Title"/>
        <w:rPr>
          <w:rFonts w:ascii="Georgia" w:cs="Georgia" w:eastAsia="Georgia" w:hAnsi="Georgia"/>
          <w:sz w:val="44"/>
          <w:szCs w:val="44"/>
        </w:rPr>
      </w:pPr>
      <w:bookmarkStart w:colFirst="0" w:colLast="0" w:id="0" w:name="_gjdgxs"/>
      <w:bookmarkEnd w:id="0"/>
      <w:r>
        <w:rPr>
          <w:rFonts w:ascii="Georgia" w:cs="Georgia" w:eastAsia="Georgia" w:hAnsi="Georgia"/>
          <w:sz w:val="44"/>
          <w:szCs w:val="44"/>
        </w:rPr>
        <w:t>Terese Marie Dennison</w:t>
      </w:r>
    </w:p>
    <w:p w14:paraId="1D48BE77" w14:textId="77777777" w:rsidR="00755D24" w:rsidRDefault="00CD5E0F">
      <w:pPr>
        <w:jc w:val="center"/>
        <w:rPr>
          <w:rFonts w:ascii="Georgia" w:cs="Georgia" w:eastAsia="Georgia" w:hAnsi="Georgia"/>
          <w:sz w:val="21"/>
          <w:szCs w:val="21"/>
        </w:rPr>
      </w:pPr>
      <w:r>
        <w:rPr>
          <w:rFonts w:ascii="Georgia" w:cs="Georgia" w:eastAsia="Georgia" w:hAnsi="Georgia"/>
          <w:sz w:val="21"/>
          <w:szCs w:val="21"/>
        </w:rPr>
        <w:t>Tucson, Arizona</w:t>
      </w:r>
    </w:p>
    <w:p w14:paraId="0ABFAE1B" w14:textId="77777777" w:rsidR="00755D24" w:rsidRDefault="00CD5E0F">
      <w:pPr>
        <w:jc w:val="center"/>
        <w:rPr>
          <w:rFonts w:ascii="Georgia" w:cs="Georgia" w:eastAsia="Georgia" w:hAnsi="Georgia"/>
          <w:sz w:val="21"/>
          <w:szCs w:val="21"/>
        </w:rPr>
      </w:pPr>
      <w:r>
        <w:rPr>
          <w:rFonts w:ascii="Georgia" w:cs="Georgia" w:eastAsia="Georgia" w:hAnsi="Georgia"/>
          <w:sz w:val="21"/>
          <w:szCs w:val="21"/>
        </w:rPr>
        <w:t>520.990.6246 | teresemdennison@gmail.com</w:t>
      </w:r>
    </w:p>
    <w:p w14:paraId="7686F13C" w14:textId="77777777" w:rsidR="00755D24" w:rsidRDefault="00755D24">
      <w:pPr>
        <w:rPr>
          <w:rFonts w:ascii="Libre Franklin" w:cs="Libre Franklin" w:eastAsia="Libre Franklin" w:hAnsi="Libre Franklin"/>
          <w:sz w:val="6"/>
          <w:szCs w:val="6"/>
        </w:rPr>
      </w:pPr>
    </w:p>
    <w:p w14:paraId="31E18A2D" w14:textId="77777777" w:rsidR="00755D24" w:rsidRDefault="00CD5E0F">
      <w:pPr>
        <w:pStyle w:val="Heading1"/>
        <w:keepNext w:val="0"/>
        <w:pBdr>
          <w:top w:color="000000" w:space="6" w:sz="8" w:val="single"/>
        </w:pBdr>
        <w:spacing w:after="120" w:before="360"/>
        <w:rPr>
          <w:rFonts w:ascii="Georgia" w:cs="Georgia" w:eastAsia="Georgia" w:hAnsi="Georgia"/>
          <w:i w:val="0"/>
          <w:sz w:val="32"/>
          <w:szCs w:val="32"/>
        </w:rPr>
      </w:pPr>
      <w:r>
        <w:rPr>
          <w:rFonts w:ascii="Georgia" w:cs="Georgia" w:eastAsia="Georgia" w:hAnsi="Georgia"/>
          <w:i w:val="0"/>
          <w:sz w:val="32"/>
          <w:szCs w:val="32"/>
        </w:rPr>
        <w:t>Education Coordinator</w:t>
      </w:r>
    </w:p>
    <w:p w14:paraId="347EB218" w14:textId="77777777" w:rsidR="00755D24" w:rsidRDefault="00CD5E0F">
      <w:pPr>
        <w:spacing w:after="240" w:before="40"/>
        <w:jc w:val="center"/>
        <w:rPr>
          <w:rFonts w:ascii="Georgia" w:cs="Georgia" w:eastAsia="Georgia" w:hAnsi="Georgia"/>
          <w:b/>
          <w:sz w:val="22"/>
          <w:szCs w:val="22"/>
        </w:rPr>
      </w:pPr>
      <w:r>
        <w:rPr>
          <w:rFonts w:ascii="Georgia" w:cs="Georgia" w:eastAsia="Georgia" w:hAnsi="Georgia"/>
          <w:b/>
          <w:sz w:val="22"/>
          <w:szCs w:val="22"/>
        </w:rPr>
        <w:t>Academic Advisory / Curriculum Design / Departmental Management</w:t>
      </w:r>
    </w:p>
    <w:tbl>
      <w:tblPr>
        <w:tblStyle w:val="a"/>
        <w:tblW w:type="dxa" w:w="10635"/>
        <w:tblInd w:type="dxa" w:w="18"/>
        <w:tblBorders>
          <w:insideH w:color="000000" w:space="0" w:sz="4" w:val="single"/>
          <w:insideV w:color="000000" w:space="0" w:sz="8" w:val="single"/>
        </w:tblBorders>
        <w:tblLayout w:type="fixed"/>
        <w:tblLook w:firstColumn="0" w:firstRow="0" w:lastColumn="0" w:lastRow="0" w:noHBand="0" w:noVBand="1" w:val="0400"/>
      </w:tblPr>
      <w:tblGrid>
        <w:gridCol w:w="5880"/>
        <w:gridCol w:w="4755"/>
      </w:tblGrid>
      <w:tr w14:paraId="395A6839" w14:textId="77777777" w:rsidR="00755D24">
        <w:tc>
          <w:tcPr>
            <w:tcW w:type="dxa" w:w="5880"/>
            <w:tcBorders>
              <w:right w:color="000000" w:space="0" w:sz="8" w:val="single"/>
            </w:tcBorders>
            <w:shd w:color="auto" w:fill="auto" w:val="clear"/>
          </w:tcPr>
          <w:p w14:paraId="7B832313" w14:textId="77777777" w:rsidR="00755D24" w:rsidRDefault="00CD5E0F">
            <w:pPr>
              <w:spacing w:before="120"/>
              <w:jc w:val="both"/>
              <w:rPr>
                <w:rFonts w:ascii="Georgia" w:cs="Georgia" w:eastAsia="Georgia" w:hAnsi="Georgia"/>
                <w:b/>
                <w:i/>
                <w:sz w:val="22"/>
                <w:szCs w:val="22"/>
              </w:rPr>
            </w:pPr>
            <w:r>
              <w:rPr>
                <w:rFonts w:ascii="Georgia" w:cs="Georgia" w:eastAsia="Georgia" w:hAnsi="Georgia"/>
                <w:b/>
                <w:i/>
                <w:sz w:val="22"/>
                <w:szCs w:val="22"/>
              </w:rPr>
              <w:t>Professional Summary:</w:t>
            </w:r>
          </w:p>
          <w:p w14:paraId="70E5805E" w14:textId="77777777" w:rsidR="00755D24" w:rsidRDefault="00CD5E0F">
            <w:pPr>
              <w:numPr>
                <w:ilvl w:val="0"/>
                <w:numId w:val="2"/>
              </w:numPr>
              <w:spacing w:before="40"/>
              <w:ind w:hanging="270" w:left="330"/>
              <w:jc w:val="both"/>
              <w:rPr>
                <w:rFonts w:ascii="Georgia" w:cs="Georgia" w:eastAsia="Georgia" w:hAnsi="Georgia"/>
                <w:sz w:val="22"/>
                <w:szCs w:val="22"/>
              </w:rPr>
            </w:pPr>
            <w:r>
              <w:rPr>
                <w:rFonts w:ascii="Georgia" w:cs="Georgia" w:eastAsia="Georgia" w:hAnsi="Georgia"/>
                <w:sz w:val="22"/>
                <w:szCs w:val="22"/>
              </w:rPr>
              <w:t xml:space="preserve">Dedicated and results-driven professional deeply committed to supporting faculty, administration, and students within the organization. Proficient in inspiring excellence and achievement through careful planning, assessments, and motivation. </w:t>
            </w:r>
          </w:p>
          <w:p w14:paraId="2F7A88B7" w14:textId="77777777" w:rsidR="00755D24" w:rsidRDefault="00CD5E0F">
            <w:pPr>
              <w:numPr>
                <w:ilvl w:val="0"/>
                <w:numId w:val="2"/>
              </w:numPr>
              <w:spacing w:before="40"/>
              <w:ind w:hanging="270" w:left="330"/>
              <w:jc w:val="both"/>
              <w:rPr>
                <w:rFonts w:ascii="Georgia" w:cs="Georgia" w:eastAsia="Georgia" w:hAnsi="Georgia"/>
                <w:sz w:val="22"/>
                <w:szCs w:val="22"/>
              </w:rPr>
            </w:pPr>
            <w:r>
              <w:rPr>
                <w:rFonts w:ascii="Georgia" w:cs="Georgia" w:eastAsia="Georgia" w:hAnsi="Georgia"/>
                <w:sz w:val="22"/>
                <w:szCs w:val="22"/>
              </w:rPr>
              <w:t>Successful le</w:t>
            </w:r>
            <w:r>
              <w:rPr>
                <w:rFonts w:ascii="Georgia" w:cs="Georgia" w:eastAsia="Georgia" w:hAnsi="Georgia"/>
                <w:sz w:val="22"/>
                <w:szCs w:val="22"/>
              </w:rPr>
              <w:t>adership experience in complex, multi-stakeholder educational institutions. A commitment to experiential learning and inquiry: ability to engage directly with faculty and administration on issues related to pedagogy, curriculum, and budget.</w:t>
            </w:r>
          </w:p>
          <w:p w14:paraId="0ADBA3FC" w14:textId="77777777" w:rsidR="00755D24" w:rsidRDefault="00CD5E0F">
            <w:pPr>
              <w:numPr>
                <w:ilvl w:val="0"/>
                <w:numId w:val="2"/>
              </w:numPr>
              <w:spacing w:before="40"/>
              <w:ind w:hanging="270" w:left="330"/>
              <w:jc w:val="both"/>
              <w:rPr>
                <w:rFonts w:ascii="Georgia" w:cs="Georgia" w:eastAsia="Georgia" w:hAnsi="Georgia"/>
                <w:sz w:val="22"/>
                <w:szCs w:val="22"/>
              </w:rPr>
            </w:pPr>
            <w:r>
              <w:rPr>
                <w:rFonts w:ascii="Georgia" w:cs="Georgia" w:eastAsia="Georgia" w:hAnsi="Georgia"/>
                <w:sz w:val="22"/>
                <w:szCs w:val="22"/>
              </w:rPr>
              <w:t xml:space="preserve">Managerial and </w:t>
            </w:r>
            <w:r>
              <w:rPr>
                <w:rFonts w:ascii="Georgia" w:cs="Georgia" w:eastAsia="Georgia" w:hAnsi="Georgia"/>
                <w:sz w:val="22"/>
                <w:szCs w:val="22"/>
              </w:rPr>
              <w:t>operational acumen: skilled in building departmental capacity and strong leadership teams, set clear expectations, and communicate effectively with multiple constituencies.</w:t>
            </w:r>
          </w:p>
        </w:tc>
        <w:tc>
          <w:tcPr>
            <w:tcW w:type="dxa" w:w="4755"/>
            <w:tcBorders>
              <w:top w:val="nil"/>
              <w:left w:color="000000" w:space="0" w:sz="8" w:val="single"/>
              <w:bottom w:val="nil"/>
            </w:tcBorders>
            <w:shd w:color="auto" w:fill="auto" w:val="clear"/>
          </w:tcPr>
          <w:p w14:paraId="272EA34F" w14:textId="77777777" w:rsidR="00755D24" w:rsidRDefault="00CD5E0F">
            <w:pPr>
              <w:spacing w:before="120"/>
              <w:ind w:hanging="98" w:left="330"/>
              <w:jc w:val="both"/>
              <w:rPr>
                <w:rFonts w:ascii="Georgia" w:cs="Georgia" w:eastAsia="Georgia" w:hAnsi="Georgia"/>
                <w:b/>
                <w:i/>
                <w:sz w:val="22"/>
                <w:szCs w:val="22"/>
              </w:rPr>
            </w:pPr>
            <w:r>
              <w:rPr>
                <w:rFonts w:ascii="Georgia" w:cs="Georgia" w:eastAsia="Georgia" w:hAnsi="Georgia"/>
                <w:b/>
                <w:i/>
                <w:sz w:val="22"/>
                <w:szCs w:val="22"/>
              </w:rPr>
              <w:t>Areas of Expertise:</w:t>
            </w:r>
          </w:p>
          <w:p w14:paraId="433BE058" w14:textId="77777777" w:rsidR="00755D24" w:rsidRDefault="00CD5E0F">
            <w:pPr>
              <w:numPr>
                <w:ilvl w:val="0"/>
                <w:numId w:val="2"/>
              </w:numPr>
              <w:spacing w:before="100" w:line="276" w:lineRule="auto"/>
              <w:ind w:hanging="98" w:left="330"/>
              <w:rPr>
                <w:rFonts w:ascii="Georgia" w:cs="Georgia" w:eastAsia="Georgia" w:hAnsi="Georgia"/>
                <w:sz w:val="22"/>
                <w:szCs w:val="22"/>
              </w:rPr>
            </w:pPr>
            <w:r>
              <w:rPr>
                <w:rFonts w:ascii="Georgia" w:cs="Georgia" w:eastAsia="Georgia" w:hAnsi="Georgia"/>
                <w:sz w:val="22"/>
                <w:szCs w:val="22"/>
              </w:rPr>
              <w:t>Educational Leadership</w:t>
            </w:r>
          </w:p>
          <w:p w14:paraId="6B1A7738" w14:textId="77777777" w:rsidR="00755D24" w:rsidRDefault="00CD5E0F">
            <w:pPr>
              <w:numPr>
                <w:ilvl w:val="0"/>
                <w:numId w:val="2"/>
              </w:numPr>
              <w:spacing w:before="100" w:line="276" w:lineRule="auto"/>
              <w:ind w:hanging="98" w:left="330"/>
              <w:rPr>
                <w:rFonts w:ascii="Georgia" w:cs="Georgia" w:eastAsia="Georgia" w:hAnsi="Georgia"/>
                <w:sz w:val="22"/>
                <w:szCs w:val="22"/>
              </w:rPr>
            </w:pPr>
            <w:r>
              <w:rPr>
                <w:rFonts w:ascii="Georgia" w:cs="Georgia" w:eastAsia="Georgia" w:hAnsi="Georgia"/>
                <w:sz w:val="22"/>
                <w:szCs w:val="22"/>
              </w:rPr>
              <w:t>Counseling &amp; Mentoring</w:t>
            </w:r>
          </w:p>
          <w:p w14:paraId="715C84B8" w14:textId="77777777" w:rsidR="00755D24" w:rsidRDefault="00CD5E0F">
            <w:pPr>
              <w:numPr>
                <w:ilvl w:val="0"/>
                <w:numId w:val="2"/>
              </w:numPr>
              <w:spacing w:before="100" w:line="276" w:lineRule="auto"/>
              <w:ind w:hanging="98" w:left="330"/>
              <w:rPr>
                <w:rFonts w:ascii="Georgia" w:cs="Georgia" w:eastAsia="Georgia" w:hAnsi="Georgia"/>
                <w:sz w:val="22"/>
                <w:szCs w:val="22"/>
              </w:rPr>
            </w:pPr>
            <w:r>
              <w:rPr>
                <w:rFonts w:ascii="Georgia" w:cs="Georgia" w:eastAsia="Georgia" w:hAnsi="Georgia"/>
                <w:sz w:val="22"/>
                <w:szCs w:val="22"/>
              </w:rPr>
              <w:t xml:space="preserve">Student Services &amp; Advisory </w:t>
            </w:r>
          </w:p>
          <w:p w14:paraId="055C7DE9" w14:textId="77777777" w:rsidR="00755D24" w:rsidRDefault="00CD5E0F">
            <w:pPr>
              <w:numPr>
                <w:ilvl w:val="0"/>
                <w:numId w:val="2"/>
              </w:numPr>
              <w:spacing w:before="100" w:line="276" w:lineRule="auto"/>
              <w:ind w:hanging="98" w:left="330"/>
              <w:rPr>
                <w:rFonts w:ascii="Georgia" w:cs="Georgia" w:eastAsia="Georgia" w:hAnsi="Georgia"/>
                <w:sz w:val="22"/>
                <w:szCs w:val="22"/>
              </w:rPr>
            </w:pPr>
            <w:r>
              <w:rPr>
                <w:rFonts w:ascii="Georgia" w:cs="Georgia" w:eastAsia="Georgia" w:hAnsi="Georgia"/>
                <w:sz w:val="22"/>
                <w:szCs w:val="22"/>
              </w:rPr>
              <w:t>Classroom Management</w:t>
            </w:r>
          </w:p>
          <w:p w14:paraId="4856F8E2" w14:textId="77777777" w:rsidR="00755D24" w:rsidRDefault="00CD5E0F">
            <w:pPr>
              <w:numPr>
                <w:ilvl w:val="0"/>
                <w:numId w:val="2"/>
              </w:numPr>
              <w:spacing w:before="100" w:line="276" w:lineRule="auto"/>
              <w:ind w:hanging="98" w:left="330"/>
              <w:rPr>
                <w:rFonts w:ascii="Georgia" w:cs="Georgia" w:eastAsia="Georgia" w:hAnsi="Georgia"/>
                <w:sz w:val="22"/>
                <w:szCs w:val="22"/>
              </w:rPr>
            </w:pPr>
            <w:r>
              <w:rPr>
                <w:rFonts w:ascii="Georgia" w:cs="Georgia" w:eastAsia="Georgia" w:hAnsi="Georgia"/>
                <w:sz w:val="22"/>
                <w:szCs w:val="22"/>
              </w:rPr>
              <w:t>Performance Evaluation</w:t>
            </w:r>
          </w:p>
          <w:p w14:paraId="4B96DA81" w14:textId="77777777" w:rsidR="00755D24" w:rsidRDefault="00CD5E0F">
            <w:pPr>
              <w:numPr>
                <w:ilvl w:val="0"/>
                <w:numId w:val="2"/>
              </w:numPr>
              <w:spacing w:before="100" w:line="276" w:lineRule="auto"/>
              <w:ind w:hanging="98" w:left="330"/>
              <w:rPr>
                <w:rFonts w:ascii="Georgia" w:cs="Georgia" w:eastAsia="Georgia" w:hAnsi="Georgia"/>
                <w:sz w:val="22"/>
                <w:szCs w:val="22"/>
              </w:rPr>
            </w:pPr>
            <w:r>
              <w:rPr>
                <w:rFonts w:ascii="Georgia" w:cs="Georgia" w:eastAsia="Georgia" w:hAnsi="Georgia"/>
                <w:sz w:val="22"/>
                <w:szCs w:val="22"/>
              </w:rPr>
              <w:t>Trainings &amp; Workshops</w:t>
            </w:r>
          </w:p>
          <w:p w14:paraId="75496FFC" w14:textId="77777777" w:rsidR="00755D24" w:rsidRDefault="00CD5E0F">
            <w:pPr>
              <w:numPr>
                <w:ilvl w:val="0"/>
                <w:numId w:val="2"/>
              </w:numPr>
              <w:spacing w:before="100" w:line="276" w:lineRule="auto"/>
              <w:ind w:hanging="98" w:left="330"/>
              <w:rPr>
                <w:rFonts w:ascii="Georgia" w:cs="Georgia" w:eastAsia="Georgia" w:hAnsi="Georgia"/>
                <w:sz w:val="22"/>
                <w:szCs w:val="22"/>
              </w:rPr>
            </w:pPr>
            <w:r>
              <w:rPr>
                <w:rFonts w:ascii="Georgia" w:cs="Georgia" w:eastAsia="Georgia" w:hAnsi="Georgia"/>
                <w:sz w:val="22"/>
                <w:szCs w:val="22"/>
              </w:rPr>
              <w:t>Reporting &amp; Documentation</w:t>
            </w:r>
          </w:p>
          <w:p w14:paraId="1D5A10AF" w14:textId="77777777" w:rsidR="00755D24" w:rsidRDefault="00CD5E0F">
            <w:pPr>
              <w:numPr>
                <w:ilvl w:val="0"/>
                <w:numId w:val="2"/>
              </w:numPr>
              <w:spacing w:before="100" w:line="276" w:lineRule="auto"/>
              <w:ind w:hanging="98" w:left="330"/>
              <w:rPr>
                <w:rFonts w:ascii="Georgia" w:cs="Georgia" w:eastAsia="Georgia" w:hAnsi="Georgia"/>
                <w:sz w:val="22"/>
                <w:szCs w:val="22"/>
              </w:rPr>
            </w:pPr>
            <w:r>
              <w:rPr>
                <w:rFonts w:ascii="Georgia" w:cs="Georgia" w:eastAsia="Georgia" w:hAnsi="Georgia"/>
                <w:sz w:val="22"/>
                <w:szCs w:val="22"/>
              </w:rPr>
              <w:t>Distance &amp; Online Learning</w:t>
            </w:r>
          </w:p>
          <w:p w14:paraId="233EC00D" w14:textId="77777777" w:rsidR="00755D24" w:rsidRDefault="00CD5E0F">
            <w:pPr>
              <w:numPr>
                <w:ilvl w:val="0"/>
                <w:numId w:val="2"/>
              </w:numPr>
              <w:spacing w:before="100" w:line="276" w:lineRule="auto"/>
              <w:ind w:hanging="98" w:left="330"/>
              <w:rPr>
                <w:rFonts w:ascii="Georgia" w:cs="Georgia" w:eastAsia="Georgia" w:hAnsi="Georgia"/>
                <w:sz w:val="22"/>
                <w:szCs w:val="22"/>
              </w:rPr>
            </w:pPr>
            <w:r>
              <w:rPr>
                <w:rFonts w:ascii="Georgia" w:cs="Georgia" w:eastAsia="Georgia" w:hAnsi="Georgia"/>
                <w:sz w:val="22"/>
                <w:szCs w:val="22"/>
              </w:rPr>
              <w:t>Continuous Process Improvement</w:t>
            </w:r>
          </w:p>
        </w:tc>
      </w:tr>
    </w:tbl>
    <w:p w14:paraId="5C5D20B5" w14:textId="77777777" w:rsidR="00755D24" w:rsidRDefault="00CD5E0F">
      <w:pPr>
        <w:pBdr>
          <w:top w:color="000000" w:space="6" w:sz="8" w:val="single"/>
        </w:pBdr>
        <w:spacing w:after="240" w:before="360"/>
        <w:jc w:val="center"/>
        <w:rPr>
          <w:rFonts w:ascii="Georgia" w:cs="Georgia" w:eastAsia="Georgia" w:hAnsi="Georgia"/>
          <w:b/>
          <w:sz w:val="21"/>
          <w:szCs w:val="21"/>
        </w:rPr>
      </w:pPr>
      <w:r>
        <w:rPr>
          <w:rFonts w:ascii="Georgia" w:cs="Georgia" w:eastAsia="Georgia" w:hAnsi="Georgia"/>
          <w:b/>
          <w:sz w:val="28"/>
          <w:szCs w:val="28"/>
        </w:rPr>
        <w:t>Career Experience</w:t>
      </w:r>
    </w:p>
    <w:p w14:paraId="7BBC9CF6" w14:textId="77777777" w:rsidR="00755D24" w:rsidRDefault="00CD5E0F">
      <w:pPr>
        <w:pBdr>
          <w:top w:val="nil"/>
          <w:left w:val="nil"/>
          <w:bottom w:val="nil"/>
          <w:right w:val="nil"/>
          <w:between w:val="nil"/>
        </w:pBdr>
        <w:jc w:val="center"/>
        <w:rPr>
          <w:rFonts w:ascii="Georgia" w:cs="Georgia" w:eastAsia="Georgia" w:hAnsi="Georgia"/>
          <w:b/>
          <w:color w:val="000000"/>
          <w:sz w:val="22"/>
          <w:szCs w:val="22"/>
        </w:rPr>
      </w:pPr>
      <w:r>
        <w:rPr>
          <w:rFonts w:ascii="Georgia" w:cs="Georgia" w:eastAsia="Georgia" w:hAnsi="Georgia"/>
          <w:b/>
          <w:color w:val="000000"/>
          <w:sz w:val="22"/>
          <w:szCs w:val="22"/>
        </w:rPr>
        <w:t>Instructor of English, Literature, and Composition | 2019 – Present</w:t>
      </w:r>
    </w:p>
    <w:p w14:paraId="0DDE8813" w14:textId="77777777" w:rsidR="00755D24" w:rsidRDefault="00CD5E0F">
      <w:pPr>
        <w:jc w:val="center"/>
        <w:rPr>
          <w:rFonts w:ascii="Georgia" w:cs="Georgia" w:eastAsia="Georgia" w:hAnsi="Georgia"/>
          <w:sz w:val="22"/>
          <w:szCs w:val="22"/>
        </w:rPr>
      </w:pPr>
      <w:r>
        <w:rPr>
          <w:rFonts w:ascii="Georgia" w:cs="Georgia" w:eastAsia="Georgia" w:hAnsi="Georgia"/>
          <w:sz w:val="22"/>
          <w:szCs w:val="22"/>
        </w:rPr>
        <w:t>Private Employers, Tucson, AZ</w:t>
      </w:r>
    </w:p>
    <w:p w14:paraId="2D16FA60" w14:textId="77777777" w:rsidR="00755D24" w:rsidRDefault="00CD5E0F">
      <w:pPr>
        <w:spacing w:before="80"/>
        <w:jc w:val="both"/>
        <w:rPr>
          <w:rFonts w:ascii="Georgia" w:cs="Georgia" w:eastAsia="Georgia" w:hAnsi="Georgia"/>
          <w:sz w:val="22"/>
          <w:szCs w:val="22"/>
        </w:rPr>
      </w:pPr>
      <w:r>
        <w:rPr>
          <w:rFonts w:ascii="Georgia" w:cs="Georgia" w:eastAsia="Georgia" w:hAnsi="Georgia"/>
          <w:sz w:val="22"/>
          <w:szCs w:val="22"/>
        </w:rPr>
        <w:t>Deliver rigorous and well-organized lessons, ensuring student self-sufficiency and assisting in achieving academic goals. Plan lessons and sequences with clea</w:t>
      </w:r>
      <w:r>
        <w:rPr>
          <w:rFonts w:ascii="Georgia" w:cs="Georgia" w:eastAsia="Georgia" w:hAnsi="Georgia"/>
          <w:sz w:val="22"/>
          <w:szCs w:val="22"/>
        </w:rPr>
        <w:t xml:space="preserve">r objectives to ensure progression for all students. Establish an exemplary classroom culture,  balancing high expectations with individual attention and support. Ensure timely management and response to electronic correspondence from students and parents </w:t>
      </w:r>
      <w:r>
        <w:rPr>
          <w:rFonts w:ascii="Georgia" w:cs="Georgia" w:eastAsia="Georgia" w:hAnsi="Georgia"/>
          <w:sz w:val="22"/>
          <w:szCs w:val="22"/>
        </w:rPr>
        <w:t>via telephone, email, and web-based virtual meeting room software, primarily Zoom and Google Suite.</w:t>
      </w:r>
    </w:p>
    <w:p w14:paraId="658FF490" w14:textId="77777777" w:rsidR="00755D24" w:rsidRDefault="00CD5E0F">
      <w:pPr>
        <w:spacing w:before="120"/>
        <w:jc w:val="both"/>
        <w:rPr>
          <w:rFonts w:ascii="Georgia" w:cs="Georgia" w:eastAsia="Georgia" w:hAnsi="Georgia"/>
          <w:sz w:val="22"/>
          <w:szCs w:val="22"/>
        </w:rPr>
      </w:pPr>
      <w:r>
        <w:rPr>
          <w:rFonts w:ascii="Georgia" w:cs="Georgia" w:eastAsia="Georgia" w:hAnsi="Georgia"/>
          <w:b/>
          <w:sz w:val="22"/>
          <w:szCs w:val="22"/>
        </w:rPr>
        <w:t>Selected Accomplishments:</w:t>
      </w:r>
    </w:p>
    <w:p w14:paraId="5EA62149" w14:textId="77777777" w:rsidR="00755D24" w:rsidRDefault="00CD5E0F">
      <w:pPr>
        <w:numPr>
          <w:ilvl w:val="0"/>
          <w:numId w:val="1"/>
        </w:numPr>
        <w:spacing w:before="40"/>
        <w:ind w:left="360"/>
        <w:jc w:val="both"/>
        <w:rPr>
          <w:rFonts w:ascii="Georgia" w:cs="Georgia" w:eastAsia="Georgia" w:hAnsi="Georgia"/>
          <w:sz w:val="22"/>
          <w:szCs w:val="22"/>
        </w:rPr>
      </w:pPr>
      <w:bookmarkStart w:colFirst="0" w:colLast="0" w:id="1" w:name="_30j0zll"/>
      <w:bookmarkEnd w:id="1"/>
      <w:r>
        <w:rPr>
          <w:rFonts w:ascii="Georgia" w:cs="Georgia" w:eastAsia="Georgia" w:hAnsi="Georgia"/>
          <w:sz w:val="22"/>
          <w:szCs w:val="22"/>
        </w:rPr>
        <w:t>Design and implement original inquiry-based curriculum, focusing on critical and creative thinking.</w:t>
      </w:r>
    </w:p>
    <w:p w14:paraId="2657D9B8" w14:textId="77777777" w:rsidR="00755D24" w:rsidRDefault="00CD5E0F">
      <w:pPr>
        <w:numPr>
          <w:ilvl w:val="0"/>
          <w:numId w:val="1"/>
        </w:numPr>
        <w:spacing w:before="40"/>
        <w:ind w:left="360"/>
        <w:jc w:val="both"/>
        <w:rPr>
          <w:rFonts w:ascii="Georgia" w:cs="Georgia" w:eastAsia="Georgia" w:hAnsi="Georgia"/>
          <w:sz w:val="22"/>
          <w:szCs w:val="22"/>
        </w:rPr>
      </w:pPr>
      <w:r>
        <w:rPr>
          <w:rFonts w:ascii="Georgia" w:cs="Georgia" w:eastAsia="Georgia" w:hAnsi="Georgia"/>
          <w:sz w:val="22"/>
          <w:szCs w:val="22"/>
        </w:rPr>
        <w:t>Enable students of varied levels and social backgrounds to become lifelong learners, increasing engagement and motivation while incorporating differentiated</w:t>
      </w:r>
      <w:r>
        <w:rPr>
          <w:rFonts w:ascii="Georgia" w:cs="Georgia" w:eastAsia="Georgia" w:hAnsi="Georgia"/>
          <w:sz w:val="22"/>
          <w:szCs w:val="22"/>
        </w:rPr>
        <w:t xml:space="preserve"> instructional techniques</w:t>
      </w:r>
    </w:p>
    <w:p w14:paraId="13482669" w14:textId="77777777" w:rsidR="00755D24" w:rsidRDefault="00CD5E0F">
      <w:pPr>
        <w:pBdr>
          <w:top w:val="nil"/>
          <w:left w:val="nil"/>
          <w:bottom w:val="nil"/>
          <w:right w:val="nil"/>
          <w:between w:val="nil"/>
        </w:pBdr>
        <w:spacing w:before="360"/>
        <w:jc w:val="center"/>
        <w:rPr>
          <w:rFonts w:ascii="Georgia" w:cs="Georgia" w:eastAsia="Georgia" w:hAnsi="Georgia"/>
          <w:b/>
          <w:color w:val="000000"/>
          <w:sz w:val="22"/>
          <w:szCs w:val="22"/>
        </w:rPr>
      </w:pPr>
      <w:bookmarkStart w:colFirst="0" w:colLast="0" w:id="2" w:name="_1fob9te"/>
      <w:bookmarkEnd w:id="2"/>
      <w:r>
        <w:rPr>
          <w:rFonts w:ascii="Georgia" w:cs="Georgia" w:eastAsia="Georgia" w:hAnsi="Georgia"/>
          <w:b/>
          <w:color w:val="000000"/>
          <w:sz w:val="22"/>
          <w:szCs w:val="22"/>
        </w:rPr>
        <w:t>History Department Chair | 2011 – 2019</w:t>
      </w:r>
    </w:p>
    <w:p w14:paraId="51F65752" w14:textId="77777777" w:rsidR="00755D24" w:rsidRDefault="00CD5E0F">
      <w:pPr>
        <w:jc w:val="center"/>
        <w:rPr>
          <w:rFonts w:ascii="Georgia" w:cs="Georgia" w:eastAsia="Georgia" w:hAnsi="Georgia"/>
          <w:sz w:val="22"/>
          <w:szCs w:val="22"/>
        </w:rPr>
      </w:pPr>
      <w:bookmarkStart w:colFirst="0" w:colLast="0" w:id="3" w:name="_3znysh7"/>
      <w:bookmarkEnd w:id="3"/>
      <w:r>
        <w:rPr>
          <w:rFonts w:ascii="Georgia" w:cs="Georgia" w:eastAsia="Georgia" w:hAnsi="Georgia"/>
          <w:sz w:val="22"/>
          <w:szCs w:val="22"/>
        </w:rPr>
        <w:t>Green Fields School, Tucson, AZ</w:t>
      </w:r>
    </w:p>
    <w:p w14:paraId="7280C212" w14:textId="77777777" w:rsidR="00755D24" w:rsidRDefault="00CD5E0F">
      <w:pPr>
        <w:spacing w:before="80"/>
        <w:jc w:val="both"/>
        <w:rPr>
          <w:rFonts w:ascii="Georgia" w:cs="Georgia" w:eastAsia="Georgia" w:hAnsi="Georgia"/>
          <w:sz w:val="22"/>
          <w:szCs w:val="22"/>
        </w:rPr>
      </w:pPr>
      <w:r>
        <w:rPr>
          <w:rFonts w:ascii="Georgia" w:cs="Georgia" w:eastAsia="Georgia" w:hAnsi="Georgia"/>
          <w:sz w:val="22"/>
          <w:szCs w:val="22"/>
        </w:rPr>
        <w:t>Created and proposed budget requests and determined expenditure priorities, assuring department continuation and enhancement. Evaluated peer performance; ident</w:t>
      </w:r>
      <w:r>
        <w:rPr>
          <w:rFonts w:ascii="Georgia" w:cs="Georgia" w:eastAsia="Georgia" w:hAnsi="Georgia"/>
          <w:sz w:val="22"/>
          <w:szCs w:val="22"/>
        </w:rPr>
        <w:t>ified areas of improvement and developed appropriate strategies. Spearheaded development and implementation of projection and curriculum maps for History and English departments. Maintained and updated department records, including staff files, lesson plan</w:t>
      </w:r>
      <w:r>
        <w:rPr>
          <w:rFonts w:ascii="Georgia" w:cs="Georgia" w:eastAsia="Georgia" w:hAnsi="Georgia"/>
          <w:sz w:val="22"/>
          <w:szCs w:val="22"/>
        </w:rPr>
        <w:t>s, and program evaluations in accordance with school procedures.</w:t>
      </w:r>
    </w:p>
    <w:p w14:paraId="50A23236" w14:textId="77777777" w:rsidR="00755D24" w:rsidRDefault="00CD5E0F">
      <w:pPr>
        <w:spacing w:before="120"/>
        <w:jc w:val="both"/>
        <w:rPr>
          <w:rFonts w:ascii="Georgia" w:cs="Georgia" w:eastAsia="Georgia" w:hAnsi="Georgia"/>
          <w:sz w:val="22"/>
          <w:szCs w:val="22"/>
        </w:rPr>
      </w:pPr>
      <w:r>
        <w:rPr>
          <w:rFonts w:ascii="Georgia" w:cs="Georgia" w:eastAsia="Georgia" w:hAnsi="Georgia"/>
          <w:b/>
          <w:sz w:val="22"/>
          <w:szCs w:val="22"/>
        </w:rPr>
        <w:t>Selected Accomplishments:</w:t>
      </w:r>
    </w:p>
    <w:p w14:paraId="55A96A43" w14:textId="2BA4A274" w:rsidP="00024A4C" w:rsidR="00755D24" w:rsidRDefault="00CD5E0F" w:rsidRPr="00024A4C">
      <w:pPr>
        <w:numPr>
          <w:ilvl w:val="0"/>
          <w:numId w:val="1"/>
        </w:numPr>
        <w:spacing w:before="40"/>
        <w:ind w:left="360"/>
        <w:jc w:val="both"/>
        <w:rPr>
          <w:rFonts w:ascii="Georgia" w:cs="Georgia" w:eastAsia="Georgia" w:hAnsi="Georgia"/>
          <w:sz w:val="22"/>
          <w:szCs w:val="22"/>
        </w:rPr>
      </w:pPr>
      <w:bookmarkStart w:colFirst="0" w:colLast="0" w:id="4" w:name="_2et92p0"/>
      <w:bookmarkEnd w:id="4"/>
      <w:r>
        <w:rPr>
          <w:rFonts w:ascii="Georgia" w:cs="Georgia" w:eastAsia="Georgia" w:hAnsi="Georgia"/>
          <w:sz w:val="22"/>
          <w:szCs w:val="22"/>
        </w:rPr>
        <w:t>Provided oversight and direction to peers by leading department meetings and discussing strategies for increasing student achievement.</w:t>
      </w:r>
    </w:p>
    <w:p w14:paraId="5F5E717E" w14:textId="77777777" w:rsidR="00755D24" w:rsidRDefault="00CD5E0F">
      <w:pPr>
        <w:numPr>
          <w:ilvl w:val="0"/>
          <w:numId w:val="1"/>
        </w:numPr>
        <w:spacing w:before="40"/>
        <w:ind w:left="360"/>
        <w:jc w:val="both"/>
        <w:rPr>
          <w:rFonts w:ascii="Georgia" w:cs="Georgia" w:eastAsia="Georgia" w:hAnsi="Georgia"/>
          <w:sz w:val="22"/>
          <w:szCs w:val="22"/>
        </w:rPr>
      </w:pPr>
      <w:r>
        <w:rPr>
          <w:rFonts w:ascii="Georgia" w:cs="Georgia" w:eastAsia="Georgia" w:hAnsi="Georgia"/>
          <w:sz w:val="22"/>
          <w:szCs w:val="22"/>
        </w:rPr>
        <w:t>Composed and compiled supporting evidence to present to the AdvancED academic accreditation board; showcasing data management, planning, and organizational skills through involvement in three accreditation cycles.</w:t>
      </w:r>
    </w:p>
    <w:p w14:paraId="4534D0DB" w14:textId="77777777" w:rsidR="00755D24" w:rsidRDefault="00CD5E0F">
      <w:pPr>
        <w:keepNext/>
        <w:pBdr>
          <w:top w:val="nil"/>
          <w:left w:val="nil"/>
          <w:bottom w:val="nil"/>
          <w:right w:val="nil"/>
          <w:between w:val="nil"/>
        </w:pBdr>
        <w:spacing w:before="360"/>
        <w:jc w:val="center"/>
        <w:rPr>
          <w:rFonts w:ascii="Georgia" w:cs="Georgia" w:eastAsia="Georgia" w:hAnsi="Georgia"/>
          <w:b/>
          <w:color w:val="000000"/>
          <w:sz w:val="22"/>
          <w:szCs w:val="22"/>
        </w:rPr>
      </w:pPr>
      <w:r>
        <w:rPr>
          <w:rFonts w:ascii="Georgia" w:cs="Georgia" w:eastAsia="Georgia" w:hAnsi="Georgia"/>
          <w:b/>
          <w:color w:val="000000"/>
          <w:sz w:val="22"/>
          <w:szCs w:val="22"/>
        </w:rPr>
        <w:lastRenderedPageBreak/>
        <w:t>Literature and World History Classroom Tea</w:t>
      </w:r>
      <w:r>
        <w:rPr>
          <w:rFonts w:ascii="Georgia" w:cs="Georgia" w:eastAsia="Georgia" w:hAnsi="Georgia"/>
          <w:b/>
          <w:color w:val="000000"/>
          <w:sz w:val="22"/>
          <w:szCs w:val="22"/>
        </w:rPr>
        <w:t>cher | 2005 – 2019</w:t>
      </w:r>
    </w:p>
    <w:p w14:paraId="163D327C" w14:textId="77777777" w:rsidR="00755D24" w:rsidRDefault="00CD5E0F">
      <w:pPr>
        <w:keepNext/>
        <w:jc w:val="center"/>
        <w:rPr>
          <w:rFonts w:ascii="Georgia" w:cs="Georgia" w:eastAsia="Georgia" w:hAnsi="Georgia"/>
          <w:sz w:val="22"/>
          <w:szCs w:val="22"/>
        </w:rPr>
      </w:pPr>
      <w:r>
        <w:rPr>
          <w:rFonts w:ascii="Georgia" w:cs="Georgia" w:eastAsia="Georgia" w:hAnsi="Georgia"/>
          <w:sz w:val="22"/>
          <w:szCs w:val="22"/>
        </w:rPr>
        <w:t>Green Fields School, Tucson, AZ</w:t>
      </w:r>
    </w:p>
    <w:p w14:paraId="44C6791E" w14:textId="77777777" w:rsidR="00755D24" w:rsidRDefault="00CD5E0F">
      <w:pPr>
        <w:spacing w:before="80"/>
        <w:jc w:val="both"/>
        <w:rPr>
          <w:rFonts w:ascii="Georgia" w:cs="Georgia" w:eastAsia="Georgia" w:hAnsi="Georgia"/>
          <w:sz w:val="22"/>
          <w:szCs w:val="22"/>
        </w:rPr>
      </w:pPr>
      <w:r>
        <w:rPr>
          <w:rFonts w:ascii="Georgia" w:cs="Georgia" w:eastAsia="Georgia" w:hAnsi="Georgia"/>
          <w:sz w:val="22"/>
          <w:szCs w:val="22"/>
        </w:rPr>
        <w:t>Coordinated with students and advised in leadership roles, course selections, and college admissions. Delivered expert guidance to students regarding leadership tasks, including school wide communications,</w:t>
      </w:r>
      <w:r>
        <w:rPr>
          <w:rFonts w:ascii="Georgia" w:cs="Georgia" w:eastAsia="Georgia" w:hAnsi="Georgia"/>
          <w:sz w:val="22"/>
          <w:szCs w:val="22"/>
        </w:rPr>
        <w:t xml:space="preserve"> Senior Masterwork projects, Issue and Career Day events, and class fundraising. Drafted original inquiry-based curriculum focusing on fundamentals and critical and creative thinking. Utilized a variety of instructional strategies and appropriate activitie</w:t>
      </w:r>
      <w:r>
        <w:rPr>
          <w:rFonts w:ascii="Georgia" w:cs="Georgia" w:eastAsia="Georgia" w:hAnsi="Georgia"/>
          <w:sz w:val="22"/>
          <w:szCs w:val="22"/>
        </w:rPr>
        <w:t>s promoting intellectual reasoning, socio-cultural development, and academic success of young adults.</w:t>
      </w:r>
    </w:p>
    <w:p w14:paraId="0D2144F9" w14:textId="77777777" w:rsidR="00755D24" w:rsidRDefault="00CD5E0F">
      <w:pPr>
        <w:spacing w:before="120"/>
        <w:jc w:val="both"/>
        <w:rPr>
          <w:rFonts w:ascii="Georgia" w:cs="Georgia" w:eastAsia="Georgia" w:hAnsi="Georgia"/>
          <w:sz w:val="22"/>
          <w:szCs w:val="22"/>
        </w:rPr>
      </w:pPr>
      <w:r>
        <w:rPr>
          <w:rFonts w:ascii="Georgia" w:cs="Georgia" w:eastAsia="Georgia" w:hAnsi="Georgia"/>
          <w:b/>
          <w:sz w:val="22"/>
          <w:szCs w:val="22"/>
        </w:rPr>
        <w:t>Selected Accomplishments:</w:t>
      </w:r>
    </w:p>
    <w:p w14:paraId="505FCC76" w14:textId="77777777" w:rsidR="00755D24" w:rsidRDefault="00CD5E0F">
      <w:pPr>
        <w:numPr>
          <w:ilvl w:val="0"/>
          <w:numId w:val="1"/>
        </w:numPr>
        <w:spacing w:before="40"/>
        <w:ind w:left="360"/>
        <w:jc w:val="both"/>
        <w:rPr>
          <w:rFonts w:ascii="Georgia" w:cs="Georgia" w:eastAsia="Georgia" w:hAnsi="Georgia"/>
          <w:sz w:val="22"/>
          <w:szCs w:val="22"/>
        </w:rPr>
      </w:pPr>
      <w:r>
        <w:rPr>
          <w:rFonts w:ascii="Georgia" w:cs="Georgia" w:eastAsia="Georgia" w:hAnsi="Georgia"/>
          <w:sz w:val="22"/>
          <w:szCs w:val="22"/>
        </w:rPr>
        <w:t>Trained, supervised, and mentored newly hired teachers to ensure premier quality and innovation in teaching techniques.</w:t>
      </w:r>
    </w:p>
    <w:p w14:paraId="0633BA11" w14:textId="77777777" w:rsidR="00755D24" w:rsidRDefault="00CD5E0F">
      <w:pPr>
        <w:numPr>
          <w:ilvl w:val="0"/>
          <w:numId w:val="1"/>
        </w:numPr>
        <w:spacing w:before="40"/>
        <w:ind w:left="360"/>
        <w:jc w:val="both"/>
        <w:rPr>
          <w:rFonts w:ascii="Georgia" w:cs="Georgia" w:eastAsia="Georgia" w:hAnsi="Georgia"/>
          <w:sz w:val="22"/>
          <w:szCs w:val="22"/>
        </w:rPr>
      </w:pPr>
      <w:r>
        <w:rPr>
          <w:rFonts w:ascii="Georgia" w:cs="Georgia" w:eastAsia="Georgia" w:hAnsi="Georgia"/>
          <w:sz w:val="22"/>
          <w:szCs w:val="22"/>
        </w:rPr>
        <w:t>Formulat</w:t>
      </w:r>
      <w:r>
        <w:rPr>
          <w:rFonts w:ascii="Georgia" w:cs="Georgia" w:eastAsia="Georgia" w:hAnsi="Georgia"/>
          <w:sz w:val="22"/>
          <w:szCs w:val="22"/>
        </w:rPr>
        <w:t>ed and implemented annual week-long study programs with comprehensive lesson plans and materials for a creative and hands on approach to learning.</w:t>
      </w:r>
    </w:p>
    <w:p w14:paraId="0975C092" w14:textId="77777777" w:rsidR="00755D24" w:rsidRDefault="00CD5E0F">
      <w:pPr>
        <w:numPr>
          <w:ilvl w:val="0"/>
          <w:numId w:val="1"/>
        </w:numPr>
        <w:spacing w:before="40"/>
        <w:ind w:left="360"/>
        <w:jc w:val="both"/>
        <w:rPr>
          <w:rFonts w:ascii="Georgia" w:cs="Georgia" w:eastAsia="Georgia" w:hAnsi="Georgia"/>
          <w:sz w:val="22"/>
          <w:szCs w:val="22"/>
        </w:rPr>
      </w:pPr>
      <w:r>
        <w:rPr>
          <w:rFonts w:ascii="Georgia" w:cs="Georgia" w:eastAsia="Georgia" w:hAnsi="Georgia"/>
          <w:sz w:val="22"/>
          <w:szCs w:val="22"/>
        </w:rPr>
        <w:t>Formulated and updated educational programs and curriculum strategies in liaison with department heads and ad</w:t>
      </w:r>
      <w:r>
        <w:rPr>
          <w:rFonts w:ascii="Georgia" w:cs="Georgia" w:eastAsia="Georgia" w:hAnsi="Georgia"/>
          <w:sz w:val="22"/>
          <w:szCs w:val="22"/>
        </w:rPr>
        <w:t>ministrators.</w:t>
      </w:r>
    </w:p>
    <w:p w14:paraId="056962D4" w14:textId="77777777" w:rsidR="00755D24" w:rsidRDefault="00CD5E0F">
      <w:pPr>
        <w:pBdr>
          <w:top w:color="000000" w:space="6" w:sz="8" w:val="single"/>
        </w:pBdr>
        <w:spacing w:after="240" w:before="360"/>
        <w:jc w:val="center"/>
        <w:rPr>
          <w:rFonts w:ascii="Georgia" w:cs="Georgia" w:eastAsia="Georgia" w:hAnsi="Georgia"/>
          <w:b/>
          <w:sz w:val="21"/>
          <w:szCs w:val="21"/>
        </w:rPr>
      </w:pPr>
      <w:r>
        <w:rPr>
          <w:rFonts w:ascii="Georgia" w:cs="Georgia" w:eastAsia="Georgia" w:hAnsi="Georgia"/>
          <w:b/>
          <w:sz w:val="28"/>
          <w:szCs w:val="28"/>
        </w:rPr>
        <w:t>Additional Experience</w:t>
      </w:r>
    </w:p>
    <w:p w14:paraId="370124ED" w14:textId="77777777" w:rsidR="00755D24" w:rsidRDefault="00CD5E0F">
      <w:pPr>
        <w:pBdr>
          <w:top w:val="nil"/>
          <w:left w:val="nil"/>
          <w:bottom w:val="nil"/>
          <w:right w:val="nil"/>
          <w:between w:val="nil"/>
        </w:pBdr>
        <w:spacing w:before="120"/>
        <w:ind w:hanging="180" w:left="180"/>
        <w:rPr>
          <w:rFonts w:ascii="Georgia" w:cs="Georgia" w:eastAsia="Georgia" w:hAnsi="Georgia"/>
          <w:i/>
          <w:color w:val="000000"/>
          <w:sz w:val="22"/>
          <w:szCs w:val="22"/>
        </w:rPr>
      </w:pPr>
      <w:r>
        <w:rPr>
          <w:rFonts w:ascii="Georgia" w:cs="Georgia" w:eastAsia="Georgia" w:hAnsi="Georgia"/>
          <w:b/>
          <w:color w:val="000000"/>
          <w:sz w:val="22"/>
          <w:szCs w:val="22"/>
        </w:rPr>
        <w:t>Literature &amp; History Classroom Teacher</w:t>
      </w:r>
      <w:r>
        <w:rPr>
          <w:rFonts w:ascii="Georgia" w:cs="Georgia" w:eastAsia="Georgia" w:hAnsi="Georgia"/>
          <w:color w:val="000000"/>
          <w:sz w:val="22"/>
          <w:szCs w:val="22"/>
        </w:rPr>
        <w:t xml:space="preserve"> | Tucson Hebrew Academy Tucson, AZ | 2004 – 2005: </w:t>
      </w:r>
      <w:r>
        <w:rPr>
          <w:rFonts w:ascii="Georgia" w:cs="Georgia" w:eastAsia="Georgia" w:hAnsi="Georgia"/>
          <w:i/>
          <w:sz w:val="22"/>
          <w:szCs w:val="22"/>
        </w:rPr>
        <w:t xml:space="preserve"> </w:t>
      </w:r>
      <w:r>
        <w:rPr>
          <w:i/>
        </w:rPr>
        <w:t>Served as lead instructor for middle school literature and history classes</w:t>
      </w:r>
      <w:r>
        <w:t xml:space="preserve">. </w:t>
      </w:r>
      <w:r>
        <w:rPr>
          <w:rFonts w:ascii="Georgia" w:cs="Georgia" w:eastAsia="Georgia" w:hAnsi="Georgia"/>
          <w:i/>
          <w:color w:val="000000"/>
          <w:sz w:val="22"/>
          <w:szCs w:val="22"/>
        </w:rPr>
        <w:t>Developed original inquiry and project based learning curriculum with a focus on fundamentals.</w:t>
      </w:r>
    </w:p>
    <w:p w14:paraId="41F25DA2" w14:textId="77777777" w:rsidR="00755D24" w:rsidRDefault="00CD5E0F">
      <w:pPr>
        <w:pBdr>
          <w:top w:val="nil"/>
          <w:left w:val="nil"/>
          <w:bottom w:val="nil"/>
          <w:right w:val="nil"/>
          <w:between w:val="nil"/>
        </w:pBdr>
        <w:spacing w:before="120"/>
        <w:ind w:hanging="180" w:left="180"/>
        <w:rPr>
          <w:rFonts w:ascii="Georgia" w:cs="Georgia" w:eastAsia="Georgia" w:hAnsi="Georgia"/>
          <w:i/>
          <w:color w:val="000000"/>
          <w:sz w:val="22"/>
          <w:szCs w:val="22"/>
        </w:rPr>
      </w:pPr>
      <w:r>
        <w:rPr>
          <w:rFonts w:ascii="Georgia" w:cs="Georgia" w:eastAsia="Georgia" w:hAnsi="Georgia"/>
          <w:b/>
          <w:color w:val="000000"/>
          <w:sz w:val="22"/>
          <w:szCs w:val="22"/>
        </w:rPr>
        <w:t xml:space="preserve">Literature &amp; History Classroom Teacher </w:t>
      </w:r>
      <w:r>
        <w:rPr>
          <w:rFonts w:ascii="Georgia" w:cs="Georgia" w:eastAsia="Georgia" w:hAnsi="Georgia"/>
          <w:color w:val="000000"/>
          <w:sz w:val="22"/>
          <w:szCs w:val="22"/>
        </w:rPr>
        <w:t>| Armstrong Academy Tucson, Arizona | 1999 – 2</w:t>
      </w:r>
      <w:r>
        <w:rPr>
          <w:rFonts w:ascii="Georgia" w:cs="Georgia" w:eastAsia="Georgia" w:hAnsi="Georgia"/>
          <w:color w:val="000000"/>
          <w:sz w:val="22"/>
          <w:szCs w:val="22"/>
        </w:rPr>
        <w:t xml:space="preserve">003: </w:t>
      </w:r>
      <w:r>
        <w:rPr>
          <w:rFonts w:ascii="Georgia" w:cs="Georgia" w:eastAsia="Georgia" w:hAnsi="Georgia"/>
          <w:i/>
          <w:sz w:val="22"/>
          <w:szCs w:val="22"/>
        </w:rPr>
        <w:t xml:space="preserve">Developed original inquiry and project based learning curriculum with a focus on fundamentals. </w:t>
      </w:r>
      <w:r>
        <w:rPr>
          <w:rFonts w:ascii="Georgia" w:cs="Georgia" w:eastAsia="Georgia" w:hAnsi="Georgia"/>
          <w:i/>
          <w:color w:val="000000"/>
          <w:sz w:val="22"/>
          <w:szCs w:val="22"/>
        </w:rPr>
        <w:t>Served as mentor for newly hired teachers.</w:t>
      </w:r>
    </w:p>
    <w:p w14:paraId="09FED8E9" w14:textId="77777777" w:rsidR="00755D24" w:rsidRDefault="00CD5E0F">
      <w:pPr>
        <w:pBdr>
          <w:top w:color="000000" w:space="6" w:sz="8" w:val="single"/>
        </w:pBdr>
        <w:spacing w:after="240" w:before="360"/>
        <w:jc w:val="center"/>
        <w:rPr>
          <w:rFonts w:ascii="Georgia" w:cs="Georgia" w:eastAsia="Georgia" w:hAnsi="Georgia"/>
          <w:b/>
          <w:sz w:val="21"/>
          <w:szCs w:val="21"/>
        </w:rPr>
      </w:pPr>
      <w:r>
        <w:rPr>
          <w:rFonts w:ascii="Georgia" w:cs="Georgia" w:eastAsia="Georgia" w:hAnsi="Georgia"/>
          <w:b/>
          <w:sz w:val="28"/>
          <w:szCs w:val="28"/>
        </w:rPr>
        <w:t>Educational Background</w:t>
      </w:r>
    </w:p>
    <w:p w14:paraId="10D419F2" w14:textId="77777777" w:rsidR="00755D24" w:rsidRDefault="00CD5E0F">
      <w:pPr>
        <w:spacing w:before="120"/>
        <w:jc w:val="center"/>
        <w:rPr>
          <w:rFonts w:ascii="Georgia" w:cs="Georgia" w:eastAsia="Georgia" w:hAnsi="Georgia"/>
          <w:sz w:val="22"/>
          <w:szCs w:val="22"/>
        </w:rPr>
      </w:pPr>
      <w:r>
        <w:rPr>
          <w:rFonts w:ascii="Georgia" w:cs="Georgia" w:eastAsia="Georgia" w:hAnsi="Georgia"/>
          <w:b/>
          <w:sz w:val="22"/>
          <w:szCs w:val="22"/>
        </w:rPr>
        <w:t xml:space="preserve">Master of Arts in Secondary Education - Language, Reading &amp; Culture | </w:t>
      </w:r>
      <w:r>
        <w:rPr>
          <w:rFonts w:ascii="Georgia" w:cs="Georgia" w:eastAsia="Georgia" w:hAnsi="Georgia"/>
          <w:sz w:val="22"/>
          <w:szCs w:val="22"/>
        </w:rPr>
        <w:t>University of Arizona</w:t>
      </w:r>
    </w:p>
    <w:p w14:paraId="33F40E57" w14:textId="77777777" w:rsidR="00755D24" w:rsidRDefault="00CD5E0F">
      <w:pPr>
        <w:spacing w:before="120"/>
        <w:jc w:val="center"/>
        <w:rPr>
          <w:rFonts w:ascii="Georgia" w:cs="Georgia" w:eastAsia="Georgia" w:hAnsi="Georgia"/>
          <w:sz w:val="22"/>
          <w:szCs w:val="22"/>
        </w:rPr>
      </w:pPr>
      <w:r>
        <w:rPr>
          <w:rFonts w:ascii="Georgia" w:cs="Georgia" w:eastAsia="Georgia" w:hAnsi="Georgia"/>
          <w:b/>
          <w:sz w:val="22"/>
          <w:szCs w:val="22"/>
        </w:rPr>
        <w:t xml:space="preserve">Bachelor of Arts (Hons) in Education | </w:t>
      </w:r>
      <w:r>
        <w:rPr>
          <w:rFonts w:ascii="Georgia" w:cs="Georgia" w:eastAsia="Georgia" w:hAnsi="Georgia"/>
          <w:sz w:val="22"/>
          <w:szCs w:val="22"/>
        </w:rPr>
        <w:t>University of Arizona</w:t>
      </w:r>
    </w:p>
    <w:p w14:paraId="34D6E6A3" w14:textId="77777777" w:rsidR="00755D24" w:rsidRDefault="00755D24">
      <w:pPr>
        <w:rPr>
          <w:rFonts w:ascii="Libre Franklin" w:cs="Libre Franklin" w:eastAsia="Libre Franklin" w:hAnsi="Libre Franklin"/>
          <w:b/>
          <w:sz w:val="22"/>
          <w:szCs w:val="22"/>
        </w:rPr>
      </w:pPr>
    </w:p>
    <w:sectPr w:rsidR="00755D24">
      <w:headerReference r:id="rId7" w:type="even"/>
      <w:footerReference r:id="rId8" w:type="first"/>
      <w:pgSz w:h="16838" w:w="11906"/>
      <w:pgMar w:bottom="708" w:footer="720" w:gutter="0" w:header="720" w:left="708" w:right="708" w:top="708"/>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CD2C7" w14:textId="77777777" w:rsidR="00CD5E0F" w:rsidRDefault="00CD5E0F">
      <w:r>
        <w:separator/>
      </w:r>
    </w:p>
  </w:endnote>
  <w:endnote w:type="continuationSeparator" w:id="0">
    <w:p w14:paraId="70F9375B" w14:textId="77777777" w:rsidR="00CD5E0F" w:rsidRDefault="00CD5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Frankli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76261B9C" w14:textId="77777777" w:rsidR="00755D24" w:rsidRDefault="00CD5E0F">
    <w:pPr>
      <w:pBdr>
        <w:top w:val="nil"/>
        <w:left w:val="nil"/>
        <w:bottom w:val="nil"/>
        <w:right w:val="nil"/>
        <w:between w:val="nil"/>
      </w:pBdr>
      <w:tabs>
        <w:tab w:pos="4320" w:val="center"/>
        <w:tab w:pos="8640" w:val="right"/>
      </w:tabs>
      <w:jc w:val="center"/>
      <w:rPr>
        <w:rFonts w:ascii="Libre Franklin" w:cs="Libre Franklin" w:eastAsia="Libre Franklin" w:hAnsi="Libre Franklin"/>
        <w:i/>
        <w:color w:val="000000"/>
        <w:sz w:val="20"/>
        <w:szCs w:val="20"/>
      </w:rPr>
    </w:pPr>
    <w:r>
      <w:rPr>
        <w:rFonts w:ascii="Libre Franklin" w:cs="Libre Franklin" w:eastAsia="Libre Franklin" w:hAnsi="Libre Franklin"/>
        <w:i/>
        <w:color w:val="000000"/>
        <w:sz w:val="20"/>
        <w:szCs w:val="20"/>
      </w:rPr>
      <w:t>…continued…</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275BEFA0" w14:textId="77777777" w:rsidR="00CD5E0F" w:rsidRDefault="00CD5E0F">
      <w:r>
        <w:separator/>
      </w:r>
    </w:p>
  </w:footnote>
  <w:footnote w:id="0" w:type="continuationSeparator">
    <w:p w14:paraId="065265BC" w14:textId="77777777" w:rsidR="00CD5E0F" w:rsidRDefault="00CD5E0F">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777FBC31" w14:textId="77777777" w:rsidR="00755D24" w:rsidRDefault="00CD5E0F">
    <w:pPr>
      <w:pStyle w:val="Title"/>
      <w:jc w:val="left"/>
      <w:rPr>
        <w:rFonts w:ascii="Georgia" w:cs="Georgia" w:eastAsia="Georgia" w:hAnsi="Georgia"/>
        <w:sz w:val="44"/>
        <w:szCs w:val="44"/>
      </w:rPr>
    </w:pPr>
    <w:r>
      <w:rPr>
        <w:rFonts w:ascii="Georgia" w:cs="Georgia" w:eastAsia="Georgia" w:hAnsi="Georgia"/>
        <w:sz w:val="44"/>
        <w:szCs w:val="44"/>
      </w:rPr>
      <w:t>Terese Marie Dennison</w:t>
    </w:r>
  </w:p>
  <w:p w14:paraId="7A638C19" w14:textId="77777777" w:rsidR="00755D24" w:rsidRDefault="00CD5E0F">
    <w:pPr>
      <w:tabs>
        <w:tab w:pos="10440" w:val="right"/>
      </w:tabs>
      <w:spacing w:after="480"/>
      <w:rPr>
        <w:rFonts w:ascii="Libre Franklin" w:cs="Libre Franklin" w:eastAsia="Libre Franklin" w:hAnsi="Libre Franklin"/>
        <w:sz w:val="21"/>
        <w:szCs w:val="21"/>
      </w:rPr>
    </w:pPr>
    <w:r>
      <w:rPr>
        <w:rFonts w:ascii="Georgia" w:cs="Georgia" w:eastAsia="Georgia" w:hAnsi="Georgia"/>
        <w:sz w:val="21"/>
        <w:szCs w:val="21"/>
      </w:rPr>
      <w:t>teresemdennison@gmail.com</w:t>
    </w:r>
    <w:r>
      <w:rPr>
        <w:rFonts w:ascii="Georgia" w:cs="Georgia" w:eastAsia="Georgia" w:hAnsi="Georgia"/>
        <w:sz w:val="21"/>
        <w:szCs w:val="21"/>
      </w:rPr>
      <w:tab/>
    </w:r>
    <w:r>
      <w:rPr>
        <w:rFonts w:ascii="Libre Franklin" w:cs="Libre Franklin" w:eastAsia="Libre Franklin" w:hAnsi="Libre Franklin"/>
        <w:sz w:val="21"/>
        <w:szCs w:val="21"/>
      </w:rPr>
      <w:t xml:space="preserve">Page </w:t>
    </w:r>
    <w:r>
      <w:rPr>
        <w:rFonts w:ascii="Libre Franklin" w:cs="Libre Franklin" w:eastAsia="Libre Franklin" w:hAnsi="Libre Franklin"/>
        <w:sz w:val="21"/>
        <w:szCs w:val="21"/>
      </w:rPr>
      <w:fldChar w:fldCharType="begin"/>
    </w:r>
    <w:r>
      <w:rPr>
        <w:rFonts w:ascii="Libre Franklin" w:cs="Libre Franklin" w:eastAsia="Libre Franklin" w:hAnsi="Libre Franklin"/>
        <w:sz w:val="21"/>
        <w:szCs w:val="21"/>
      </w:rPr>
      <w:instrText>PAGE</w:instrText>
    </w:r>
    <w:r w:rsidR="00024A4C">
      <w:rPr>
        <w:rFonts w:ascii="Libre Franklin" w:cs="Libre Franklin" w:eastAsia="Libre Franklin" w:hAnsi="Libre Franklin"/>
        <w:sz w:val="21"/>
        <w:szCs w:val="21"/>
      </w:rPr>
      <w:fldChar w:fldCharType="separate"/>
    </w:r>
    <w:r w:rsidR="00024A4C">
      <w:rPr>
        <w:rFonts w:ascii="Libre Franklin" w:cs="Libre Franklin" w:eastAsia="Libre Franklin" w:hAnsi="Libre Franklin"/>
        <w:noProof/>
        <w:sz w:val="21"/>
        <w:szCs w:val="21"/>
      </w:rPr>
      <w:t>2</w:t>
    </w:r>
    <w:r>
      <w:rPr>
        <w:rFonts w:ascii="Libre Franklin" w:cs="Libre Franklin" w:eastAsia="Libre Franklin" w:hAnsi="Libre Franklin"/>
        <w:sz w:val="21"/>
        <w:szCs w:val="21"/>
      </w:rPr>
      <w:fldChar w:fldCharType="end"/>
    </w:r>
    <w:r>
      <w:rPr>
        <w:rFonts w:ascii="Libre Franklin" w:cs="Libre Franklin" w:eastAsia="Libre Franklin" w:hAnsi="Libre Franklin"/>
        <w:sz w:val="21"/>
        <w:szCs w:val="21"/>
      </w:rPr>
      <w:t xml:space="preserve"> of </w:t>
    </w:r>
    <w:r>
      <w:rPr>
        <w:rFonts w:ascii="Libre Franklin" w:cs="Libre Franklin" w:eastAsia="Libre Franklin" w:hAnsi="Libre Franklin"/>
        <w:sz w:val="21"/>
        <w:szCs w:val="21"/>
      </w:rPr>
      <w:fldChar w:fldCharType="begin"/>
    </w:r>
    <w:r>
      <w:rPr>
        <w:rFonts w:ascii="Libre Franklin" w:cs="Libre Franklin" w:eastAsia="Libre Franklin" w:hAnsi="Libre Franklin"/>
        <w:sz w:val="21"/>
        <w:szCs w:val="21"/>
      </w:rPr>
      <w:instrText>NUMPAGES</w:instrText>
    </w:r>
    <w:r w:rsidR="00024A4C">
      <w:rPr>
        <w:rFonts w:ascii="Libre Franklin" w:cs="Libre Franklin" w:eastAsia="Libre Franklin" w:hAnsi="Libre Franklin"/>
        <w:sz w:val="21"/>
        <w:szCs w:val="21"/>
      </w:rPr>
      <w:fldChar w:fldCharType="separate"/>
    </w:r>
    <w:r w:rsidR="00024A4C">
      <w:rPr>
        <w:rFonts w:ascii="Libre Franklin" w:cs="Libre Franklin" w:eastAsia="Libre Franklin" w:hAnsi="Libre Franklin"/>
        <w:noProof/>
        <w:sz w:val="21"/>
        <w:szCs w:val="21"/>
      </w:rPr>
      <w:t>2</w:t>
    </w:r>
    <w:r>
      <w:rPr>
        <w:rFonts w:ascii="Libre Franklin" w:cs="Libre Franklin" w:eastAsia="Libre Franklin" w:hAnsi="Libre Franklin"/>
        <w:sz w:val="21"/>
        <w:szCs w:val="21"/>
      </w:rPr>
      <w:fldChar w:fldCharType="end"/>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34B7794"/>
    <w:multiLevelType w:val="multilevel"/>
    <w:tmpl w:val="87C4CFE4"/>
    <w:lvl w:ilvl="0">
      <w:start w:val="1"/>
      <w:numFmt w:val="bullet"/>
      <w:lvlText w:val="●"/>
      <w:lvlJc w:val="left"/>
      <w:pPr>
        <w:ind w:hanging="360" w:left="720"/>
      </w:pPr>
      <w:rPr>
        <w:rFonts w:ascii="Noto Sans Symbols" w:cs="Noto Sans Symbols" w:eastAsia="Noto Sans Symbols" w:hAnsi="Noto Sans Symbols"/>
      </w:rPr>
    </w:lvl>
    <w:lvl w:ilvl="1">
      <w:start w:val="1"/>
      <w:numFmt w:val="bullet"/>
      <w:lvlText w:val=""/>
      <w:lvlJc w:val="left"/>
      <w:pPr>
        <w:ind w:firstLine="0" w:left="0"/>
      </w:pPr>
    </w:lvl>
    <w:lvl w:ilvl="2">
      <w:start w:val="1"/>
      <w:numFmt w:val="bullet"/>
      <w:lvlText w:val=""/>
      <w:lvlJc w:val="left"/>
      <w:pPr>
        <w:ind w:firstLine="0" w:left="0"/>
      </w:pPr>
    </w:lvl>
    <w:lvl w:ilvl="3">
      <w:start w:val="1"/>
      <w:numFmt w:val="bullet"/>
      <w:lvlText w:val=""/>
      <w:lvlJc w:val="left"/>
      <w:pPr>
        <w:ind w:firstLine="0" w:left="0"/>
      </w:pPr>
    </w:lvl>
    <w:lvl w:ilvl="4">
      <w:start w:val="1"/>
      <w:numFmt w:val="bullet"/>
      <w:lvlText w:val=""/>
      <w:lvlJc w:val="left"/>
      <w:pPr>
        <w:ind w:firstLine="0" w:left="0"/>
      </w:pPr>
    </w:lvl>
    <w:lvl w:ilvl="5">
      <w:start w:val="1"/>
      <w:numFmt w:val="bullet"/>
      <w:lvlText w:val=""/>
      <w:lvlJc w:val="left"/>
      <w:pPr>
        <w:ind w:firstLine="0" w:left="0"/>
      </w:pPr>
    </w:lvl>
    <w:lvl w:ilvl="6">
      <w:start w:val="1"/>
      <w:numFmt w:val="bullet"/>
      <w:lvlText w:val=""/>
      <w:lvlJc w:val="left"/>
      <w:pPr>
        <w:ind w:firstLine="0" w:left="0"/>
      </w:pPr>
    </w:lvl>
    <w:lvl w:ilvl="7">
      <w:start w:val="1"/>
      <w:numFmt w:val="bullet"/>
      <w:lvlText w:val=""/>
      <w:lvlJc w:val="left"/>
      <w:pPr>
        <w:ind w:firstLine="0" w:left="0"/>
      </w:pPr>
    </w:lvl>
    <w:lvl w:ilvl="8">
      <w:start w:val="1"/>
      <w:numFmt w:val="bullet"/>
      <w:lvlText w:val=""/>
      <w:lvlJc w:val="left"/>
      <w:pPr>
        <w:ind w:firstLine="0" w:left="0"/>
      </w:pPr>
    </w:lvl>
  </w:abstractNum>
  <w:abstractNum w15:restartNumberingAfterBreak="0" w:abstractNumId="1">
    <w:nsid w:val="784F4C80"/>
    <w:multiLevelType w:val="multilevel"/>
    <w:tmpl w:val="2D020A10"/>
    <w:lvl w:ilvl="0">
      <w:start w:val="1"/>
      <w:numFmt w:val="bullet"/>
      <w:lvlText w:val="●"/>
      <w:lvlJc w:val="left"/>
      <w:pPr>
        <w:ind w:hanging="360" w:left="360"/>
      </w:pPr>
      <w:rPr>
        <w:rFonts w:ascii="Noto Sans Symbols" w:cs="Noto Sans Symbols" w:eastAsia="Noto Sans Symbols" w:hAnsi="Noto Sans Symbols"/>
      </w:rPr>
    </w:lvl>
    <w:lvl w:ilvl="1">
      <w:start w:val="1"/>
      <w:numFmt w:val="bullet"/>
      <w:lvlText w:val=""/>
      <w:lvlJc w:val="left"/>
      <w:pPr>
        <w:ind w:firstLine="0" w:left="0"/>
      </w:pPr>
    </w:lvl>
    <w:lvl w:ilvl="2">
      <w:start w:val="1"/>
      <w:numFmt w:val="bullet"/>
      <w:lvlText w:val=""/>
      <w:lvlJc w:val="left"/>
      <w:pPr>
        <w:ind w:firstLine="0" w:left="0"/>
      </w:pPr>
    </w:lvl>
    <w:lvl w:ilvl="3">
      <w:start w:val="1"/>
      <w:numFmt w:val="bullet"/>
      <w:lvlText w:val=""/>
      <w:lvlJc w:val="left"/>
      <w:pPr>
        <w:ind w:firstLine="0" w:left="0"/>
      </w:pPr>
    </w:lvl>
    <w:lvl w:ilvl="4">
      <w:start w:val="1"/>
      <w:numFmt w:val="bullet"/>
      <w:lvlText w:val=""/>
      <w:lvlJc w:val="left"/>
      <w:pPr>
        <w:ind w:firstLine="0" w:left="0"/>
      </w:pPr>
    </w:lvl>
    <w:lvl w:ilvl="5">
      <w:start w:val="1"/>
      <w:numFmt w:val="bullet"/>
      <w:lvlText w:val=""/>
      <w:lvlJc w:val="left"/>
      <w:pPr>
        <w:ind w:firstLine="0" w:left="0"/>
      </w:pPr>
    </w:lvl>
    <w:lvl w:ilvl="6">
      <w:start w:val="1"/>
      <w:numFmt w:val="bullet"/>
      <w:lvlText w:val=""/>
      <w:lvlJc w:val="left"/>
      <w:pPr>
        <w:ind w:firstLine="0" w:left="0"/>
      </w:pPr>
    </w:lvl>
    <w:lvl w:ilvl="7">
      <w:start w:val="1"/>
      <w:numFmt w:val="bullet"/>
      <w:lvlText w:val=""/>
      <w:lvlJc w:val="left"/>
      <w:pPr>
        <w:ind w:firstLine="0" w:left="0"/>
      </w:pPr>
    </w:lvl>
    <w:lvl w:ilvl="8">
      <w:start w:val="1"/>
      <w:numFmt w:val="bullet"/>
      <w:lvlText w:val=""/>
      <w:lvlJc w:val="left"/>
      <w:pPr>
        <w:ind w:firstLine="0" w:left="0"/>
      </w:pPr>
    </w:lvl>
  </w:abstractNum>
  <w:num w:numId="1">
    <w:abstractNumId w:val="0"/>
  </w:num>
  <w:num w:numId="2">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D24"/>
    <w:rsid w:val="00024A4C"/>
    <w:rsid w:val="00755D24"/>
    <w:rsid w:val="00CD5E0F"/>
  </w:rsids>
  <m:mathPr>
    <m:mathFont m:val="Cambria Math"/>
    <m:brkBin m:val="before"/>
    <m:brkBinSub m:val="--"/>
    <m:smallFrac m:val="0"/>
    <m:dispDef/>
    <m:lMargin m:val="0"/>
    <m:rMargin m:val="0"/>
    <m:defJc m:val="centerGroup"/>
    <m:wrapIndent m:val="1440"/>
    <m:intLim m:val="subSup"/>
    <m:naryLim m:val="undOvr"/>
  </m:mathPr>
  <w:themeFontLang/>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19A61639"/>
  <w15:docId w15:val="{69621FBD-3596-4292-AE2F-26FEED380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imes New Roman" w:cs="Times New Roman" w:eastAsia="Times New Roman" w:hAnsi="Times New Roman"/>
        <w:sz w:val="24"/>
        <w:szCs w:val="24"/>
        <w:lang w:bidi="ar-SA"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uiPriority w:val="9"/>
    <w:qFormat/>
    <w:pPr>
      <w:keepNext/>
      <w:jc w:val="center"/>
      <w:outlineLvl w:val="0"/>
    </w:pPr>
    <w:rPr>
      <w:b/>
      <w:i/>
      <w:sz w:val="26"/>
      <w:szCs w:val="26"/>
    </w:rPr>
  </w:style>
  <w:style w:styleId="Heading2" w:type="paragraph">
    <w:name w:val="heading 2"/>
    <w:basedOn w:val="Normal"/>
    <w:next w:val="Normal"/>
    <w:uiPriority w:val="9"/>
    <w:semiHidden/>
    <w:unhideWhenUsed/>
    <w:qFormat/>
    <w:pPr>
      <w:keepNext/>
      <w:outlineLvl w:val="1"/>
    </w:pPr>
    <w:rPr>
      <w:b/>
      <w:sz w:val="22"/>
      <w:szCs w:val="22"/>
    </w:rPr>
  </w:style>
  <w:style w:styleId="Heading3" w:type="paragraph">
    <w:name w:val="heading 3"/>
    <w:basedOn w:val="Normal"/>
    <w:next w:val="Normal"/>
    <w:uiPriority w:val="9"/>
    <w:semiHidden/>
    <w:unhideWhenUsed/>
    <w:qFormat/>
    <w:pPr>
      <w:keepNext/>
      <w:ind w:firstLine="360" w:left="1800"/>
      <w:outlineLvl w:val="2"/>
    </w:pPr>
    <w:rPr>
      <w:b/>
      <w:i/>
      <w:sz w:val="23"/>
      <w:szCs w:val="23"/>
    </w:rPr>
  </w:style>
  <w:style w:styleId="Heading4" w:type="paragraph">
    <w:name w:val="heading 4"/>
    <w:basedOn w:val="Normal"/>
    <w:next w:val="Normal"/>
    <w:uiPriority w:val="9"/>
    <w:semiHidden/>
    <w:unhideWhenUsed/>
    <w:qFormat/>
    <w:pPr>
      <w:keepNext/>
      <w:jc w:val="center"/>
      <w:outlineLvl w:val="3"/>
    </w:pPr>
    <w:rPr>
      <w:i/>
      <w:sz w:val="23"/>
      <w:szCs w:val="23"/>
    </w:rPr>
  </w:style>
  <w:style w:styleId="Heading5" w:type="paragraph">
    <w:name w:val="heading 5"/>
    <w:basedOn w:val="Normal"/>
    <w:next w:val="Normal"/>
    <w:uiPriority w:val="9"/>
    <w:semiHidden/>
    <w:unhideWhenUsed/>
    <w:qFormat/>
    <w:pPr>
      <w:keepNext/>
      <w:outlineLvl w:val="4"/>
    </w:pPr>
    <w:rPr>
      <w:i/>
      <w:sz w:val="23"/>
      <w:szCs w:val="23"/>
    </w:rPr>
  </w:style>
  <w:style w:styleId="Heading6" w:type="paragraph">
    <w:name w:val="heading 6"/>
    <w:basedOn w:val="Normal"/>
    <w:next w:val="Normal"/>
    <w:uiPriority w:val="9"/>
    <w:semiHidden/>
    <w:unhideWhenUsed/>
    <w:qFormat/>
    <w:pPr>
      <w:keepNext/>
      <w:outlineLvl w:val="5"/>
    </w:pPr>
    <w:rPr>
      <w:b/>
      <w:sz w:val="23"/>
      <w:szCs w:val="23"/>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jc w:val="center"/>
    </w:pPr>
    <w:rPr>
      <w:b/>
      <w:sz w:val="28"/>
      <w:szCs w:val="28"/>
    </w:rPr>
  </w:style>
  <w:style w:styleId="Subtitle" w:type="paragraph">
    <w:name w:val="Subtitle"/>
    <w:basedOn w:val="Normal"/>
    <w:next w:val="Normal"/>
    <w:uiPriority w:val="11"/>
    <w:qFormat/>
    <w:pPr>
      <w:keepNext/>
      <w:keepLines/>
      <w:spacing w:after="80" w:before="360"/>
    </w:pPr>
    <w:rPr>
      <w:rFonts w:ascii="Georgia" w:cs="Georgia" w:eastAsia="Georgia" w:hAnsi="Georgia"/>
      <w:i/>
      <w:color w:val="666666"/>
      <w:sz w:val="48"/>
      <w:szCs w:val="48"/>
    </w:rPr>
  </w:style>
  <w:style w:customStyle="1" w:styleId="a" w:type="table">
    <w:basedOn w:val="TableNormal"/>
    <w:tblPr>
      <w:tblStyleRowBandSize w:val="1"/>
      <w:tblStyleColBandSize w:val="1"/>
      <w:tblCellMar>
        <w:left w:type="dxa" w:w="115"/>
        <w:right w:type="dxa" w:w="115"/>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10" Target="theme/theme1.xml" Type="http://schemas.openxmlformats.org/officeDocument/2006/relationships/theme"/>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header1.xml" Type="http://schemas.openxmlformats.org/officeDocument/2006/relationships/header"/>
<Relationship Id="rId8" Target="footer1.xml" Type="http://schemas.openxmlformats.org/officeDocument/2006/relationships/footer"/>
<Relationship Id="rId9" Target="fontTable.xml" Type="http://schemas.openxmlformats.org/officeDocument/2006/relationships/fontTabl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709</Words>
  <Characters>4042</Characters>
  <Application>Microsoft Office Word</Application>
  <DocSecurity>0</DocSecurity>
  <Lines>33</Lines>
  <Paragraphs>9</Paragraphs>
  <ScaleCrop>false</ScaleCrop>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2020-07-30T17:54:00Z</dcterms:created>
  <dc:creator>Terese Marie Dennison</dc:creator>
  <cp:lastModifiedBy>Terese Marie Dennison</cp:lastModifiedBy>
  <dcterms:modified xsi:type="dcterms:W3CDTF">2020-07-30T17:55:00Z</dcterms:modified>
  <cp:revision>2</cp:revision>
  <dc:title>Terese Marie Dennison's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tal_id" pid="2">
    <vt:lpwstr>5f33fe95af688e1f05070e031abd1ab9</vt:lpwstr>
  </property>
  <property fmtid="{D5CDD505-2E9C-101B-9397-08002B2CF9AE}" name="app_source" pid="3">
    <vt:lpwstr>rezbiz</vt:lpwstr>
  </property>
  <property fmtid="{D5CDD505-2E9C-101B-9397-08002B2CF9AE}" name="app_id" pid="4">
    <vt:lpwstr>758084</vt:lpwstr>
  </property>
</Properties>
</file>