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658E6CAF" w14:textId="22B594D9" w:rsidP="003F77F3" w:rsidR="00D80425" w:rsidRDefault="002E2537" w:rsidRPr="000C7ABE">
      <w:pPr>
        <w:pStyle w:val="Title"/>
        <w:rPr>
          <w:rFonts w:asciiTheme="majorHAnsi" w:hAnsiTheme="majorHAnsi"/>
          <w:sz w:val="44"/>
          <w:szCs w:val="44"/>
        </w:rPr>
      </w:pPr>
      <w:bookmarkStart w:id="0" w:name="_GoBack"/>
      <w:bookmarkEnd w:id="0"/>
      <w:r w:rsidRPr="002E2537">
        <w:rPr>
          <w:rFonts w:asciiTheme="majorHAnsi" w:hAnsiTheme="majorHAnsi"/>
          <w:sz w:val="44"/>
          <w:szCs w:val="44"/>
        </w:rPr>
        <w:t>Terrance J. Bradford</w:t>
      </w:r>
    </w:p>
    <w:p w14:paraId="23EC67B1" w14:textId="269E06D5" w:rsidP="003F77F3" w:rsidR="00D80425" w:rsidRDefault="002E2537" w:rsidRPr="000C7ABE">
      <w:pPr>
        <w:pBdr>
          <w:bottom w:color="auto" w:space="5" w:sz="8" w:val="single"/>
        </w:pBdr>
        <w:spacing w:after="60"/>
        <w:jc w:val="center"/>
        <w:rPr>
          <w:rFonts w:asciiTheme="minorHAnsi" w:hAnsiTheme="minorHAnsi"/>
          <w:sz w:val="21"/>
          <w:szCs w:val="21"/>
        </w:rPr>
      </w:pPr>
      <w:r w:rsidRPr="002E2537">
        <w:rPr>
          <w:rFonts w:asciiTheme="minorHAnsi" w:hAnsiTheme="minorHAnsi"/>
          <w:sz w:val="21"/>
          <w:szCs w:val="21"/>
        </w:rPr>
        <w:t>Dallas, TX 75216</w:t>
      </w:r>
      <w:r w:rsidR="001A4F61" w:rsidRPr="000C7ABE">
        <w:rPr>
          <w:rFonts w:asciiTheme="minorHAnsi" w:hAnsiTheme="minorHAnsi"/>
          <w:sz w:val="21"/>
          <w:szCs w:val="21"/>
        </w:rPr>
        <w:t xml:space="preserve"> </w:t>
      </w:r>
      <w:r w:rsidR="00D80425" w:rsidRPr="000C7ABE">
        <w:rPr>
          <w:rFonts w:asciiTheme="minorHAnsi" w:hAnsiTheme="minorHAnsi"/>
          <w:sz w:val="21"/>
          <w:szCs w:val="21"/>
        </w:rPr>
        <w:sym w:char="F0B7" w:font="Symbol"/>
      </w:r>
      <w:r w:rsidR="00D80425" w:rsidRPr="000C7ABE">
        <w:rPr>
          <w:rFonts w:asciiTheme="minorHAnsi" w:hAnsiTheme="minorHAnsi"/>
          <w:sz w:val="21"/>
          <w:szCs w:val="21"/>
        </w:rPr>
        <w:t xml:space="preserve"> (</w:t>
      </w:r>
      <w:r>
        <w:rPr>
          <w:rFonts w:asciiTheme="minorHAnsi" w:hAnsiTheme="minorHAnsi"/>
          <w:sz w:val="21"/>
          <w:szCs w:val="21"/>
        </w:rPr>
        <w:t>541</w:t>
      </w:r>
      <w:r w:rsidR="00D80425" w:rsidRPr="000C7ABE">
        <w:rPr>
          <w:rFonts w:asciiTheme="minorHAnsi" w:hAnsiTheme="minorHAnsi"/>
          <w:sz w:val="21"/>
          <w:szCs w:val="21"/>
        </w:rPr>
        <w:t xml:space="preserve">) </w:t>
      </w:r>
      <w:r>
        <w:rPr>
          <w:rFonts w:asciiTheme="minorHAnsi" w:hAnsiTheme="minorHAnsi"/>
          <w:sz w:val="21"/>
          <w:szCs w:val="21"/>
        </w:rPr>
        <w:t>670</w:t>
      </w:r>
      <w:r w:rsidR="00D80425" w:rsidRPr="000C7ABE">
        <w:rPr>
          <w:rFonts w:asciiTheme="minorHAnsi" w:hAnsiTheme="minorHAnsi"/>
          <w:sz w:val="21"/>
          <w:szCs w:val="21"/>
        </w:rPr>
        <w:t>-</w:t>
      </w:r>
      <w:r>
        <w:rPr>
          <w:rFonts w:asciiTheme="minorHAnsi" w:hAnsiTheme="minorHAnsi"/>
          <w:sz w:val="21"/>
          <w:szCs w:val="21"/>
        </w:rPr>
        <w:t>4867</w:t>
      </w:r>
      <w:r w:rsidR="00D80425" w:rsidRPr="000C7ABE">
        <w:rPr>
          <w:rFonts w:asciiTheme="minorHAnsi" w:hAnsiTheme="minorHAnsi"/>
          <w:sz w:val="21"/>
          <w:szCs w:val="21"/>
        </w:rPr>
        <w:t xml:space="preserve"> </w:t>
      </w:r>
      <w:r w:rsidR="00D80425" w:rsidRPr="000C7ABE">
        <w:rPr>
          <w:rFonts w:asciiTheme="minorHAnsi" w:hAnsiTheme="minorHAnsi"/>
          <w:sz w:val="21"/>
          <w:szCs w:val="21"/>
        </w:rPr>
        <w:sym w:char="F0B7" w:font="Symbol"/>
      </w:r>
      <w:r w:rsidR="00D80425" w:rsidRPr="000C7ABE">
        <w:rPr>
          <w:rFonts w:asciiTheme="minorHAnsi" w:hAnsiTheme="minorHAnsi"/>
          <w:sz w:val="21"/>
          <w:szCs w:val="21"/>
        </w:rPr>
        <w:t xml:space="preserve"> </w:t>
      </w:r>
      <w:r w:rsidRPr="002E2537">
        <w:rPr>
          <w:rFonts w:asciiTheme="minorHAnsi" w:hAnsiTheme="minorHAnsi"/>
          <w:sz w:val="21"/>
          <w:szCs w:val="21"/>
        </w:rPr>
        <w:t>bradfordtj@icloud.com</w:t>
      </w:r>
      <w:r w:rsidR="001A4F61" w:rsidRPr="000C7ABE">
        <w:rPr>
          <w:rFonts w:asciiTheme="minorHAnsi" w:hAnsiTheme="minorHAnsi"/>
          <w:sz w:val="21"/>
          <w:szCs w:val="21"/>
        </w:rPr>
        <w:t xml:space="preserve"> </w:t>
      </w:r>
      <w:r w:rsidR="001A4F61" w:rsidRPr="000C7ABE">
        <w:rPr>
          <w:rFonts w:asciiTheme="minorHAnsi" w:hAnsiTheme="minorHAnsi"/>
          <w:sz w:val="21"/>
          <w:szCs w:val="21"/>
        </w:rPr>
        <w:sym w:char="F0B7" w:font="Symbol"/>
      </w:r>
      <w:r w:rsidR="001A4F61" w:rsidRPr="000C7ABE">
        <w:rPr>
          <w:rFonts w:asciiTheme="minorHAnsi" w:hAnsiTheme="minorHAnsi"/>
          <w:sz w:val="21"/>
          <w:szCs w:val="21"/>
        </w:rPr>
        <w:t xml:space="preserve"> </w:t>
      </w:r>
      <w:hyperlink r:id="rId7" w:history="1">
        <w:r w:rsidRPr="008E3537">
          <w:rPr>
            <w:rStyle w:val="Hyperlink"/>
            <w:rFonts w:asciiTheme="minorHAnsi" w:hAnsiTheme="minorHAnsi"/>
            <w:sz w:val="21"/>
            <w:szCs w:val="21"/>
          </w:rPr>
          <w:t>www.linkedin.com/in/terrance-bradford-7636a11a4</w:t>
        </w:r>
      </w:hyperlink>
    </w:p>
    <w:p w14:paraId="3F52BD47" w14:textId="0099500E" w:rsidP="004F3AF3" w:rsidR="003F77F3" w:rsidRDefault="00293F79" w:rsidRPr="00C66ADD">
      <w:pPr>
        <w:spacing w:before="240"/>
        <w:jc w:val="center"/>
        <w:rPr>
          <w:rFonts w:asciiTheme="majorHAnsi" w:hAnsiTheme="majorHAnsi"/>
          <w:b/>
          <w:caps/>
          <w:sz w:val="32"/>
        </w:rPr>
      </w:pPr>
      <w:r w:rsidRPr="00293F79">
        <w:rPr>
          <w:rFonts w:asciiTheme="majorHAnsi" w:hAnsiTheme="majorHAnsi"/>
          <w:b/>
          <w:caps/>
          <w:sz w:val="32"/>
        </w:rPr>
        <w:t>ELAR Teacher</w:t>
      </w:r>
    </w:p>
    <w:p w14:paraId="64342DAC" w14:textId="789F8AD8" w:rsidP="00276D23" w:rsidR="00D80425" w:rsidRDefault="00B66C2D" w:rsidRPr="00C66ADD">
      <w:pPr>
        <w:spacing w:before="40"/>
        <w:jc w:val="center"/>
        <w:rPr>
          <w:rFonts w:asciiTheme="minorHAnsi" w:hAnsiTheme="minorHAnsi"/>
          <w:b/>
          <w:sz w:val="23"/>
        </w:rPr>
      </w:pPr>
      <w:r w:rsidRPr="00C66ADD">
        <w:rPr>
          <w:rFonts w:asciiTheme="minorHAnsi" w:hAnsiTheme="minorHAnsi"/>
          <w:b/>
          <w:sz w:val="23"/>
        </w:rPr>
        <w:t xml:space="preserve">Educational Leadership / </w:t>
      </w:r>
      <w:r w:rsidR="00293F79">
        <w:rPr>
          <w:rFonts w:asciiTheme="minorHAnsi" w:hAnsiTheme="minorHAnsi"/>
          <w:b/>
          <w:sz w:val="23"/>
        </w:rPr>
        <w:t>Educational Programs</w:t>
      </w:r>
      <w:r w:rsidR="00C66ADD" w:rsidRPr="00C66ADD">
        <w:rPr>
          <w:rFonts w:asciiTheme="minorHAnsi" w:hAnsiTheme="minorHAnsi"/>
          <w:b/>
          <w:sz w:val="23"/>
        </w:rPr>
        <w:t xml:space="preserve"> </w:t>
      </w:r>
      <w:r w:rsidRPr="00C66ADD">
        <w:rPr>
          <w:rFonts w:asciiTheme="minorHAnsi" w:hAnsiTheme="minorHAnsi"/>
          <w:b/>
          <w:sz w:val="23"/>
        </w:rPr>
        <w:t xml:space="preserve">/ </w:t>
      </w:r>
      <w:r w:rsidR="00C66ADD" w:rsidRPr="00C66ADD">
        <w:rPr>
          <w:rFonts w:asciiTheme="minorHAnsi" w:hAnsiTheme="minorHAnsi"/>
          <w:b/>
          <w:sz w:val="23"/>
        </w:rPr>
        <w:t>Student Counseling &amp; Advice</w:t>
      </w:r>
    </w:p>
    <w:p w14:paraId="40C91A5E" w14:textId="6AF0FD52" w:rsidP="00CE0646" w:rsidR="006E0F68" w:rsidRDefault="00C66ADD" w:rsidRPr="008E6CB1">
      <w:pPr>
        <w:spacing w:after="120" w:before="120"/>
        <w:jc w:val="both"/>
        <w:rPr>
          <w:rFonts w:asciiTheme="minorHAnsi" w:eastAsia="MS Mincho" w:hAnsiTheme="minorHAnsi"/>
          <w:sz w:val="21"/>
        </w:rPr>
      </w:pPr>
      <w:r w:rsidRPr="00C66ADD">
        <w:rPr>
          <w:rFonts w:asciiTheme="minorHAnsi" w:eastAsia="MS Mincho" w:hAnsiTheme="minorHAnsi"/>
          <w:sz w:val="21"/>
        </w:rPr>
        <w:t xml:space="preserve">Student-centered </w:t>
      </w:r>
      <w:r w:rsidR="0007409F">
        <w:rPr>
          <w:rFonts w:asciiTheme="minorHAnsi" w:eastAsia="MS Mincho" w:hAnsiTheme="minorHAnsi"/>
          <w:sz w:val="21"/>
        </w:rPr>
        <w:t xml:space="preserve">and skilled </w:t>
      </w:r>
      <w:r w:rsidRPr="00C66ADD">
        <w:rPr>
          <w:rFonts w:asciiTheme="minorHAnsi" w:eastAsia="MS Mincho" w:hAnsiTheme="minorHAnsi"/>
          <w:sz w:val="21"/>
        </w:rPr>
        <w:t xml:space="preserve">professional with hands-on experience </w:t>
      </w:r>
      <w:r w:rsidR="001943AA">
        <w:rPr>
          <w:rFonts w:asciiTheme="minorHAnsi" w:eastAsia="MS Mincho" w:hAnsiTheme="minorHAnsi"/>
          <w:sz w:val="21"/>
        </w:rPr>
        <w:t xml:space="preserve">in </w:t>
      </w:r>
      <w:r w:rsidR="00FA7DBD">
        <w:rPr>
          <w:rFonts w:asciiTheme="minorHAnsi" w:eastAsia="MS Mincho" w:hAnsiTheme="minorHAnsi"/>
          <w:sz w:val="21"/>
        </w:rPr>
        <w:t xml:space="preserve">teaching </w:t>
      </w:r>
      <w:r w:rsidR="00C83BD6" w:rsidRPr="00C83BD6">
        <w:rPr>
          <w:rFonts w:asciiTheme="minorHAnsi" w:eastAsia="MS Mincho" w:hAnsiTheme="minorHAnsi"/>
          <w:sz w:val="21"/>
        </w:rPr>
        <w:t>language arts</w:t>
      </w:r>
      <w:r w:rsidR="00C83BD6">
        <w:rPr>
          <w:rFonts w:asciiTheme="minorHAnsi" w:eastAsia="MS Mincho" w:hAnsiTheme="minorHAnsi"/>
          <w:sz w:val="21"/>
        </w:rPr>
        <w:t xml:space="preserve"> and </w:t>
      </w:r>
      <w:r w:rsidR="00C83BD6" w:rsidRPr="00C83BD6">
        <w:rPr>
          <w:rFonts w:asciiTheme="minorHAnsi" w:eastAsia="MS Mincho" w:hAnsiTheme="minorHAnsi"/>
          <w:sz w:val="21"/>
        </w:rPr>
        <w:t>developmental education reading</w:t>
      </w:r>
      <w:r w:rsidR="00C83BD6">
        <w:rPr>
          <w:rFonts w:asciiTheme="minorHAnsi" w:eastAsia="MS Mincho" w:hAnsiTheme="minorHAnsi"/>
          <w:sz w:val="21"/>
        </w:rPr>
        <w:t xml:space="preserve">/writing </w:t>
      </w:r>
      <w:r w:rsidR="003A73BB">
        <w:rPr>
          <w:rFonts w:asciiTheme="minorHAnsi" w:eastAsia="MS Mincho" w:hAnsiTheme="minorHAnsi"/>
          <w:sz w:val="21"/>
        </w:rPr>
        <w:t xml:space="preserve">to </w:t>
      </w:r>
      <w:r w:rsidR="005555A4">
        <w:rPr>
          <w:rFonts w:asciiTheme="minorHAnsi" w:eastAsia="MS Mincho" w:hAnsiTheme="minorHAnsi"/>
          <w:sz w:val="21"/>
        </w:rPr>
        <w:t xml:space="preserve">high school and college level </w:t>
      </w:r>
      <w:r w:rsidR="003A73BB">
        <w:rPr>
          <w:rFonts w:asciiTheme="minorHAnsi" w:eastAsia="MS Mincho" w:hAnsiTheme="minorHAnsi"/>
          <w:sz w:val="21"/>
        </w:rPr>
        <w:t xml:space="preserve">students. </w:t>
      </w:r>
      <w:r w:rsidR="00514157">
        <w:rPr>
          <w:rFonts w:asciiTheme="minorHAnsi" w:eastAsia="MS Mincho" w:hAnsiTheme="minorHAnsi"/>
          <w:sz w:val="21"/>
        </w:rPr>
        <w:t xml:space="preserve">Possess expertise in </w:t>
      </w:r>
      <w:r w:rsidR="001943AA">
        <w:rPr>
          <w:rFonts w:asciiTheme="minorHAnsi" w:eastAsia="MS Mincho" w:hAnsiTheme="minorHAnsi"/>
          <w:sz w:val="21"/>
        </w:rPr>
        <w:t xml:space="preserve">educational program development, academic support, and </w:t>
      </w:r>
      <w:r w:rsidR="001943AA" w:rsidRPr="001943AA">
        <w:rPr>
          <w:rFonts w:asciiTheme="minorHAnsi" w:eastAsia="MS Mincho" w:hAnsiTheme="minorHAnsi"/>
          <w:sz w:val="21"/>
        </w:rPr>
        <w:t>community development</w:t>
      </w:r>
      <w:r w:rsidR="001943AA">
        <w:rPr>
          <w:rFonts w:asciiTheme="minorHAnsi" w:eastAsia="MS Mincho" w:hAnsiTheme="minorHAnsi"/>
          <w:sz w:val="21"/>
        </w:rPr>
        <w:t xml:space="preserve">. </w:t>
      </w:r>
      <w:r w:rsidR="00217090">
        <w:rPr>
          <w:rFonts w:asciiTheme="minorHAnsi" w:eastAsia="MS Mincho" w:hAnsiTheme="minorHAnsi"/>
          <w:sz w:val="21"/>
        </w:rPr>
        <w:t>Detail-oriented individual pursuing Ph</w:t>
      </w:r>
      <w:r w:rsidR="007479BB">
        <w:rPr>
          <w:rFonts w:asciiTheme="minorHAnsi" w:eastAsia="MS Mincho" w:hAnsiTheme="minorHAnsi"/>
          <w:sz w:val="21"/>
        </w:rPr>
        <w:t>.D.</w:t>
      </w:r>
      <w:r w:rsidR="00217090">
        <w:rPr>
          <w:rFonts w:asciiTheme="minorHAnsi" w:eastAsia="MS Mincho" w:hAnsiTheme="minorHAnsi"/>
          <w:sz w:val="21"/>
        </w:rPr>
        <w:t xml:space="preserve"> in </w:t>
      </w:r>
      <w:r w:rsidR="00217090" w:rsidRPr="00217090">
        <w:rPr>
          <w:rFonts w:asciiTheme="minorHAnsi" w:eastAsia="MS Mincho" w:hAnsiTheme="minorHAnsi"/>
          <w:sz w:val="21"/>
        </w:rPr>
        <w:t xml:space="preserve">Transformative Studies </w:t>
      </w:r>
      <w:r w:rsidR="009D433A">
        <w:rPr>
          <w:rFonts w:asciiTheme="minorHAnsi" w:eastAsia="MS Mincho" w:hAnsiTheme="minorHAnsi"/>
          <w:sz w:val="21"/>
        </w:rPr>
        <w:t xml:space="preserve">from </w:t>
      </w:r>
      <w:r w:rsidR="009D433A" w:rsidRPr="003B7662">
        <w:rPr>
          <w:rFonts w:asciiTheme="minorHAnsi" w:hAnsiTheme="minorHAnsi"/>
          <w:snapToGrid w:val="0"/>
          <w:sz w:val="21"/>
          <w:szCs w:val="22"/>
        </w:rPr>
        <w:t>California Institute of Integral Studies</w:t>
      </w:r>
      <w:r w:rsidR="009D433A">
        <w:rPr>
          <w:rFonts w:asciiTheme="minorHAnsi" w:hAnsiTheme="minorHAnsi"/>
          <w:snapToGrid w:val="0"/>
          <w:sz w:val="21"/>
          <w:szCs w:val="22"/>
        </w:rPr>
        <w:t xml:space="preserve">. </w:t>
      </w:r>
      <w:r w:rsidR="00C76223">
        <w:rPr>
          <w:rFonts w:asciiTheme="minorHAnsi" w:hAnsiTheme="minorHAnsi"/>
          <w:snapToGrid w:val="0"/>
          <w:sz w:val="21"/>
          <w:szCs w:val="22"/>
        </w:rPr>
        <w:t xml:space="preserve">Stellar record of designing effective programs for the development of students that received grants and commendation. </w:t>
      </w:r>
      <w:r w:rsidR="00990F9A">
        <w:rPr>
          <w:rFonts w:asciiTheme="minorHAnsi" w:hAnsiTheme="minorHAnsi"/>
          <w:snapToGrid w:val="0"/>
          <w:sz w:val="21"/>
          <w:szCs w:val="22"/>
        </w:rPr>
        <w:t xml:space="preserve">Adept at delivering advice, counseling, and </w:t>
      </w:r>
      <w:r w:rsidR="000B1E7A">
        <w:rPr>
          <w:rFonts w:asciiTheme="minorHAnsi" w:hAnsiTheme="minorHAnsi"/>
          <w:snapToGrid w:val="0"/>
          <w:sz w:val="21"/>
          <w:szCs w:val="22"/>
        </w:rPr>
        <w:t>guidance to the students to cho</w:t>
      </w:r>
      <w:r w:rsidR="00816757">
        <w:rPr>
          <w:rFonts w:asciiTheme="minorHAnsi" w:hAnsiTheme="minorHAnsi"/>
          <w:snapToGrid w:val="0"/>
          <w:sz w:val="21"/>
          <w:szCs w:val="22"/>
        </w:rPr>
        <w:t>o</w:t>
      </w:r>
      <w:r w:rsidR="000B1E7A">
        <w:rPr>
          <w:rFonts w:asciiTheme="minorHAnsi" w:hAnsiTheme="minorHAnsi"/>
          <w:snapToGrid w:val="0"/>
          <w:sz w:val="21"/>
          <w:szCs w:val="22"/>
        </w:rPr>
        <w:t xml:space="preserve">se the correct path for their future. </w:t>
      </w:r>
      <w:r w:rsidR="008E6CB1">
        <w:rPr>
          <w:rFonts w:asciiTheme="minorHAnsi" w:hAnsiTheme="minorHAnsi"/>
          <w:snapToGrid w:val="0"/>
          <w:sz w:val="21"/>
          <w:szCs w:val="22"/>
        </w:rPr>
        <w:t>Articulate communicator, able to buil</w:t>
      </w:r>
      <w:r w:rsidR="007479BB">
        <w:rPr>
          <w:rFonts w:asciiTheme="minorHAnsi" w:hAnsiTheme="minorHAnsi"/>
          <w:snapToGrid w:val="0"/>
          <w:sz w:val="21"/>
          <w:szCs w:val="22"/>
        </w:rPr>
        <w:t>d</w:t>
      </w:r>
      <w:r w:rsidR="008E6CB1">
        <w:rPr>
          <w:rFonts w:asciiTheme="minorHAnsi" w:hAnsiTheme="minorHAnsi"/>
          <w:snapToGrid w:val="0"/>
          <w:sz w:val="21"/>
          <w:szCs w:val="22"/>
        </w:rPr>
        <w:t xml:space="preserve"> strong relations with students, colleagues, and other stakeholders.</w:t>
      </w:r>
      <w:r w:rsidR="00FA7DBD">
        <w:rPr>
          <w:rFonts w:asciiTheme="minorHAnsi" w:hAnsiTheme="minorHAnsi"/>
          <w:snapToGrid w:val="0"/>
          <w:sz w:val="21"/>
          <w:szCs w:val="22"/>
        </w:rPr>
        <w:t xml:space="preserve"> </w:t>
      </w:r>
      <w:r w:rsidR="00FA7DBD" w:rsidRPr="009A6C59">
        <w:rPr>
          <w:rFonts w:asciiTheme="minorHAnsi" w:eastAsia="MS Mincho" w:hAnsiTheme="minorHAnsi"/>
          <w:b/>
          <w:bCs/>
          <w:sz w:val="21"/>
        </w:rPr>
        <w:t>Currently enrolled in an alternative teaching program seeking certification in English, Language Arts, and Reading for 7 -12th grade.</w:t>
      </w:r>
    </w:p>
    <w:p w14:paraId="7E055DCA" w14:textId="77777777" w:rsidP="006E0F68" w:rsidR="00D80425" w:rsidRDefault="00D80425" w:rsidRPr="00C66ADD">
      <w:pPr>
        <w:spacing w:after="120"/>
        <w:jc w:val="both"/>
        <w:rPr>
          <w:rFonts w:asciiTheme="minorHAnsi" w:hAnsiTheme="minorHAnsi"/>
          <w:b/>
          <w:i/>
          <w:sz w:val="21"/>
        </w:rPr>
      </w:pPr>
      <w:r w:rsidRPr="00C66ADD">
        <w:rPr>
          <w:rFonts w:asciiTheme="minorHAnsi" w:hAnsiTheme="minorHAnsi"/>
          <w:b/>
          <w:i/>
          <w:sz w:val="21"/>
        </w:rPr>
        <w:t>Core competencies include:</w:t>
      </w:r>
    </w:p>
    <w:tbl>
      <w:tblPr>
        <w:tblW w:type="auto" w:w="0"/>
        <w:jc w:val="center"/>
        <w:tblLook w:firstColumn="1" w:firstRow="1" w:lastColumn="1" w:lastRow="1" w:noHBand="0" w:noVBand="0" w:val="01E0"/>
      </w:tblPr>
      <w:tblGrid>
        <w:gridCol w:w="1620"/>
        <w:gridCol w:w="1620"/>
        <w:gridCol w:w="2700"/>
        <w:gridCol w:w="1404"/>
        <w:gridCol w:w="3006"/>
        <w:gridCol w:w="450"/>
      </w:tblGrid>
      <w:tr w14:paraId="379CDBCE" w14:textId="77777777" w:rsidR="00997DF4" w:rsidRPr="00BE3B79" w:rsidTr="00513F0D">
        <w:trPr>
          <w:gridBefore w:val="1"/>
          <w:gridAfter w:val="1"/>
          <w:wBefore w:type="dxa" w:w="1620"/>
          <w:wAfter w:type="dxa" w:w="450"/>
          <w:trHeight w:val="70"/>
          <w:jc w:val="center"/>
        </w:trPr>
        <w:tc>
          <w:tcPr>
            <w:tcW w:type="dxa" w:w="4320"/>
            <w:gridSpan w:val="2"/>
          </w:tcPr>
          <w:p w14:paraId="2EEBFFD3" w14:textId="405B87CA" w:rsidP="00513F0D" w:rsidR="00E7154E" w:rsidRDefault="00825A2A" w:rsidRPr="00AE2BCC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 w:rsidRPr="00AE2BCC">
              <w:rPr>
                <w:rFonts w:asciiTheme="minorHAnsi" w:hAnsiTheme="minorHAnsi"/>
                <w:sz w:val="21"/>
              </w:rPr>
              <w:t>Dynamic &amp; Enthusiastic Teaching</w:t>
            </w:r>
          </w:p>
          <w:p w14:paraId="2EC21BCB" w14:textId="0EB5EB71" w:rsidP="00513F0D" w:rsidR="00E7154E" w:rsidRDefault="00825A2A" w:rsidRPr="00AE2BCC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 w:rsidRPr="00AE2BCC">
              <w:rPr>
                <w:rFonts w:asciiTheme="minorHAnsi" w:hAnsiTheme="minorHAnsi"/>
                <w:sz w:val="21"/>
              </w:rPr>
              <w:t>Curriculum Design &amp; Execution</w:t>
            </w:r>
          </w:p>
          <w:p w14:paraId="67B101ED" w14:textId="785E2432" w:rsidP="00513F0D" w:rsidR="00E7154E" w:rsidRDefault="00637D0C" w:rsidRPr="00AE2BCC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 w:rsidRPr="00AE2BCC">
              <w:rPr>
                <w:rFonts w:asciiTheme="minorHAnsi" w:hAnsiTheme="minorHAnsi"/>
                <w:sz w:val="21"/>
              </w:rPr>
              <w:t>Documentation &amp; Reporting</w:t>
            </w:r>
          </w:p>
          <w:p w14:paraId="0CA3D05F" w14:textId="528E81E1" w:rsidP="00513F0D" w:rsidR="00E7154E" w:rsidRDefault="00D16A00" w:rsidRPr="00AE2BCC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 w:rsidRPr="00AE2BCC">
              <w:rPr>
                <w:rFonts w:asciiTheme="minorHAnsi" w:hAnsiTheme="minorHAnsi"/>
                <w:sz w:val="21"/>
              </w:rPr>
              <w:t>Research &amp; Analysis</w:t>
            </w:r>
          </w:p>
          <w:p w14:paraId="037D75E0" w14:textId="61782E2E" w:rsidP="00513F0D" w:rsidR="00997DF4" w:rsidRDefault="00E7154E" w:rsidRPr="00AE2BCC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 w:rsidRPr="00AE2BCC">
              <w:rPr>
                <w:rFonts w:asciiTheme="minorHAnsi" w:hAnsiTheme="minorHAnsi"/>
                <w:sz w:val="21"/>
              </w:rPr>
              <w:t xml:space="preserve">Relationship </w:t>
            </w:r>
            <w:r w:rsidR="00A312C3" w:rsidRPr="00AE2BCC">
              <w:rPr>
                <w:rFonts w:asciiTheme="minorHAnsi" w:hAnsiTheme="minorHAnsi"/>
                <w:sz w:val="21"/>
              </w:rPr>
              <w:t>Management</w:t>
            </w:r>
          </w:p>
        </w:tc>
        <w:tc>
          <w:tcPr>
            <w:tcW w:type="dxa" w:w="4410"/>
            <w:gridSpan w:val="2"/>
          </w:tcPr>
          <w:p w14:paraId="7F1FD00A" w14:textId="7D5797F1" w:rsidP="00513F0D" w:rsidR="00E7154E" w:rsidRDefault="00825A2A" w:rsidRPr="00AE2BCC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 w:rsidRPr="00AE2BCC">
              <w:rPr>
                <w:rFonts w:asciiTheme="minorHAnsi" w:hAnsiTheme="minorHAnsi"/>
                <w:sz w:val="21"/>
              </w:rPr>
              <w:t>Staff Training &amp; Development</w:t>
            </w:r>
          </w:p>
          <w:p w14:paraId="027CFC48" w14:textId="41881DA9" w:rsidP="00513F0D" w:rsidR="00E7154E" w:rsidRDefault="00CF75F4" w:rsidRPr="00AE2BCC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 xml:space="preserve">Program Design &amp; Development </w:t>
            </w:r>
          </w:p>
          <w:p w14:paraId="2876C46B" w14:textId="6F5A13EF" w:rsidP="00513F0D" w:rsidR="00D16A00" w:rsidRDefault="00D16A00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Performance Evaluation &amp; Improvement</w:t>
            </w:r>
          </w:p>
          <w:p w14:paraId="2F9CC42E" w14:textId="5E45D9E0" w:rsidP="00513F0D" w:rsidR="00E7154E" w:rsidRDefault="00CF75F4" w:rsidRPr="00AE2BCC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 w:rsidRPr="00AE2BCC">
              <w:rPr>
                <w:rFonts w:asciiTheme="minorHAnsi" w:hAnsiTheme="minorHAnsi"/>
                <w:sz w:val="21"/>
              </w:rPr>
              <w:t>Policy Design &amp; Implementation</w:t>
            </w:r>
          </w:p>
          <w:p w14:paraId="2C1EE0A5" w14:textId="787A9718" w:rsidP="00513F0D" w:rsidR="00FE3D1A" w:rsidRDefault="00B96CD5" w:rsidRPr="00AE2BCC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Budget Administration</w:t>
            </w:r>
          </w:p>
        </w:tc>
      </w:tr>
      <w:tr w14:paraId="675012A0" w14:textId="77777777" w:rsidR="008C5968" w:rsidRPr="00735A7E" w:rsidTr="00513F0D">
        <w:tblPrEx>
          <w:tblBorders>
            <w:insideH w:color="auto" w:space="0" w:sz="4" w:val="single"/>
          </w:tblBorders>
          <w:tblLook w:firstColumn="1" w:firstRow="1" w:lastColumn="0" w:lastRow="0" w:noHBand="0" w:noVBand="0" w:val="00A0"/>
        </w:tblPrEx>
        <w:trPr>
          <w:jc w:val="center"/>
        </w:trPr>
        <w:tc>
          <w:tcPr>
            <w:tcW w:type="dxa" w:w="3240"/>
            <w:gridSpan w:val="2"/>
            <w:tcBorders>
              <w:top w:val="nil"/>
              <w:bottom w:color="auto" w:space="0" w:sz="8" w:val="single"/>
            </w:tcBorders>
          </w:tcPr>
          <w:p w14:paraId="360D567F" w14:textId="77777777" w:rsidP="008666A0" w:rsidR="008C5968" w:rsidRDefault="008C5968" w:rsidRPr="00735A7E">
            <w:pPr>
              <w:spacing w:before="200"/>
              <w:rPr>
                <w:sz w:val="14"/>
                <w:szCs w:val="14"/>
              </w:rPr>
            </w:pPr>
          </w:p>
        </w:tc>
        <w:tc>
          <w:tcPr>
            <w:tcW w:type="dxa" w:w="4104"/>
            <w:gridSpan w:val="2"/>
            <w:vMerge w:val="restart"/>
            <w:tcBorders>
              <w:top w:val="nil"/>
            </w:tcBorders>
            <w:vAlign w:val="center"/>
          </w:tcPr>
          <w:p w14:paraId="38BC176F" w14:textId="77777777" w:rsidP="008666A0" w:rsidR="008C5968" w:rsidRDefault="008C5968" w:rsidRPr="000C7ABE">
            <w:pPr>
              <w:spacing w:before="200"/>
              <w:jc w:val="center"/>
              <w:rPr>
                <w:rFonts w:asciiTheme="majorHAnsi" w:hAnsiTheme="majorHAnsi"/>
                <w:b/>
                <w:caps/>
                <w:sz w:val="28"/>
              </w:rPr>
            </w:pPr>
            <w:r w:rsidRPr="000C7ABE">
              <w:rPr>
                <w:rFonts w:asciiTheme="majorHAnsi" w:hAnsiTheme="majorHAnsi"/>
                <w:b/>
                <w:caps/>
                <w:sz w:val="28"/>
              </w:rPr>
              <w:t>Education &amp; Credentials</w:t>
            </w:r>
          </w:p>
        </w:tc>
        <w:tc>
          <w:tcPr>
            <w:tcW w:type="dxa" w:w="3456"/>
            <w:gridSpan w:val="2"/>
            <w:tcBorders>
              <w:top w:val="nil"/>
              <w:bottom w:color="auto" w:space="0" w:sz="8" w:val="single"/>
            </w:tcBorders>
          </w:tcPr>
          <w:p w14:paraId="22DBDA3D" w14:textId="77777777" w:rsidP="008666A0" w:rsidR="008C5968" w:rsidRDefault="008C5968" w:rsidRPr="00735A7E">
            <w:pPr>
              <w:spacing w:before="200"/>
              <w:rPr>
                <w:sz w:val="14"/>
                <w:szCs w:val="14"/>
              </w:rPr>
            </w:pPr>
          </w:p>
        </w:tc>
      </w:tr>
      <w:tr w14:paraId="15D1B60E" w14:textId="77777777" w:rsidR="008C5968" w:rsidRPr="00735A7E" w:rsidTr="00513F0D">
        <w:tblPrEx>
          <w:tblBorders>
            <w:insideH w:color="auto" w:space="0" w:sz="4" w:val="single"/>
          </w:tblBorders>
          <w:tblLook w:firstColumn="1" w:firstRow="1" w:lastColumn="0" w:lastRow="0" w:noHBand="0" w:noVBand="0" w:val="00A0"/>
        </w:tblPrEx>
        <w:trPr>
          <w:jc w:val="center"/>
        </w:trPr>
        <w:tc>
          <w:tcPr>
            <w:tcW w:type="dxa" w:w="3240"/>
            <w:gridSpan w:val="2"/>
            <w:tcBorders>
              <w:top w:color="auto" w:space="0" w:sz="8" w:val="single"/>
              <w:bottom w:val="nil"/>
            </w:tcBorders>
          </w:tcPr>
          <w:p w14:paraId="05E7745F" w14:textId="77777777" w:rsidP="00DC459C" w:rsidR="008C5968" w:rsidRDefault="008C5968" w:rsidRPr="00735A7E">
            <w:pPr>
              <w:rPr>
                <w:sz w:val="14"/>
                <w:szCs w:val="14"/>
              </w:rPr>
            </w:pPr>
          </w:p>
        </w:tc>
        <w:tc>
          <w:tcPr>
            <w:tcW w:type="dxa" w:w="4104"/>
            <w:gridSpan w:val="2"/>
            <w:vMerge/>
            <w:tcBorders>
              <w:bottom w:val="nil"/>
            </w:tcBorders>
            <w:vAlign w:val="center"/>
          </w:tcPr>
          <w:p w14:paraId="1B6817BD" w14:textId="77777777" w:rsidP="00DC459C" w:rsidR="008C5968" w:rsidRDefault="008C5968" w:rsidRPr="00735A7E">
            <w:pPr>
              <w:pStyle w:val="Heading9"/>
            </w:pPr>
          </w:p>
        </w:tc>
        <w:tc>
          <w:tcPr>
            <w:tcW w:type="dxa" w:w="3456"/>
            <w:gridSpan w:val="2"/>
            <w:tcBorders>
              <w:top w:color="auto" w:space="0" w:sz="8" w:val="single"/>
              <w:bottom w:val="nil"/>
            </w:tcBorders>
          </w:tcPr>
          <w:p w14:paraId="03635C1F" w14:textId="77777777" w:rsidP="00DC459C" w:rsidR="008C5968" w:rsidRDefault="008C5968" w:rsidRPr="00735A7E">
            <w:pPr>
              <w:rPr>
                <w:sz w:val="14"/>
                <w:szCs w:val="14"/>
              </w:rPr>
            </w:pPr>
          </w:p>
        </w:tc>
      </w:tr>
    </w:tbl>
    <w:p w14:paraId="2941F1AE" w14:textId="5E3905DE" w:rsidP="00325537" w:rsidR="008C5968" w:rsidRDefault="004C6770" w:rsidRPr="00BE3B79">
      <w:pPr>
        <w:widowControl w:val="0"/>
        <w:spacing w:before="120"/>
        <w:jc w:val="center"/>
        <w:rPr>
          <w:rFonts w:asciiTheme="minorHAnsi" w:hAnsiTheme="minorHAnsi"/>
          <w:b/>
          <w:snapToGrid w:val="0"/>
          <w:sz w:val="21"/>
          <w:szCs w:val="22"/>
        </w:rPr>
      </w:pPr>
      <w:r>
        <w:rPr>
          <w:rFonts w:asciiTheme="minorHAnsi" w:hAnsiTheme="minorHAnsi"/>
          <w:b/>
          <w:snapToGrid w:val="0"/>
          <w:sz w:val="21"/>
          <w:szCs w:val="22"/>
        </w:rPr>
        <w:t>Ph</w:t>
      </w:r>
      <w:r w:rsidR="007479BB">
        <w:rPr>
          <w:rFonts w:asciiTheme="minorHAnsi" w:hAnsiTheme="minorHAnsi"/>
          <w:b/>
          <w:snapToGrid w:val="0"/>
          <w:sz w:val="21"/>
          <w:szCs w:val="22"/>
        </w:rPr>
        <w:t>.D.</w:t>
      </w:r>
      <w:r>
        <w:rPr>
          <w:rFonts w:asciiTheme="minorHAnsi" w:hAnsiTheme="minorHAnsi"/>
          <w:b/>
          <w:snapToGrid w:val="0"/>
          <w:sz w:val="21"/>
          <w:szCs w:val="22"/>
        </w:rPr>
        <w:t xml:space="preserve"> - </w:t>
      </w:r>
      <w:r w:rsidRPr="003B7662">
        <w:rPr>
          <w:rFonts w:asciiTheme="minorHAnsi" w:hAnsiTheme="minorHAnsi"/>
          <w:b/>
          <w:snapToGrid w:val="0"/>
          <w:sz w:val="21"/>
          <w:szCs w:val="22"/>
        </w:rPr>
        <w:t>Transformative Studies</w:t>
      </w:r>
      <w:r>
        <w:rPr>
          <w:rFonts w:asciiTheme="minorHAnsi" w:hAnsiTheme="minorHAnsi"/>
          <w:snapToGrid w:val="0"/>
          <w:sz w:val="21"/>
          <w:szCs w:val="22"/>
        </w:rPr>
        <w:t xml:space="preserve">, </w:t>
      </w:r>
      <w:r w:rsidR="003B7662" w:rsidRPr="003B7662">
        <w:rPr>
          <w:rFonts w:asciiTheme="minorHAnsi" w:hAnsiTheme="minorHAnsi"/>
          <w:snapToGrid w:val="0"/>
          <w:sz w:val="21"/>
          <w:szCs w:val="22"/>
        </w:rPr>
        <w:t>California Institute of Integral Studies</w:t>
      </w:r>
      <w:r w:rsidR="003B7662">
        <w:rPr>
          <w:rFonts w:asciiTheme="minorHAnsi" w:hAnsiTheme="minorHAnsi"/>
          <w:snapToGrid w:val="0"/>
          <w:sz w:val="21"/>
          <w:szCs w:val="22"/>
        </w:rPr>
        <w:t xml:space="preserve"> </w:t>
      </w:r>
      <w:r w:rsidR="008C5968" w:rsidRPr="00BE3B79">
        <w:rPr>
          <w:rFonts w:asciiTheme="minorHAnsi" w:hAnsiTheme="minorHAnsi"/>
          <w:snapToGrid w:val="0"/>
          <w:sz w:val="21"/>
          <w:szCs w:val="22"/>
        </w:rPr>
        <w:t xml:space="preserve">— </w:t>
      </w:r>
      <w:r w:rsidR="003B7662" w:rsidRPr="003B7662">
        <w:rPr>
          <w:rFonts w:asciiTheme="minorHAnsi" w:hAnsiTheme="minorHAnsi"/>
          <w:snapToGrid w:val="0"/>
          <w:sz w:val="21"/>
          <w:szCs w:val="22"/>
        </w:rPr>
        <w:t>San Francisco, CA</w:t>
      </w:r>
      <w:r w:rsidR="003B7662">
        <w:rPr>
          <w:rFonts w:asciiTheme="minorHAnsi" w:hAnsiTheme="minorHAnsi"/>
          <w:snapToGrid w:val="0"/>
          <w:sz w:val="21"/>
          <w:szCs w:val="22"/>
        </w:rPr>
        <w:t xml:space="preserve"> (2021)</w:t>
      </w:r>
    </w:p>
    <w:p w14:paraId="5F8CA01F" w14:textId="0072CD41" w:rsidP="008666A0" w:rsidR="003B7662" w:rsidRDefault="004C6770" w:rsidRPr="00BE3B79">
      <w:pPr>
        <w:widowControl w:val="0"/>
        <w:spacing w:before="40"/>
        <w:jc w:val="center"/>
        <w:rPr>
          <w:rFonts w:asciiTheme="minorHAnsi" w:hAnsiTheme="minorHAnsi"/>
          <w:b/>
          <w:snapToGrid w:val="0"/>
          <w:sz w:val="21"/>
          <w:szCs w:val="22"/>
        </w:rPr>
      </w:pPr>
      <w:r w:rsidRPr="00D410ED">
        <w:rPr>
          <w:rFonts w:asciiTheme="minorHAnsi" w:hAnsiTheme="minorHAnsi"/>
          <w:b/>
          <w:snapToGrid w:val="0"/>
          <w:sz w:val="21"/>
          <w:szCs w:val="22"/>
        </w:rPr>
        <w:t xml:space="preserve">Graduate Certificate </w:t>
      </w:r>
      <w:r>
        <w:rPr>
          <w:rFonts w:asciiTheme="minorHAnsi" w:hAnsiTheme="minorHAnsi"/>
          <w:b/>
          <w:snapToGrid w:val="0"/>
          <w:sz w:val="21"/>
          <w:szCs w:val="22"/>
        </w:rPr>
        <w:t xml:space="preserve">- </w:t>
      </w:r>
      <w:r w:rsidRPr="00D410ED">
        <w:rPr>
          <w:rFonts w:asciiTheme="minorHAnsi" w:hAnsiTheme="minorHAnsi"/>
          <w:b/>
          <w:snapToGrid w:val="0"/>
          <w:sz w:val="21"/>
          <w:szCs w:val="22"/>
        </w:rPr>
        <w:t>Enrollment Management</w:t>
      </w:r>
      <w:r>
        <w:rPr>
          <w:rFonts w:asciiTheme="minorHAnsi" w:hAnsiTheme="minorHAnsi"/>
          <w:snapToGrid w:val="0"/>
          <w:sz w:val="21"/>
          <w:szCs w:val="22"/>
        </w:rPr>
        <w:t xml:space="preserve">, </w:t>
      </w:r>
      <w:r w:rsidR="00D410ED" w:rsidRPr="00D410ED">
        <w:rPr>
          <w:rFonts w:asciiTheme="minorHAnsi" w:hAnsiTheme="minorHAnsi"/>
          <w:snapToGrid w:val="0"/>
          <w:sz w:val="21"/>
          <w:szCs w:val="22"/>
        </w:rPr>
        <w:t>Trident University International</w:t>
      </w:r>
      <w:r w:rsidR="00D410ED">
        <w:rPr>
          <w:rFonts w:asciiTheme="minorHAnsi" w:hAnsiTheme="minorHAnsi"/>
          <w:snapToGrid w:val="0"/>
          <w:sz w:val="21"/>
          <w:szCs w:val="22"/>
        </w:rPr>
        <w:t xml:space="preserve"> </w:t>
      </w:r>
      <w:r w:rsidR="003B7662" w:rsidRPr="00BE3B79">
        <w:rPr>
          <w:rFonts w:asciiTheme="minorHAnsi" w:hAnsiTheme="minorHAnsi"/>
          <w:snapToGrid w:val="0"/>
          <w:sz w:val="21"/>
          <w:szCs w:val="22"/>
        </w:rPr>
        <w:t xml:space="preserve">— </w:t>
      </w:r>
      <w:r w:rsidR="00D410ED" w:rsidRPr="00D410ED">
        <w:rPr>
          <w:rFonts w:asciiTheme="minorHAnsi" w:hAnsiTheme="minorHAnsi"/>
          <w:snapToGrid w:val="0"/>
          <w:sz w:val="21"/>
          <w:szCs w:val="22"/>
        </w:rPr>
        <w:t>Cypress, CA</w:t>
      </w:r>
    </w:p>
    <w:p w14:paraId="52ADFC60" w14:textId="19853FCB" w:rsidP="008666A0" w:rsidR="00D410ED" w:rsidRDefault="004C6770" w:rsidRPr="00BE3B79">
      <w:pPr>
        <w:widowControl w:val="0"/>
        <w:spacing w:before="40"/>
        <w:jc w:val="center"/>
        <w:rPr>
          <w:rFonts w:asciiTheme="minorHAnsi" w:hAnsiTheme="minorHAnsi"/>
          <w:b/>
          <w:snapToGrid w:val="0"/>
          <w:sz w:val="21"/>
          <w:szCs w:val="22"/>
        </w:rPr>
      </w:pPr>
      <w:r w:rsidRPr="00BE2FC8">
        <w:rPr>
          <w:rFonts w:asciiTheme="minorHAnsi" w:hAnsiTheme="minorHAnsi"/>
          <w:b/>
          <w:snapToGrid w:val="0"/>
          <w:sz w:val="21"/>
          <w:szCs w:val="22"/>
        </w:rPr>
        <w:t xml:space="preserve">M. A. Ed. </w:t>
      </w:r>
      <w:r>
        <w:rPr>
          <w:rFonts w:asciiTheme="minorHAnsi" w:hAnsiTheme="minorHAnsi"/>
          <w:b/>
          <w:snapToGrid w:val="0"/>
          <w:sz w:val="21"/>
          <w:szCs w:val="22"/>
        </w:rPr>
        <w:t xml:space="preserve">- </w:t>
      </w:r>
      <w:r w:rsidRPr="00BE2FC8">
        <w:rPr>
          <w:rFonts w:asciiTheme="minorHAnsi" w:hAnsiTheme="minorHAnsi"/>
          <w:b/>
          <w:snapToGrid w:val="0"/>
          <w:sz w:val="21"/>
          <w:szCs w:val="22"/>
        </w:rPr>
        <w:t>Educational Admin./Leadership</w:t>
      </w:r>
      <w:r>
        <w:rPr>
          <w:rFonts w:asciiTheme="minorHAnsi" w:hAnsiTheme="minorHAnsi"/>
          <w:snapToGrid w:val="0"/>
          <w:sz w:val="21"/>
          <w:szCs w:val="22"/>
        </w:rPr>
        <w:t xml:space="preserve">, </w:t>
      </w:r>
      <w:r w:rsidR="00D410ED" w:rsidRPr="00D410ED">
        <w:rPr>
          <w:rFonts w:asciiTheme="minorHAnsi" w:hAnsiTheme="minorHAnsi"/>
          <w:snapToGrid w:val="0"/>
          <w:sz w:val="21"/>
          <w:szCs w:val="22"/>
        </w:rPr>
        <w:t>Trident University International</w:t>
      </w:r>
      <w:r w:rsidR="00D410ED">
        <w:rPr>
          <w:rFonts w:asciiTheme="minorHAnsi" w:hAnsiTheme="minorHAnsi"/>
          <w:snapToGrid w:val="0"/>
          <w:sz w:val="21"/>
          <w:szCs w:val="22"/>
        </w:rPr>
        <w:t xml:space="preserve"> </w:t>
      </w:r>
      <w:r w:rsidR="00D410ED" w:rsidRPr="00BE3B79">
        <w:rPr>
          <w:rFonts w:asciiTheme="minorHAnsi" w:hAnsiTheme="minorHAnsi"/>
          <w:snapToGrid w:val="0"/>
          <w:sz w:val="21"/>
          <w:szCs w:val="22"/>
        </w:rPr>
        <w:t xml:space="preserve">— </w:t>
      </w:r>
      <w:r w:rsidR="00D410ED" w:rsidRPr="00D410ED">
        <w:rPr>
          <w:rFonts w:asciiTheme="minorHAnsi" w:hAnsiTheme="minorHAnsi"/>
          <w:snapToGrid w:val="0"/>
          <w:sz w:val="21"/>
          <w:szCs w:val="22"/>
        </w:rPr>
        <w:t>Cypress, CA</w:t>
      </w:r>
    </w:p>
    <w:p w14:paraId="017E1160" w14:textId="03F949DA" w:rsidP="008666A0" w:rsidR="00BE2FC8" w:rsidRDefault="004C6770" w:rsidRPr="00BE3B79">
      <w:pPr>
        <w:widowControl w:val="0"/>
        <w:spacing w:before="40"/>
        <w:jc w:val="center"/>
        <w:rPr>
          <w:rFonts w:asciiTheme="minorHAnsi" w:hAnsiTheme="minorHAnsi"/>
          <w:b/>
          <w:snapToGrid w:val="0"/>
          <w:sz w:val="21"/>
          <w:szCs w:val="22"/>
        </w:rPr>
      </w:pPr>
      <w:r w:rsidRPr="00FD4E39">
        <w:rPr>
          <w:rFonts w:asciiTheme="minorHAnsi" w:hAnsiTheme="minorHAnsi"/>
          <w:b/>
          <w:snapToGrid w:val="0"/>
          <w:sz w:val="21"/>
          <w:szCs w:val="22"/>
        </w:rPr>
        <w:t xml:space="preserve">B.S. </w:t>
      </w:r>
      <w:r>
        <w:rPr>
          <w:rFonts w:asciiTheme="minorHAnsi" w:hAnsiTheme="minorHAnsi"/>
          <w:b/>
          <w:snapToGrid w:val="0"/>
          <w:sz w:val="21"/>
          <w:szCs w:val="22"/>
        </w:rPr>
        <w:t xml:space="preserve">- </w:t>
      </w:r>
      <w:r w:rsidRPr="00FD4E39">
        <w:rPr>
          <w:rFonts w:asciiTheme="minorHAnsi" w:hAnsiTheme="minorHAnsi"/>
          <w:b/>
          <w:snapToGrid w:val="0"/>
          <w:sz w:val="21"/>
          <w:szCs w:val="22"/>
        </w:rPr>
        <w:t>Journalism/Public</w:t>
      </w:r>
      <w:r>
        <w:rPr>
          <w:rFonts w:asciiTheme="minorHAnsi" w:hAnsiTheme="minorHAnsi"/>
          <w:b/>
          <w:snapToGrid w:val="0"/>
          <w:sz w:val="21"/>
          <w:szCs w:val="22"/>
        </w:rPr>
        <w:t xml:space="preserve"> </w:t>
      </w:r>
      <w:r w:rsidRPr="00FD4E39">
        <w:rPr>
          <w:rFonts w:asciiTheme="minorHAnsi" w:hAnsiTheme="minorHAnsi"/>
          <w:b/>
          <w:snapToGrid w:val="0"/>
          <w:sz w:val="21"/>
          <w:szCs w:val="22"/>
        </w:rPr>
        <w:t>Relations</w:t>
      </w:r>
      <w:r>
        <w:rPr>
          <w:rFonts w:asciiTheme="minorHAnsi" w:hAnsiTheme="minorHAnsi"/>
          <w:snapToGrid w:val="0"/>
          <w:sz w:val="21"/>
          <w:szCs w:val="22"/>
        </w:rPr>
        <w:t xml:space="preserve">, </w:t>
      </w:r>
      <w:r w:rsidR="00FD4E39" w:rsidRPr="00FD4E39">
        <w:rPr>
          <w:rFonts w:asciiTheme="minorHAnsi" w:hAnsiTheme="minorHAnsi"/>
          <w:snapToGrid w:val="0"/>
          <w:sz w:val="21"/>
          <w:szCs w:val="22"/>
        </w:rPr>
        <w:t>Texas A&amp;M University</w:t>
      </w:r>
      <w:r w:rsidR="00BE2FC8">
        <w:rPr>
          <w:rFonts w:asciiTheme="minorHAnsi" w:hAnsiTheme="minorHAnsi"/>
          <w:snapToGrid w:val="0"/>
          <w:sz w:val="21"/>
          <w:szCs w:val="22"/>
        </w:rPr>
        <w:t xml:space="preserve"> </w:t>
      </w:r>
      <w:r w:rsidR="00BE2FC8" w:rsidRPr="00BE3B79">
        <w:rPr>
          <w:rFonts w:asciiTheme="minorHAnsi" w:hAnsiTheme="minorHAnsi"/>
          <w:snapToGrid w:val="0"/>
          <w:sz w:val="21"/>
          <w:szCs w:val="22"/>
        </w:rPr>
        <w:t xml:space="preserve">— </w:t>
      </w:r>
      <w:r w:rsidR="00FD4E39" w:rsidRPr="00FD4E39">
        <w:rPr>
          <w:rFonts w:asciiTheme="minorHAnsi" w:hAnsiTheme="minorHAnsi"/>
          <w:snapToGrid w:val="0"/>
          <w:sz w:val="21"/>
          <w:szCs w:val="22"/>
        </w:rPr>
        <w:t>Commerce, TX</w:t>
      </w:r>
    </w:p>
    <w:p w14:paraId="0B60FEBA" w14:textId="77777777" w:rsidP="004F3AF3" w:rsidR="008C5968" w:rsidRDefault="008C5968" w:rsidRPr="00BE3B79">
      <w:pPr>
        <w:widowControl w:val="0"/>
        <w:spacing w:after="20" w:before="100"/>
        <w:jc w:val="center"/>
        <w:rPr>
          <w:rFonts w:asciiTheme="minorHAnsi" w:hAnsiTheme="minorHAnsi"/>
          <w:b/>
          <w:i/>
          <w:snapToGrid w:val="0"/>
          <w:sz w:val="21"/>
          <w:szCs w:val="22"/>
        </w:rPr>
      </w:pPr>
      <w:r w:rsidRPr="00BE3B79">
        <w:rPr>
          <w:rFonts w:asciiTheme="minorHAnsi" w:hAnsiTheme="minorHAnsi"/>
          <w:b/>
          <w:i/>
          <w:snapToGrid w:val="0"/>
          <w:sz w:val="21"/>
          <w:szCs w:val="22"/>
        </w:rPr>
        <w:t>Professional Development</w:t>
      </w:r>
    </w:p>
    <w:p w14:paraId="2318DAB2" w14:textId="4CA30238" w:rsidP="008C5968" w:rsidR="008C5968" w:rsidRDefault="00CB112F">
      <w:pPr>
        <w:widowControl w:val="0"/>
        <w:jc w:val="center"/>
        <w:rPr>
          <w:rFonts w:asciiTheme="minorHAnsi" w:hAnsiTheme="minorHAnsi"/>
          <w:snapToGrid w:val="0"/>
          <w:sz w:val="21"/>
          <w:szCs w:val="22"/>
        </w:rPr>
      </w:pPr>
      <w:r w:rsidRPr="00CB112F">
        <w:rPr>
          <w:rFonts w:asciiTheme="minorHAnsi" w:hAnsiTheme="minorHAnsi"/>
          <w:snapToGrid w:val="0"/>
          <w:sz w:val="21"/>
          <w:szCs w:val="22"/>
        </w:rPr>
        <w:t xml:space="preserve">IBM Data Science Professional Certification </w:t>
      </w:r>
      <w:r>
        <w:rPr>
          <w:rFonts w:asciiTheme="minorHAnsi" w:hAnsiTheme="minorHAnsi"/>
          <w:snapToGrid w:val="0"/>
          <w:sz w:val="21"/>
          <w:szCs w:val="22"/>
        </w:rPr>
        <w:t>(</w:t>
      </w:r>
      <w:r w:rsidRPr="00CB112F">
        <w:rPr>
          <w:rFonts w:asciiTheme="minorHAnsi" w:hAnsiTheme="minorHAnsi"/>
          <w:snapToGrid w:val="0"/>
          <w:sz w:val="21"/>
          <w:szCs w:val="22"/>
        </w:rPr>
        <w:t>Expected 2020</w:t>
      </w:r>
      <w:r>
        <w:rPr>
          <w:rFonts w:asciiTheme="minorHAnsi" w:hAnsiTheme="minorHAnsi"/>
          <w:snapToGrid w:val="0"/>
          <w:sz w:val="21"/>
          <w:szCs w:val="22"/>
        </w:rPr>
        <w:t>)</w:t>
      </w:r>
    </w:p>
    <w:p w14:paraId="0B8AB031" w14:textId="48AE2041" w:rsidP="008C5968" w:rsidR="008C5968" w:rsidRDefault="00CB112F">
      <w:pPr>
        <w:widowControl w:val="0"/>
        <w:jc w:val="center"/>
        <w:rPr>
          <w:rFonts w:asciiTheme="minorHAnsi" w:hAnsiTheme="minorHAnsi"/>
          <w:snapToGrid w:val="0"/>
          <w:sz w:val="21"/>
          <w:szCs w:val="22"/>
        </w:rPr>
      </w:pPr>
      <w:r w:rsidRPr="00CB112F">
        <w:rPr>
          <w:rFonts w:asciiTheme="minorHAnsi" w:hAnsiTheme="minorHAnsi"/>
          <w:snapToGrid w:val="0"/>
          <w:sz w:val="21"/>
          <w:szCs w:val="22"/>
        </w:rPr>
        <w:t>National Association for Developmental Education, Program Assessment Certification</w:t>
      </w:r>
      <w:r>
        <w:rPr>
          <w:rFonts w:asciiTheme="minorHAnsi" w:hAnsiTheme="minorHAnsi"/>
          <w:snapToGrid w:val="0"/>
          <w:sz w:val="21"/>
          <w:szCs w:val="22"/>
        </w:rPr>
        <w:t xml:space="preserve"> (</w:t>
      </w:r>
      <w:r w:rsidRPr="00CB112F">
        <w:rPr>
          <w:rFonts w:asciiTheme="minorHAnsi" w:hAnsiTheme="minorHAnsi"/>
          <w:snapToGrid w:val="0"/>
          <w:sz w:val="21"/>
          <w:szCs w:val="22"/>
        </w:rPr>
        <w:t>2014</w:t>
      </w:r>
      <w:r>
        <w:rPr>
          <w:rFonts w:asciiTheme="minorHAnsi" w:hAnsiTheme="minorHAnsi"/>
          <w:snapToGrid w:val="0"/>
          <w:sz w:val="21"/>
          <w:szCs w:val="22"/>
        </w:rPr>
        <w:t>)</w:t>
      </w:r>
    </w:p>
    <w:p w14:paraId="6295ECE3" w14:textId="53F17959" w:rsidP="008C5968" w:rsidR="008C5968" w:rsidRDefault="00CB112F" w:rsidRPr="00BE3B79">
      <w:pPr>
        <w:widowControl w:val="0"/>
        <w:jc w:val="center"/>
        <w:rPr>
          <w:rFonts w:asciiTheme="minorHAnsi" w:hAnsiTheme="minorHAnsi"/>
          <w:snapToGrid w:val="0"/>
          <w:sz w:val="21"/>
          <w:szCs w:val="22"/>
        </w:rPr>
      </w:pPr>
      <w:r w:rsidRPr="00CB112F">
        <w:rPr>
          <w:rFonts w:asciiTheme="minorHAnsi" w:hAnsiTheme="minorHAnsi"/>
          <w:snapToGrid w:val="0"/>
          <w:sz w:val="21"/>
          <w:szCs w:val="22"/>
        </w:rPr>
        <w:t>Objective, Reflective, Interpretive, Decision (ORID) Method Training</w:t>
      </w:r>
      <w:r>
        <w:rPr>
          <w:rFonts w:asciiTheme="minorHAnsi" w:hAnsiTheme="minorHAnsi"/>
          <w:snapToGrid w:val="0"/>
          <w:sz w:val="21"/>
          <w:szCs w:val="22"/>
        </w:rPr>
        <w:t xml:space="preserve"> (</w:t>
      </w:r>
      <w:r w:rsidRPr="00CB112F">
        <w:rPr>
          <w:rFonts w:asciiTheme="minorHAnsi" w:hAnsiTheme="minorHAnsi"/>
          <w:snapToGrid w:val="0"/>
          <w:sz w:val="21"/>
          <w:szCs w:val="22"/>
        </w:rPr>
        <w:t>2013</w:t>
      </w:r>
      <w:r>
        <w:rPr>
          <w:rFonts w:asciiTheme="minorHAnsi" w:hAnsiTheme="minorHAnsi"/>
          <w:snapToGrid w:val="0"/>
          <w:sz w:val="21"/>
          <w:szCs w:val="22"/>
        </w:rPr>
        <w:t>)</w:t>
      </w:r>
    </w:p>
    <w:p w14:paraId="2CADBD4C" w14:textId="1195B607" w:rsidP="004F3AF3" w:rsidR="008C5968" w:rsidRDefault="00CB112F" w:rsidRPr="00BE3B79">
      <w:pPr>
        <w:widowControl w:val="0"/>
        <w:spacing w:after="20" w:before="100"/>
        <w:jc w:val="center"/>
        <w:rPr>
          <w:rFonts w:asciiTheme="minorHAnsi" w:hAnsiTheme="minorHAnsi"/>
          <w:b/>
          <w:i/>
          <w:snapToGrid w:val="0"/>
          <w:sz w:val="21"/>
          <w:szCs w:val="22"/>
        </w:rPr>
      </w:pPr>
      <w:r>
        <w:rPr>
          <w:rFonts w:asciiTheme="minorHAnsi" w:hAnsiTheme="minorHAnsi"/>
          <w:b/>
          <w:i/>
          <w:snapToGrid w:val="0"/>
          <w:sz w:val="21"/>
          <w:szCs w:val="22"/>
        </w:rPr>
        <w:t>Conferences</w:t>
      </w:r>
    </w:p>
    <w:p w14:paraId="2043D79D" w14:textId="64D8C646" w:rsidP="008C5968" w:rsidR="008C5968" w:rsidRDefault="00CB112F">
      <w:pPr>
        <w:widowControl w:val="0"/>
        <w:jc w:val="center"/>
        <w:rPr>
          <w:rFonts w:asciiTheme="minorHAnsi" w:hAnsiTheme="minorHAnsi"/>
          <w:snapToGrid w:val="0"/>
          <w:sz w:val="21"/>
          <w:szCs w:val="22"/>
        </w:rPr>
      </w:pPr>
      <w:r w:rsidRPr="00CB112F">
        <w:rPr>
          <w:rFonts w:asciiTheme="minorHAnsi" w:hAnsiTheme="minorHAnsi"/>
          <w:snapToGrid w:val="0"/>
          <w:sz w:val="21"/>
          <w:szCs w:val="22"/>
        </w:rPr>
        <w:t>Public Relations for Digital Media Specialization, National University of Singapore</w:t>
      </w:r>
      <w:r>
        <w:rPr>
          <w:rFonts w:asciiTheme="minorHAnsi" w:hAnsiTheme="minorHAnsi"/>
          <w:snapToGrid w:val="0"/>
          <w:sz w:val="21"/>
          <w:szCs w:val="22"/>
        </w:rPr>
        <w:t xml:space="preserve"> (</w:t>
      </w:r>
      <w:r w:rsidRPr="00CB112F">
        <w:rPr>
          <w:rFonts w:asciiTheme="minorHAnsi" w:hAnsiTheme="minorHAnsi"/>
          <w:snapToGrid w:val="0"/>
          <w:sz w:val="21"/>
          <w:szCs w:val="22"/>
        </w:rPr>
        <w:t>2019</w:t>
      </w:r>
      <w:r>
        <w:rPr>
          <w:rFonts w:asciiTheme="minorHAnsi" w:hAnsiTheme="minorHAnsi"/>
          <w:snapToGrid w:val="0"/>
          <w:sz w:val="21"/>
          <w:szCs w:val="22"/>
        </w:rPr>
        <w:t>)</w:t>
      </w:r>
    </w:p>
    <w:p w14:paraId="310F992A" w14:textId="6C7A1B18" w:rsidP="008C5968" w:rsidR="00CB112F" w:rsidRDefault="00CB112F">
      <w:pPr>
        <w:widowControl w:val="0"/>
        <w:jc w:val="center"/>
        <w:rPr>
          <w:rFonts w:asciiTheme="minorHAnsi" w:hAnsiTheme="minorHAnsi"/>
          <w:snapToGrid w:val="0"/>
          <w:sz w:val="21"/>
          <w:szCs w:val="22"/>
        </w:rPr>
      </w:pPr>
      <w:r w:rsidRPr="00CB112F">
        <w:rPr>
          <w:rFonts w:asciiTheme="minorHAnsi" w:hAnsiTheme="minorHAnsi"/>
          <w:snapToGrid w:val="0"/>
          <w:sz w:val="21"/>
          <w:szCs w:val="22"/>
        </w:rPr>
        <w:t>Project Management Planning and Budgets Seminar, University of California-Irvine</w:t>
      </w:r>
      <w:r>
        <w:rPr>
          <w:rFonts w:asciiTheme="minorHAnsi" w:hAnsiTheme="minorHAnsi"/>
          <w:snapToGrid w:val="0"/>
          <w:sz w:val="21"/>
          <w:szCs w:val="22"/>
        </w:rPr>
        <w:t xml:space="preserve"> (</w:t>
      </w:r>
      <w:r w:rsidRPr="00CB112F">
        <w:rPr>
          <w:rFonts w:asciiTheme="minorHAnsi" w:hAnsiTheme="minorHAnsi"/>
          <w:snapToGrid w:val="0"/>
          <w:sz w:val="21"/>
          <w:szCs w:val="22"/>
        </w:rPr>
        <w:t>2018</w:t>
      </w:r>
      <w:r>
        <w:rPr>
          <w:rFonts w:asciiTheme="minorHAnsi" w:hAnsiTheme="minorHAnsi"/>
          <w:snapToGrid w:val="0"/>
          <w:sz w:val="21"/>
          <w:szCs w:val="22"/>
        </w:rPr>
        <w:t>)</w:t>
      </w:r>
    </w:p>
    <w:p w14:paraId="4FD5E8AF" w14:textId="23E7632D" w:rsidP="00513F0D" w:rsidR="00CB112F" w:rsidRDefault="00CB112F" w:rsidRPr="00BE3B79">
      <w:pPr>
        <w:widowControl w:val="0"/>
        <w:spacing w:after="160"/>
        <w:jc w:val="center"/>
        <w:rPr>
          <w:rFonts w:asciiTheme="minorHAnsi" w:hAnsiTheme="minorHAnsi"/>
          <w:snapToGrid w:val="0"/>
          <w:sz w:val="21"/>
          <w:szCs w:val="22"/>
        </w:rPr>
      </w:pPr>
      <w:r w:rsidRPr="00CB112F">
        <w:rPr>
          <w:rFonts w:asciiTheme="minorHAnsi" w:hAnsiTheme="minorHAnsi"/>
          <w:snapToGrid w:val="0"/>
          <w:sz w:val="21"/>
          <w:szCs w:val="22"/>
        </w:rPr>
        <w:t>Working Together Conference, Oregon Workforce Partnership</w:t>
      </w:r>
      <w:r>
        <w:rPr>
          <w:rFonts w:asciiTheme="minorHAnsi" w:hAnsiTheme="minorHAnsi"/>
          <w:snapToGrid w:val="0"/>
          <w:sz w:val="21"/>
          <w:szCs w:val="22"/>
        </w:rPr>
        <w:t xml:space="preserve"> (</w:t>
      </w:r>
      <w:r w:rsidRPr="00CB112F">
        <w:rPr>
          <w:rFonts w:asciiTheme="minorHAnsi" w:hAnsiTheme="minorHAnsi"/>
          <w:snapToGrid w:val="0"/>
          <w:sz w:val="21"/>
          <w:szCs w:val="22"/>
        </w:rPr>
        <w:t>2018</w:t>
      </w:r>
      <w:r>
        <w:rPr>
          <w:rFonts w:asciiTheme="minorHAnsi" w:hAnsiTheme="minorHAnsi"/>
          <w:snapToGrid w:val="0"/>
          <w:sz w:val="21"/>
          <w:szCs w:val="22"/>
        </w:rPr>
        <w:t>)</w:t>
      </w:r>
    </w:p>
    <w:tbl>
      <w:tblPr>
        <w:tblW w:type="pct" w:w="5000"/>
        <w:jc w:val="center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342"/>
        <w:gridCol w:w="4002"/>
        <w:gridCol w:w="3456"/>
      </w:tblGrid>
      <w:tr w14:paraId="16CCE31A" w14:textId="77777777" w:rsidR="002A093D" w:rsidRPr="00735A7E" w:rsidTr="00E7154E">
        <w:trPr>
          <w:jc w:val="center"/>
        </w:trPr>
        <w:tc>
          <w:tcPr>
            <w:tcW w:type="pct" w:w="1547"/>
            <w:tcBorders>
              <w:top w:val="nil"/>
              <w:bottom w:color="auto" w:space="0" w:sz="8" w:val="single"/>
            </w:tcBorders>
          </w:tcPr>
          <w:p w14:paraId="523E3FE4" w14:textId="77777777" w:rsidP="00A87653" w:rsidR="002A093D" w:rsidRDefault="002A093D" w:rsidRPr="00735A7E">
            <w:pPr>
              <w:rPr>
                <w:sz w:val="14"/>
                <w:szCs w:val="14"/>
              </w:rPr>
            </w:pPr>
          </w:p>
        </w:tc>
        <w:tc>
          <w:tcPr>
            <w:tcW w:type="pct" w:w="1853"/>
            <w:vMerge w:val="restart"/>
            <w:tcBorders>
              <w:top w:val="nil"/>
            </w:tcBorders>
            <w:vAlign w:val="center"/>
          </w:tcPr>
          <w:p w14:paraId="3925FD9F" w14:textId="77777777" w:rsidP="00A87653" w:rsidR="002A093D" w:rsidRDefault="002A093D" w:rsidRPr="000C7ABE">
            <w:pPr>
              <w:jc w:val="center"/>
              <w:rPr>
                <w:rFonts w:asciiTheme="majorHAnsi" w:hAnsiTheme="majorHAnsi"/>
                <w:b/>
                <w:caps/>
                <w:sz w:val="28"/>
              </w:rPr>
            </w:pPr>
            <w:r w:rsidRPr="000C7ABE">
              <w:rPr>
                <w:rFonts w:asciiTheme="majorHAnsi" w:hAnsiTheme="majorHAnsi"/>
                <w:b/>
                <w:caps/>
                <w:sz w:val="28"/>
              </w:rPr>
              <w:t>Professional Experience</w:t>
            </w:r>
          </w:p>
        </w:tc>
        <w:tc>
          <w:tcPr>
            <w:tcW w:type="pct" w:w="1600"/>
            <w:tcBorders>
              <w:top w:val="nil"/>
              <w:bottom w:color="auto" w:space="0" w:sz="8" w:val="single"/>
            </w:tcBorders>
          </w:tcPr>
          <w:p w14:paraId="017F96E8" w14:textId="77777777" w:rsidP="00A87653" w:rsidR="002A093D" w:rsidRDefault="002A093D" w:rsidRPr="00735A7E">
            <w:pPr>
              <w:rPr>
                <w:sz w:val="14"/>
                <w:szCs w:val="14"/>
              </w:rPr>
            </w:pPr>
          </w:p>
        </w:tc>
      </w:tr>
      <w:tr w14:paraId="2A8F93A2" w14:textId="77777777" w:rsidR="002A093D" w:rsidRPr="00735A7E" w:rsidTr="00E7154E">
        <w:trPr>
          <w:jc w:val="center"/>
        </w:trPr>
        <w:tc>
          <w:tcPr>
            <w:tcW w:type="pct" w:w="1547"/>
            <w:tcBorders>
              <w:top w:color="auto" w:space="0" w:sz="8" w:val="single"/>
              <w:bottom w:val="nil"/>
            </w:tcBorders>
          </w:tcPr>
          <w:p w14:paraId="4D31255A" w14:textId="77777777" w:rsidP="00A87653" w:rsidR="002A093D" w:rsidRDefault="002A093D" w:rsidRPr="00735A7E">
            <w:pPr>
              <w:rPr>
                <w:sz w:val="14"/>
                <w:szCs w:val="14"/>
              </w:rPr>
            </w:pPr>
          </w:p>
        </w:tc>
        <w:tc>
          <w:tcPr>
            <w:tcW w:type="pct" w:w="1853"/>
            <w:vMerge/>
            <w:tcBorders>
              <w:bottom w:val="nil"/>
            </w:tcBorders>
            <w:vAlign w:val="center"/>
          </w:tcPr>
          <w:p w14:paraId="7172C8EB" w14:textId="77777777" w:rsidP="00A87653" w:rsidR="002A093D" w:rsidRDefault="002A093D" w:rsidRPr="00735A7E">
            <w:pPr>
              <w:pStyle w:val="Heading9"/>
            </w:pPr>
          </w:p>
        </w:tc>
        <w:tc>
          <w:tcPr>
            <w:tcW w:type="pct" w:w="1600"/>
            <w:tcBorders>
              <w:top w:color="auto" w:space="0" w:sz="8" w:val="single"/>
              <w:bottom w:val="nil"/>
            </w:tcBorders>
          </w:tcPr>
          <w:p w14:paraId="5B92D203" w14:textId="77777777" w:rsidP="00A87653" w:rsidR="002A093D" w:rsidRDefault="002A093D" w:rsidRPr="00735A7E">
            <w:pPr>
              <w:rPr>
                <w:sz w:val="14"/>
                <w:szCs w:val="14"/>
              </w:rPr>
            </w:pPr>
          </w:p>
        </w:tc>
      </w:tr>
    </w:tbl>
    <w:p w14:paraId="611F7FD2" w14:textId="7835F2C1" w:rsidP="004F3AF3" w:rsidR="00D80425" w:rsidRDefault="002E2537" w:rsidRPr="00BE3B79">
      <w:pPr>
        <w:spacing w:before="200"/>
        <w:jc w:val="center"/>
        <w:rPr>
          <w:rFonts w:asciiTheme="minorHAnsi" w:hAnsiTheme="minorHAnsi"/>
          <w:sz w:val="21"/>
        </w:rPr>
      </w:pPr>
      <w:r w:rsidRPr="002E2537">
        <w:rPr>
          <w:rFonts w:asciiTheme="minorHAnsi" w:hAnsiTheme="minorHAnsi"/>
          <w:sz w:val="21"/>
        </w:rPr>
        <w:t>Freedmen Institute of Transformative Education</w:t>
      </w:r>
      <w:r w:rsidR="00E7154E" w:rsidRPr="00BE3B79">
        <w:rPr>
          <w:rFonts w:asciiTheme="minorHAnsi" w:hAnsiTheme="minorHAnsi"/>
          <w:sz w:val="21"/>
        </w:rPr>
        <w:t xml:space="preserve">, </w:t>
      </w:r>
      <w:r w:rsidRPr="002E2537">
        <w:rPr>
          <w:rFonts w:asciiTheme="minorHAnsi" w:hAnsiTheme="minorHAnsi"/>
          <w:sz w:val="21"/>
        </w:rPr>
        <w:t>Roseburg, OR</w:t>
      </w:r>
      <w:r w:rsidRPr="002E2537">
        <w:rPr>
          <w:rFonts w:asciiTheme="minorHAnsi" w:hAnsiTheme="minorHAnsi"/>
          <w:sz w:val="21"/>
        </w:rPr>
        <w:tab/>
      </w:r>
    </w:p>
    <w:p w14:paraId="1077908E" w14:textId="275EA28E" w:rsidP="00FE3D1A" w:rsidR="006E0F68" w:rsidRDefault="002E2537" w:rsidRPr="00BE3B79">
      <w:pPr>
        <w:jc w:val="center"/>
        <w:rPr>
          <w:rFonts w:asciiTheme="minorHAnsi" w:hAnsiTheme="minorHAnsi"/>
          <w:b/>
          <w:sz w:val="21"/>
        </w:rPr>
      </w:pPr>
      <w:r w:rsidRPr="002E2537">
        <w:rPr>
          <w:rFonts w:asciiTheme="minorHAnsi" w:hAnsiTheme="minorHAnsi"/>
          <w:b/>
          <w:sz w:val="21"/>
        </w:rPr>
        <w:t>Executive Director</w:t>
      </w:r>
      <w:r w:rsidR="00E7154E" w:rsidRPr="00BE3B79">
        <w:rPr>
          <w:rFonts w:asciiTheme="minorHAnsi" w:hAnsiTheme="minorHAnsi"/>
          <w:sz w:val="21"/>
        </w:rPr>
        <w:t xml:space="preserve"> </w:t>
      </w:r>
      <w:r w:rsidR="007F6A3F" w:rsidRPr="00BE3B79">
        <w:rPr>
          <w:rFonts w:asciiTheme="minorHAnsi" w:hAnsiTheme="minorHAnsi"/>
          <w:sz w:val="21"/>
        </w:rPr>
        <w:t>(</w:t>
      </w:r>
      <w:r>
        <w:rPr>
          <w:rFonts w:asciiTheme="minorHAnsi" w:hAnsiTheme="minorHAnsi"/>
          <w:sz w:val="21"/>
        </w:rPr>
        <w:t>11/2014</w:t>
      </w:r>
      <w:r w:rsidR="007F6A3F" w:rsidRPr="00BE3B79">
        <w:rPr>
          <w:rFonts w:asciiTheme="minorHAnsi" w:hAnsiTheme="minorHAnsi"/>
          <w:sz w:val="21"/>
        </w:rPr>
        <w:t xml:space="preserve"> – Present)</w:t>
      </w:r>
    </w:p>
    <w:p w14:paraId="55F15553" w14:textId="2498FFC1" w:rsidP="002E2537" w:rsidR="00D80425" w:rsidRDefault="00E72E3E" w:rsidRPr="00BE3B79">
      <w:pPr>
        <w:spacing w:before="1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Supervise routine operations of the organization and partner </w:t>
      </w:r>
      <w:r w:rsidRPr="002E2537">
        <w:rPr>
          <w:rFonts w:asciiTheme="minorHAnsi" w:hAnsiTheme="minorHAnsi"/>
          <w:sz w:val="21"/>
        </w:rPr>
        <w:t>programs</w:t>
      </w:r>
      <w:r>
        <w:rPr>
          <w:rFonts w:asciiTheme="minorHAnsi" w:hAnsiTheme="minorHAnsi"/>
          <w:sz w:val="21"/>
        </w:rPr>
        <w:t>.</w:t>
      </w:r>
      <w:r w:rsidR="000C56DB">
        <w:rPr>
          <w:rFonts w:asciiTheme="minorHAnsi" w:hAnsiTheme="minorHAnsi"/>
          <w:sz w:val="21"/>
        </w:rPr>
        <w:t xml:space="preserve"> Develop data reports for </w:t>
      </w:r>
      <w:r w:rsidR="000C56DB" w:rsidRPr="002E2537">
        <w:rPr>
          <w:rFonts w:asciiTheme="minorHAnsi" w:hAnsiTheme="minorHAnsi"/>
          <w:sz w:val="21"/>
        </w:rPr>
        <w:t>partner programs and grants</w:t>
      </w:r>
      <w:r w:rsidR="000C56DB">
        <w:rPr>
          <w:rFonts w:asciiTheme="minorHAnsi" w:hAnsiTheme="minorHAnsi"/>
          <w:sz w:val="21"/>
        </w:rPr>
        <w:t xml:space="preserve">, including </w:t>
      </w:r>
      <w:r w:rsidR="000C56DB" w:rsidRPr="002E2537">
        <w:rPr>
          <w:rFonts w:asciiTheme="minorHAnsi" w:hAnsiTheme="minorHAnsi"/>
          <w:sz w:val="21"/>
        </w:rPr>
        <w:t xml:space="preserve">program outcomes, budgets, </w:t>
      </w:r>
      <w:r w:rsidR="000C56DB">
        <w:rPr>
          <w:rFonts w:asciiTheme="minorHAnsi" w:hAnsiTheme="minorHAnsi"/>
          <w:sz w:val="21"/>
        </w:rPr>
        <w:t xml:space="preserve">and </w:t>
      </w:r>
      <w:r w:rsidR="000C56DB" w:rsidRPr="002E2537">
        <w:rPr>
          <w:rFonts w:asciiTheme="minorHAnsi" w:hAnsiTheme="minorHAnsi"/>
          <w:sz w:val="21"/>
        </w:rPr>
        <w:t>satisfaction polls</w:t>
      </w:r>
      <w:r w:rsidR="000C56DB">
        <w:rPr>
          <w:rFonts w:asciiTheme="minorHAnsi" w:hAnsiTheme="minorHAnsi"/>
          <w:sz w:val="21"/>
        </w:rPr>
        <w:t>.</w:t>
      </w:r>
      <w:r w:rsidR="003C271F">
        <w:rPr>
          <w:rFonts w:asciiTheme="minorHAnsi" w:hAnsiTheme="minorHAnsi"/>
          <w:sz w:val="21"/>
        </w:rPr>
        <w:t xml:space="preserve"> </w:t>
      </w:r>
      <w:r w:rsidR="00CA5FBD">
        <w:rPr>
          <w:rFonts w:asciiTheme="minorHAnsi" w:hAnsiTheme="minorHAnsi"/>
          <w:sz w:val="21"/>
        </w:rPr>
        <w:t xml:space="preserve">Hire </w:t>
      </w:r>
      <w:r w:rsidR="003C271F">
        <w:rPr>
          <w:rFonts w:asciiTheme="minorHAnsi" w:hAnsiTheme="minorHAnsi"/>
          <w:sz w:val="21"/>
        </w:rPr>
        <w:t xml:space="preserve">new professionals to create </w:t>
      </w:r>
      <w:r w:rsidR="003C271F" w:rsidRPr="002E2537">
        <w:rPr>
          <w:rFonts w:asciiTheme="minorHAnsi" w:hAnsiTheme="minorHAnsi"/>
          <w:sz w:val="21"/>
        </w:rPr>
        <w:t>partner faculty and advisory board</w:t>
      </w:r>
      <w:r w:rsidR="003C271F">
        <w:rPr>
          <w:rFonts w:asciiTheme="minorHAnsi" w:hAnsiTheme="minorHAnsi"/>
          <w:sz w:val="21"/>
        </w:rPr>
        <w:t>.</w:t>
      </w:r>
      <w:r w:rsidR="00820B24">
        <w:rPr>
          <w:rFonts w:asciiTheme="minorHAnsi" w:hAnsiTheme="minorHAnsi"/>
          <w:sz w:val="21"/>
        </w:rPr>
        <w:t xml:space="preserve"> Coordinate with </w:t>
      </w:r>
      <w:r w:rsidR="00820B24" w:rsidRPr="002E2537">
        <w:rPr>
          <w:rFonts w:asciiTheme="minorHAnsi" w:hAnsiTheme="minorHAnsi"/>
          <w:sz w:val="21"/>
        </w:rPr>
        <w:t>the Southwestern Oregon Workforce Investment Board</w:t>
      </w:r>
      <w:r w:rsidR="00820B24">
        <w:rPr>
          <w:rFonts w:asciiTheme="minorHAnsi" w:hAnsiTheme="minorHAnsi"/>
          <w:sz w:val="21"/>
        </w:rPr>
        <w:t xml:space="preserve"> to deliver </w:t>
      </w:r>
      <w:r w:rsidR="002E2537" w:rsidRPr="002E2537">
        <w:rPr>
          <w:rFonts w:asciiTheme="minorHAnsi" w:hAnsiTheme="minorHAnsi"/>
          <w:sz w:val="21"/>
        </w:rPr>
        <w:t xml:space="preserve">career navigation, academic supports, and work experience. </w:t>
      </w:r>
      <w:r w:rsidR="00820B24">
        <w:rPr>
          <w:rFonts w:asciiTheme="minorHAnsi" w:hAnsiTheme="minorHAnsi"/>
          <w:sz w:val="21"/>
        </w:rPr>
        <w:t xml:space="preserve">Provide support to the students in </w:t>
      </w:r>
      <w:r w:rsidR="002E2537" w:rsidRPr="002E2537">
        <w:rPr>
          <w:rFonts w:asciiTheme="minorHAnsi" w:hAnsiTheme="minorHAnsi"/>
          <w:sz w:val="21"/>
        </w:rPr>
        <w:t xml:space="preserve">the development and completion of </w:t>
      </w:r>
      <w:r w:rsidR="007479BB">
        <w:rPr>
          <w:rFonts w:asciiTheme="minorHAnsi" w:hAnsiTheme="minorHAnsi"/>
          <w:sz w:val="21"/>
        </w:rPr>
        <w:t xml:space="preserve">the </w:t>
      </w:r>
      <w:r w:rsidR="00820B24" w:rsidRPr="002E2537">
        <w:rPr>
          <w:rFonts w:asciiTheme="minorHAnsi" w:hAnsiTheme="minorHAnsi"/>
          <w:sz w:val="21"/>
        </w:rPr>
        <w:t>individualized education plan.</w:t>
      </w:r>
    </w:p>
    <w:p w14:paraId="266344C5" w14:textId="00270A05" w:rsidP="00A1238A" w:rsidR="00D80425" w:rsidRDefault="00D80425" w:rsidRPr="00BE3B79">
      <w:pPr>
        <w:spacing w:before="60"/>
        <w:jc w:val="both"/>
        <w:rPr>
          <w:rFonts w:asciiTheme="minorHAnsi" w:hAnsiTheme="minorHAnsi"/>
          <w:b/>
          <w:i/>
          <w:sz w:val="21"/>
        </w:rPr>
      </w:pPr>
      <w:r w:rsidRPr="00BE3B79">
        <w:rPr>
          <w:rFonts w:asciiTheme="minorHAnsi" w:hAnsiTheme="minorHAnsi"/>
          <w:b/>
          <w:i/>
          <w:sz w:val="21"/>
        </w:rPr>
        <w:t>Selected</w:t>
      </w:r>
      <w:r w:rsidR="00C62691">
        <w:rPr>
          <w:rFonts w:asciiTheme="minorHAnsi" w:hAnsiTheme="minorHAnsi"/>
          <w:b/>
          <w:i/>
          <w:sz w:val="21"/>
        </w:rPr>
        <w:t xml:space="preserve"> A</w:t>
      </w:r>
      <w:r w:rsidRPr="00BE3B79">
        <w:rPr>
          <w:rFonts w:asciiTheme="minorHAnsi" w:hAnsiTheme="minorHAnsi"/>
          <w:b/>
          <w:i/>
          <w:sz w:val="21"/>
        </w:rPr>
        <w:t>ccomplishments:</w:t>
      </w:r>
    </w:p>
    <w:p w14:paraId="55994850" w14:textId="7B4C90C8" w:rsidP="008666A0" w:rsidR="00D80425" w:rsidRDefault="004F3AF3">
      <w:pPr>
        <w:numPr>
          <w:ilvl w:val="0"/>
          <w:numId w:val="1"/>
        </w:numPr>
        <w:tabs>
          <w:tab w:pos="360" w:val="clear"/>
          <w:tab w:pos="720" w:val="num"/>
        </w:tabs>
        <w:spacing w:before="40"/>
        <w:ind w:left="7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Headed the project of changing the company </w:t>
      </w:r>
      <w:r w:rsidRPr="00BA67BF">
        <w:rPr>
          <w:rFonts w:asciiTheme="minorHAnsi" w:hAnsiTheme="minorHAnsi"/>
          <w:sz w:val="21"/>
        </w:rPr>
        <w:t xml:space="preserve">from Roseburg Salsa to FITE </w:t>
      </w:r>
      <w:r>
        <w:rPr>
          <w:rFonts w:asciiTheme="minorHAnsi" w:hAnsiTheme="minorHAnsi"/>
          <w:sz w:val="21"/>
        </w:rPr>
        <w:t xml:space="preserve">as well as </w:t>
      </w:r>
      <w:r w:rsidRPr="00BA67BF">
        <w:rPr>
          <w:rFonts w:asciiTheme="minorHAnsi" w:hAnsiTheme="minorHAnsi"/>
          <w:sz w:val="21"/>
        </w:rPr>
        <w:t>secured a partnership with the North Atlantic Regional High School</w:t>
      </w:r>
      <w:r>
        <w:rPr>
          <w:rFonts w:asciiTheme="minorHAnsi" w:hAnsiTheme="minorHAnsi"/>
          <w:sz w:val="21"/>
        </w:rPr>
        <w:t>.</w:t>
      </w:r>
    </w:p>
    <w:p w14:paraId="254BE4DB" w14:textId="06339D76" w:rsidP="008666A0" w:rsidR="00BA67BF" w:rsidRDefault="00BA67BF">
      <w:pPr>
        <w:numPr>
          <w:ilvl w:val="0"/>
          <w:numId w:val="1"/>
        </w:numPr>
        <w:tabs>
          <w:tab w:pos="360" w:val="clear"/>
          <w:tab w:pos="720" w:val="num"/>
        </w:tabs>
        <w:spacing w:before="40"/>
        <w:ind w:left="7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Commended for securing </w:t>
      </w:r>
      <w:r w:rsidRPr="00BA67BF">
        <w:rPr>
          <w:rFonts w:asciiTheme="minorHAnsi" w:hAnsiTheme="minorHAnsi"/>
          <w:sz w:val="21"/>
        </w:rPr>
        <w:t xml:space="preserve">a grant and additional funding </w:t>
      </w:r>
      <w:r>
        <w:rPr>
          <w:rFonts w:asciiTheme="minorHAnsi" w:hAnsiTheme="minorHAnsi"/>
          <w:sz w:val="21"/>
        </w:rPr>
        <w:t xml:space="preserve">of </w:t>
      </w:r>
      <w:r w:rsidRPr="00BA67BF">
        <w:rPr>
          <w:rFonts w:asciiTheme="minorHAnsi" w:hAnsiTheme="minorHAnsi"/>
          <w:sz w:val="21"/>
        </w:rPr>
        <w:t>worth 40</w:t>
      </w:r>
      <w:r>
        <w:rPr>
          <w:rFonts w:asciiTheme="minorHAnsi" w:hAnsiTheme="minorHAnsi"/>
          <w:sz w:val="21"/>
        </w:rPr>
        <w:t>K</w:t>
      </w:r>
      <w:r w:rsidRPr="00BA67BF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for </w:t>
      </w:r>
      <w:r w:rsidRPr="00BA67BF">
        <w:rPr>
          <w:rFonts w:asciiTheme="minorHAnsi" w:hAnsiTheme="minorHAnsi"/>
          <w:sz w:val="21"/>
        </w:rPr>
        <w:t>offer</w:t>
      </w:r>
      <w:r>
        <w:rPr>
          <w:rFonts w:asciiTheme="minorHAnsi" w:hAnsiTheme="minorHAnsi"/>
          <w:sz w:val="21"/>
        </w:rPr>
        <w:t>ing</w:t>
      </w:r>
      <w:r w:rsidRPr="00BA67BF">
        <w:rPr>
          <w:rFonts w:asciiTheme="minorHAnsi" w:hAnsiTheme="minorHAnsi"/>
          <w:sz w:val="21"/>
        </w:rPr>
        <w:t xml:space="preserve"> career exploration and work experience to </w:t>
      </w:r>
      <w:r>
        <w:rPr>
          <w:rFonts w:asciiTheme="minorHAnsi" w:hAnsiTheme="minorHAnsi"/>
          <w:sz w:val="21"/>
        </w:rPr>
        <w:t xml:space="preserve">the </w:t>
      </w:r>
      <w:r w:rsidRPr="00BA67BF">
        <w:rPr>
          <w:rFonts w:asciiTheme="minorHAnsi" w:hAnsiTheme="minorHAnsi"/>
          <w:sz w:val="21"/>
        </w:rPr>
        <w:t>local youth.</w:t>
      </w:r>
    </w:p>
    <w:p w14:paraId="052C777C" w14:textId="2979556F" w:rsidP="008666A0" w:rsidR="00BA67BF" w:rsidRDefault="004F3AF3">
      <w:pPr>
        <w:numPr>
          <w:ilvl w:val="0"/>
          <w:numId w:val="1"/>
        </w:numPr>
        <w:tabs>
          <w:tab w:pos="360" w:val="clear"/>
          <w:tab w:pos="720" w:val="num"/>
        </w:tabs>
        <w:spacing w:before="40"/>
        <w:ind w:left="7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Designed and executed </w:t>
      </w:r>
      <w:r w:rsidRPr="002E2537">
        <w:rPr>
          <w:rFonts w:asciiTheme="minorHAnsi" w:hAnsiTheme="minorHAnsi"/>
          <w:sz w:val="21"/>
        </w:rPr>
        <w:t>high school credit recovery curriculum</w:t>
      </w:r>
      <w:r>
        <w:rPr>
          <w:rFonts w:asciiTheme="minorHAnsi" w:hAnsiTheme="minorHAnsi"/>
          <w:sz w:val="21"/>
        </w:rPr>
        <w:t xml:space="preserve"> with the support of </w:t>
      </w:r>
      <w:r w:rsidRPr="002E2537">
        <w:rPr>
          <w:rFonts w:asciiTheme="minorHAnsi" w:hAnsiTheme="minorHAnsi"/>
          <w:sz w:val="21"/>
        </w:rPr>
        <w:t>North Atlantic Regional High School.</w:t>
      </w:r>
    </w:p>
    <w:p w14:paraId="747800FF" w14:textId="4F4C22B4" w:rsidP="004F3AF3" w:rsidR="007F6A3F" w:rsidRDefault="00654D5D" w:rsidRPr="00BE3B79">
      <w:pPr>
        <w:spacing w:before="200"/>
        <w:jc w:val="center"/>
        <w:rPr>
          <w:rFonts w:asciiTheme="minorHAnsi" w:hAnsiTheme="minorHAnsi"/>
          <w:sz w:val="21"/>
        </w:rPr>
      </w:pPr>
      <w:r w:rsidRPr="00654D5D">
        <w:rPr>
          <w:rFonts w:asciiTheme="minorHAnsi" w:hAnsiTheme="minorHAnsi"/>
          <w:sz w:val="21"/>
        </w:rPr>
        <w:lastRenderedPageBreak/>
        <w:t>Southern New Hampshire University, Manchester, NH</w:t>
      </w:r>
    </w:p>
    <w:p w14:paraId="3ACB31F8" w14:textId="0F407D5C" w:rsidP="00FE3D1A" w:rsidR="007F6A3F" w:rsidRDefault="00654D5D" w:rsidRPr="00BE3B79">
      <w:pPr>
        <w:jc w:val="center"/>
        <w:rPr>
          <w:rFonts w:asciiTheme="minorHAnsi" w:hAnsiTheme="minorHAnsi"/>
          <w:sz w:val="21"/>
        </w:rPr>
      </w:pPr>
      <w:r w:rsidRPr="00654D5D">
        <w:rPr>
          <w:rFonts w:asciiTheme="minorHAnsi" w:hAnsiTheme="minorHAnsi"/>
          <w:b/>
          <w:sz w:val="21"/>
        </w:rPr>
        <w:t>Faculty</w:t>
      </w:r>
      <w:r w:rsidR="007F6A3F" w:rsidRPr="00BE3B79">
        <w:rPr>
          <w:rFonts w:asciiTheme="minorHAnsi" w:hAnsiTheme="minorHAnsi"/>
          <w:b/>
          <w:sz w:val="21"/>
        </w:rPr>
        <w:t xml:space="preserve"> </w:t>
      </w:r>
      <w:r w:rsidR="007F6A3F" w:rsidRPr="00BE3B79">
        <w:rPr>
          <w:rFonts w:asciiTheme="minorHAnsi" w:hAnsiTheme="minorHAnsi"/>
          <w:sz w:val="21"/>
        </w:rPr>
        <w:t>(</w:t>
      </w:r>
      <w:r>
        <w:rPr>
          <w:rFonts w:asciiTheme="minorHAnsi" w:hAnsiTheme="minorHAnsi"/>
          <w:sz w:val="21"/>
        </w:rPr>
        <w:t>1/2015</w:t>
      </w:r>
      <w:r w:rsidR="007F6A3F" w:rsidRPr="00BE3B79">
        <w:rPr>
          <w:rFonts w:asciiTheme="minorHAnsi" w:hAnsiTheme="minorHAnsi"/>
          <w:sz w:val="21"/>
        </w:rPr>
        <w:t xml:space="preserve"> – </w:t>
      </w:r>
      <w:r>
        <w:rPr>
          <w:rFonts w:asciiTheme="minorHAnsi" w:hAnsiTheme="minorHAnsi"/>
          <w:sz w:val="21"/>
        </w:rPr>
        <w:t>10/2016</w:t>
      </w:r>
      <w:r w:rsidR="007F6A3F" w:rsidRPr="00BE3B79">
        <w:rPr>
          <w:rFonts w:asciiTheme="minorHAnsi" w:hAnsiTheme="minorHAnsi"/>
          <w:sz w:val="21"/>
        </w:rPr>
        <w:t>)</w:t>
      </w:r>
    </w:p>
    <w:p w14:paraId="2048D056" w14:textId="276E28AC" w:rsidP="00654D5D" w:rsidR="007F6A3F" w:rsidRDefault="00820B24" w:rsidRPr="00BE3B79">
      <w:pPr>
        <w:spacing w:before="1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Taught </w:t>
      </w:r>
      <w:r w:rsidR="008457FA">
        <w:rPr>
          <w:rFonts w:asciiTheme="minorHAnsi" w:hAnsiTheme="minorHAnsi"/>
          <w:sz w:val="21"/>
        </w:rPr>
        <w:t xml:space="preserve">students in </w:t>
      </w:r>
      <w:r w:rsidRPr="00654D5D">
        <w:rPr>
          <w:rFonts w:asciiTheme="minorHAnsi" w:hAnsiTheme="minorHAnsi"/>
          <w:sz w:val="21"/>
        </w:rPr>
        <w:t>SNHU 101 College Success Seminar</w:t>
      </w:r>
      <w:r w:rsidR="008457FA">
        <w:rPr>
          <w:rFonts w:asciiTheme="minorHAnsi" w:hAnsiTheme="minorHAnsi"/>
          <w:sz w:val="21"/>
        </w:rPr>
        <w:t>s.</w:t>
      </w:r>
      <w:r w:rsidR="00C97CD9">
        <w:rPr>
          <w:rFonts w:asciiTheme="minorHAnsi" w:hAnsiTheme="minorHAnsi"/>
          <w:sz w:val="21"/>
        </w:rPr>
        <w:t xml:space="preserve"> </w:t>
      </w:r>
      <w:r w:rsidR="007C69F0">
        <w:rPr>
          <w:rFonts w:asciiTheme="minorHAnsi" w:hAnsiTheme="minorHAnsi"/>
          <w:sz w:val="21"/>
        </w:rPr>
        <w:t>Communicated notification</w:t>
      </w:r>
      <w:r w:rsidR="00C97CD9">
        <w:rPr>
          <w:rFonts w:asciiTheme="minorHAnsi" w:hAnsiTheme="minorHAnsi"/>
          <w:sz w:val="21"/>
        </w:rPr>
        <w:t>s to the</w:t>
      </w:r>
      <w:r w:rsidR="007C69F0">
        <w:rPr>
          <w:rFonts w:asciiTheme="minorHAnsi" w:hAnsiTheme="minorHAnsi"/>
          <w:sz w:val="21"/>
        </w:rPr>
        <w:t xml:space="preserve"> students through </w:t>
      </w:r>
      <w:r w:rsidR="007C69F0" w:rsidRPr="00654D5D">
        <w:rPr>
          <w:rFonts w:asciiTheme="minorHAnsi" w:hAnsiTheme="minorHAnsi"/>
          <w:sz w:val="21"/>
        </w:rPr>
        <w:t>announcements, discussion boards, and personal outreach</w:t>
      </w:r>
      <w:r w:rsidR="007C69F0">
        <w:rPr>
          <w:rFonts w:asciiTheme="minorHAnsi" w:hAnsiTheme="minorHAnsi"/>
          <w:sz w:val="21"/>
        </w:rPr>
        <w:t>.</w:t>
      </w:r>
      <w:r w:rsidR="00295231">
        <w:rPr>
          <w:rFonts w:asciiTheme="minorHAnsi" w:hAnsiTheme="minorHAnsi"/>
          <w:sz w:val="21"/>
        </w:rPr>
        <w:t xml:space="preserve"> Reviewed students’ progress and reported </w:t>
      </w:r>
      <w:r w:rsidR="00295231" w:rsidRPr="00654D5D">
        <w:rPr>
          <w:rFonts w:asciiTheme="minorHAnsi" w:hAnsiTheme="minorHAnsi"/>
          <w:sz w:val="21"/>
        </w:rPr>
        <w:t>feedback</w:t>
      </w:r>
      <w:r w:rsidR="00295231">
        <w:rPr>
          <w:rFonts w:asciiTheme="minorHAnsi" w:hAnsiTheme="minorHAnsi"/>
          <w:sz w:val="21"/>
        </w:rPr>
        <w:t xml:space="preserve"> using </w:t>
      </w:r>
      <w:r w:rsidR="00295231" w:rsidRPr="00654D5D">
        <w:rPr>
          <w:rFonts w:asciiTheme="minorHAnsi" w:hAnsiTheme="minorHAnsi"/>
          <w:sz w:val="21"/>
        </w:rPr>
        <w:t xml:space="preserve">both audio and visual technology. </w:t>
      </w:r>
      <w:r w:rsidR="00783B07">
        <w:rPr>
          <w:rFonts w:asciiTheme="minorHAnsi" w:hAnsiTheme="minorHAnsi"/>
          <w:sz w:val="21"/>
        </w:rPr>
        <w:t xml:space="preserve">Prepared and maintained data </w:t>
      </w:r>
      <w:r w:rsidR="00FC4D0A">
        <w:rPr>
          <w:rFonts w:asciiTheme="minorHAnsi" w:hAnsiTheme="minorHAnsi"/>
          <w:sz w:val="21"/>
        </w:rPr>
        <w:t xml:space="preserve">of </w:t>
      </w:r>
      <w:r w:rsidR="00FC4D0A" w:rsidRPr="00654D5D">
        <w:rPr>
          <w:rFonts w:asciiTheme="minorHAnsi" w:hAnsiTheme="minorHAnsi"/>
          <w:sz w:val="21"/>
        </w:rPr>
        <w:t>student grades, outreach activities, and communication</w:t>
      </w:r>
      <w:r w:rsidR="00FC4D0A">
        <w:rPr>
          <w:rFonts w:asciiTheme="minorHAnsi" w:hAnsiTheme="minorHAnsi"/>
          <w:sz w:val="21"/>
        </w:rPr>
        <w:t>.</w:t>
      </w:r>
    </w:p>
    <w:p w14:paraId="246D3388" w14:textId="55F02617" w:rsidP="00BE3B79" w:rsidR="007F6A3F" w:rsidRDefault="007F6A3F" w:rsidRPr="00BE3B79">
      <w:pPr>
        <w:keepNext/>
        <w:spacing w:before="60"/>
        <w:jc w:val="both"/>
        <w:rPr>
          <w:rFonts w:asciiTheme="minorHAnsi" w:hAnsiTheme="minorHAnsi"/>
          <w:b/>
          <w:i/>
          <w:sz w:val="21"/>
        </w:rPr>
      </w:pPr>
      <w:r w:rsidRPr="00BE3B79">
        <w:rPr>
          <w:rFonts w:asciiTheme="minorHAnsi" w:hAnsiTheme="minorHAnsi"/>
          <w:b/>
          <w:i/>
          <w:sz w:val="21"/>
        </w:rPr>
        <w:t xml:space="preserve">Selected </w:t>
      </w:r>
      <w:r w:rsidR="00C62691" w:rsidRPr="00BE3B79">
        <w:rPr>
          <w:rFonts w:asciiTheme="minorHAnsi" w:hAnsiTheme="minorHAnsi"/>
          <w:b/>
          <w:i/>
          <w:sz w:val="21"/>
        </w:rPr>
        <w:t>Accomplishment</w:t>
      </w:r>
      <w:r w:rsidRPr="00BE3B79">
        <w:rPr>
          <w:rFonts w:asciiTheme="minorHAnsi" w:hAnsiTheme="minorHAnsi"/>
          <w:b/>
          <w:i/>
          <w:sz w:val="21"/>
        </w:rPr>
        <w:t>:</w:t>
      </w:r>
    </w:p>
    <w:p w14:paraId="0C5EBC68" w14:textId="5102D3C8" w:rsidP="008666A0" w:rsidR="00E7154E" w:rsidRDefault="00C13CA6" w:rsidRPr="00BE3B79">
      <w:pPr>
        <w:numPr>
          <w:ilvl w:val="0"/>
          <w:numId w:val="1"/>
        </w:numPr>
        <w:tabs>
          <w:tab w:pos="360" w:val="clear"/>
          <w:tab w:pos="720" w:val="num"/>
        </w:tabs>
        <w:spacing w:before="40"/>
        <w:ind w:left="7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Achieved students’ success by continuously working with </w:t>
      </w:r>
      <w:r w:rsidRPr="00654D5D">
        <w:rPr>
          <w:rFonts w:asciiTheme="minorHAnsi" w:hAnsiTheme="minorHAnsi"/>
          <w:sz w:val="21"/>
        </w:rPr>
        <w:t>academic advisors</w:t>
      </w:r>
      <w:r>
        <w:rPr>
          <w:rFonts w:asciiTheme="minorHAnsi" w:hAnsiTheme="minorHAnsi"/>
          <w:sz w:val="21"/>
        </w:rPr>
        <w:t>.</w:t>
      </w:r>
    </w:p>
    <w:p w14:paraId="10304FDF" w14:textId="5424746A" w:rsidP="004F3AF3" w:rsidR="007F6A3F" w:rsidRDefault="00654D5D" w:rsidRPr="00BE3B79">
      <w:pPr>
        <w:spacing w:before="200"/>
        <w:jc w:val="center"/>
        <w:rPr>
          <w:rFonts w:asciiTheme="minorHAnsi" w:hAnsiTheme="minorHAnsi"/>
          <w:sz w:val="21"/>
        </w:rPr>
      </w:pPr>
      <w:r w:rsidRPr="00654D5D">
        <w:rPr>
          <w:rFonts w:asciiTheme="minorHAnsi" w:hAnsiTheme="minorHAnsi"/>
          <w:sz w:val="21"/>
        </w:rPr>
        <w:t>Umpqua Community College, Roseburg, OR</w:t>
      </w:r>
    </w:p>
    <w:p w14:paraId="2874CF04" w14:textId="35C5EA29" w:rsidP="00FE3D1A" w:rsidR="007F6A3F" w:rsidRDefault="00654D5D" w:rsidRPr="00BE3B79">
      <w:pPr>
        <w:jc w:val="center"/>
        <w:rPr>
          <w:rFonts w:asciiTheme="minorHAnsi" w:hAnsiTheme="minorHAnsi"/>
          <w:b/>
          <w:sz w:val="21"/>
        </w:rPr>
      </w:pPr>
      <w:r w:rsidRPr="00654D5D">
        <w:rPr>
          <w:rFonts w:asciiTheme="minorHAnsi" w:hAnsiTheme="minorHAnsi"/>
          <w:b/>
          <w:sz w:val="21"/>
        </w:rPr>
        <w:t>Director of Learning Skills</w:t>
      </w:r>
      <w:r w:rsidR="00B66C2D" w:rsidRPr="00BE3B79">
        <w:rPr>
          <w:rFonts w:asciiTheme="minorHAnsi" w:hAnsiTheme="minorHAnsi"/>
          <w:b/>
          <w:sz w:val="21"/>
        </w:rPr>
        <w:t xml:space="preserve"> </w:t>
      </w:r>
      <w:r w:rsidR="007F6A3F" w:rsidRPr="00BE3B79">
        <w:rPr>
          <w:rFonts w:asciiTheme="minorHAnsi" w:hAnsiTheme="minorHAnsi"/>
          <w:sz w:val="21"/>
        </w:rPr>
        <w:t>(</w:t>
      </w:r>
      <w:r>
        <w:rPr>
          <w:rFonts w:asciiTheme="minorHAnsi" w:hAnsiTheme="minorHAnsi"/>
          <w:sz w:val="21"/>
        </w:rPr>
        <w:t>9/2011</w:t>
      </w:r>
      <w:r w:rsidR="007F6A3F" w:rsidRPr="00BE3B79">
        <w:rPr>
          <w:rFonts w:asciiTheme="minorHAnsi" w:hAnsiTheme="minorHAnsi"/>
          <w:sz w:val="21"/>
        </w:rPr>
        <w:t xml:space="preserve"> – </w:t>
      </w:r>
      <w:r>
        <w:rPr>
          <w:rFonts w:asciiTheme="minorHAnsi" w:hAnsiTheme="minorHAnsi"/>
          <w:sz w:val="21"/>
        </w:rPr>
        <w:t>11/2014</w:t>
      </w:r>
      <w:r w:rsidR="007F6A3F" w:rsidRPr="00BE3B79">
        <w:rPr>
          <w:rFonts w:asciiTheme="minorHAnsi" w:hAnsiTheme="minorHAnsi"/>
          <w:sz w:val="21"/>
        </w:rPr>
        <w:t>)</w:t>
      </w:r>
    </w:p>
    <w:p w14:paraId="5E65AAA0" w14:textId="17BE5466" w:rsidP="00654D5D" w:rsidR="007F6A3F" w:rsidRDefault="000350B9" w:rsidRPr="00BE3B79">
      <w:pPr>
        <w:spacing w:before="1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Worked on a c</w:t>
      </w:r>
      <w:r w:rsidR="003F5B54" w:rsidRPr="00654D5D">
        <w:rPr>
          <w:rFonts w:asciiTheme="minorHAnsi" w:hAnsiTheme="minorHAnsi"/>
          <w:sz w:val="21"/>
        </w:rPr>
        <w:t>ertified college tutor</w:t>
      </w:r>
      <w:r w:rsidR="003F5B54">
        <w:rPr>
          <w:rFonts w:asciiTheme="minorHAnsi" w:hAnsiTheme="minorHAnsi"/>
          <w:sz w:val="21"/>
        </w:rPr>
        <w:t xml:space="preserve"> </w:t>
      </w:r>
      <w:r w:rsidRPr="00654D5D">
        <w:rPr>
          <w:rFonts w:asciiTheme="minorHAnsi" w:hAnsiTheme="minorHAnsi"/>
          <w:sz w:val="21"/>
        </w:rPr>
        <w:t>program</w:t>
      </w:r>
      <w:r>
        <w:rPr>
          <w:rFonts w:asciiTheme="minorHAnsi" w:hAnsiTheme="minorHAnsi"/>
          <w:sz w:val="21"/>
        </w:rPr>
        <w:t xml:space="preserve"> with the support of </w:t>
      </w:r>
      <w:r w:rsidR="00B009B7" w:rsidRPr="00654D5D">
        <w:rPr>
          <w:rFonts w:asciiTheme="minorHAnsi" w:hAnsiTheme="minorHAnsi"/>
          <w:sz w:val="21"/>
        </w:rPr>
        <w:t>the college reading and learning association.</w:t>
      </w:r>
      <w:r w:rsidR="00100CF8">
        <w:rPr>
          <w:rFonts w:asciiTheme="minorHAnsi" w:hAnsiTheme="minorHAnsi"/>
          <w:sz w:val="21"/>
        </w:rPr>
        <w:t xml:space="preserve"> </w:t>
      </w:r>
      <w:r w:rsidR="000A1371">
        <w:rPr>
          <w:rFonts w:asciiTheme="minorHAnsi" w:hAnsiTheme="minorHAnsi"/>
          <w:sz w:val="21"/>
        </w:rPr>
        <w:t xml:space="preserve">Delivered advice </w:t>
      </w:r>
      <w:r w:rsidR="002F693B">
        <w:rPr>
          <w:rFonts w:asciiTheme="minorHAnsi" w:hAnsiTheme="minorHAnsi"/>
          <w:sz w:val="21"/>
        </w:rPr>
        <w:t xml:space="preserve">to the </w:t>
      </w:r>
      <w:r w:rsidR="00654D5D" w:rsidRPr="00654D5D">
        <w:rPr>
          <w:rFonts w:asciiTheme="minorHAnsi" w:hAnsiTheme="minorHAnsi"/>
          <w:sz w:val="21"/>
        </w:rPr>
        <w:t xml:space="preserve">students </w:t>
      </w:r>
      <w:r w:rsidR="00100CF8">
        <w:rPr>
          <w:rFonts w:asciiTheme="minorHAnsi" w:hAnsiTheme="minorHAnsi"/>
          <w:sz w:val="21"/>
        </w:rPr>
        <w:t>on</w:t>
      </w:r>
      <w:r w:rsidR="00654D5D" w:rsidRPr="00654D5D">
        <w:rPr>
          <w:rFonts w:asciiTheme="minorHAnsi" w:hAnsiTheme="minorHAnsi"/>
          <w:sz w:val="21"/>
        </w:rPr>
        <w:t xml:space="preserve"> </w:t>
      </w:r>
      <w:r w:rsidR="00100CF8" w:rsidRPr="00654D5D">
        <w:rPr>
          <w:rFonts w:asciiTheme="minorHAnsi" w:hAnsiTheme="minorHAnsi"/>
          <w:sz w:val="21"/>
        </w:rPr>
        <w:t xml:space="preserve">learning skills courses </w:t>
      </w:r>
      <w:r w:rsidR="00654D5D" w:rsidRPr="00654D5D">
        <w:rPr>
          <w:rFonts w:asciiTheme="minorHAnsi" w:hAnsiTheme="minorHAnsi"/>
          <w:sz w:val="21"/>
        </w:rPr>
        <w:t xml:space="preserve">and cohorts. </w:t>
      </w:r>
      <w:r w:rsidR="00100CF8">
        <w:rPr>
          <w:rFonts w:asciiTheme="minorHAnsi" w:hAnsiTheme="minorHAnsi"/>
          <w:sz w:val="21"/>
        </w:rPr>
        <w:t xml:space="preserve">Arranged meeting with the </w:t>
      </w:r>
      <w:r w:rsidR="00100CF8" w:rsidRPr="00654D5D">
        <w:rPr>
          <w:rFonts w:asciiTheme="minorHAnsi" w:hAnsiTheme="minorHAnsi"/>
          <w:sz w:val="21"/>
        </w:rPr>
        <w:t>dean of academic support</w:t>
      </w:r>
      <w:r w:rsidR="00100CF8">
        <w:rPr>
          <w:rFonts w:asciiTheme="minorHAnsi" w:hAnsiTheme="minorHAnsi"/>
          <w:sz w:val="21"/>
        </w:rPr>
        <w:t xml:space="preserve"> to discuss recruitment and evaluation </w:t>
      </w:r>
      <w:r w:rsidR="00100CF8" w:rsidRPr="00654D5D">
        <w:rPr>
          <w:rFonts w:asciiTheme="minorHAnsi" w:hAnsiTheme="minorHAnsi"/>
          <w:sz w:val="21"/>
        </w:rPr>
        <w:t>of department faculty</w:t>
      </w:r>
      <w:r w:rsidR="0093141E">
        <w:rPr>
          <w:rFonts w:asciiTheme="minorHAnsi" w:hAnsiTheme="minorHAnsi"/>
          <w:sz w:val="21"/>
        </w:rPr>
        <w:t>.</w:t>
      </w:r>
      <w:r w:rsidR="009226FA">
        <w:rPr>
          <w:rFonts w:asciiTheme="minorHAnsi" w:hAnsiTheme="minorHAnsi"/>
          <w:sz w:val="21"/>
        </w:rPr>
        <w:t xml:space="preserve"> </w:t>
      </w:r>
      <w:r w:rsidR="00FC36EE">
        <w:rPr>
          <w:rFonts w:asciiTheme="minorHAnsi" w:hAnsiTheme="minorHAnsi"/>
          <w:sz w:val="21"/>
        </w:rPr>
        <w:t xml:space="preserve">Administered </w:t>
      </w:r>
      <w:r w:rsidR="00FC36EE" w:rsidRPr="00654D5D">
        <w:rPr>
          <w:rFonts w:asciiTheme="minorHAnsi" w:hAnsiTheme="minorHAnsi"/>
          <w:sz w:val="21"/>
        </w:rPr>
        <w:t>the learning skills department budget</w:t>
      </w:r>
      <w:r w:rsidR="009226FA">
        <w:rPr>
          <w:rFonts w:asciiTheme="minorHAnsi" w:hAnsiTheme="minorHAnsi"/>
          <w:sz w:val="21"/>
        </w:rPr>
        <w:t>, ensuring optimum utilization of resources.</w:t>
      </w:r>
      <w:r w:rsidR="003C06C9">
        <w:rPr>
          <w:rFonts w:asciiTheme="minorHAnsi" w:hAnsiTheme="minorHAnsi"/>
          <w:sz w:val="21"/>
        </w:rPr>
        <w:t xml:space="preserve"> </w:t>
      </w:r>
      <w:r w:rsidR="00FB19E5">
        <w:rPr>
          <w:rFonts w:asciiTheme="minorHAnsi" w:hAnsiTheme="minorHAnsi"/>
          <w:sz w:val="21"/>
        </w:rPr>
        <w:t xml:space="preserve">Taught </w:t>
      </w:r>
      <w:r w:rsidR="00FB19E5" w:rsidRPr="00654D5D">
        <w:rPr>
          <w:rFonts w:asciiTheme="minorHAnsi" w:hAnsiTheme="minorHAnsi"/>
          <w:sz w:val="21"/>
        </w:rPr>
        <w:t xml:space="preserve">various </w:t>
      </w:r>
      <w:r w:rsidR="00FB19E5">
        <w:rPr>
          <w:rFonts w:asciiTheme="minorHAnsi" w:hAnsiTheme="minorHAnsi"/>
          <w:sz w:val="21"/>
        </w:rPr>
        <w:t>l</w:t>
      </w:r>
      <w:r w:rsidR="00FB19E5" w:rsidRPr="00654D5D">
        <w:rPr>
          <w:rFonts w:asciiTheme="minorHAnsi" w:hAnsiTheme="minorHAnsi"/>
          <w:sz w:val="21"/>
        </w:rPr>
        <w:t xml:space="preserve">earning </w:t>
      </w:r>
      <w:r w:rsidR="00FB19E5">
        <w:rPr>
          <w:rFonts w:asciiTheme="minorHAnsi" w:hAnsiTheme="minorHAnsi"/>
          <w:sz w:val="21"/>
        </w:rPr>
        <w:t>s</w:t>
      </w:r>
      <w:r w:rsidR="00FB19E5" w:rsidRPr="00654D5D">
        <w:rPr>
          <w:rFonts w:asciiTheme="minorHAnsi" w:hAnsiTheme="minorHAnsi"/>
          <w:sz w:val="21"/>
        </w:rPr>
        <w:t>kills courses</w:t>
      </w:r>
      <w:r w:rsidR="00FB19E5">
        <w:rPr>
          <w:rFonts w:asciiTheme="minorHAnsi" w:hAnsiTheme="minorHAnsi"/>
          <w:sz w:val="21"/>
        </w:rPr>
        <w:t xml:space="preserve">, such as </w:t>
      </w:r>
      <w:r w:rsidR="00FB19E5" w:rsidRPr="00654D5D">
        <w:rPr>
          <w:rFonts w:asciiTheme="minorHAnsi" w:hAnsiTheme="minorHAnsi"/>
          <w:sz w:val="21"/>
        </w:rPr>
        <w:t xml:space="preserve">reading, writing, college success, </w:t>
      </w:r>
      <w:r w:rsidR="002E1B1D">
        <w:rPr>
          <w:rFonts w:asciiTheme="minorHAnsi" w:hAnsiTheme="minorHAnsi"/>
          <w:sz w:val="21"/>
        </w:rPr>
        <w:t xml:space="preserve">and </w:t>
      </w:r>
      <w:r w:rsidR="00FB19E5" w:rsidRPr="00654D5D">
        <w:rPr>
          <w:rFonts w:asciiTheme="minorHAnsi" w:hAnsiTheme="minorHAnsi"/>
          <w:sz w:val="21"/>
        </w:rPr>
        <w:t>career planning</w:t>
      </w:r>
      <w:r w:rsidR="00CA472D">
        <w:rPr>
          <w:rFonts w:asciiTheme="minorHAnsi" w:hAnsiTheme="minorHAnsi"/>
          <w:sz w:val="21"/>
        </w:rPr>
        <w:t>.</w:t>
      </w:r>
      <w:r w:rsidR="00F90AE2">
        <w:rPr>
          <w:rFonts w:asciiTheme="minorHAnsi" w:hAnsiTheme="minorHAnsi"/>
          <w:sz w:val="21"/>
        </w:rPr>
        <w:t xml:space="preserve"> Leveraged expertise and taught </w:t>
      </w:r>
      <w:r w:rsidR="00F90AE2" w:rsidRPr="00654D5D">
        <w:rPr>
          <w:rFonts w:asciiTheme="minorHAnsi" w:hAnsiTheme="minorHAnsi"/>
          <w:sz w:val="21"/>
        </w:rPr>
        <w:t xml:space="preserve">language arts and </w:t>
      </w:r>
      <w:r w:rsidR="00654D5D" w:rsidRPr="00654D5D">
        <w:rPr>
          <w:rFonts w:asciiTheme="minorHAnsi" w:hAnsiTheme="minorHAnsi"/>
          <w:sz w:val="21"/>
        </w:rPr>
        <w:t>GED studies in an alternative high school chartered by the college.</w:t>
      </w:r>
      <w:r w:rsidR="0035420F">
        <w:rPr>
          <w:rFonts w:asciiTheme="minorHAnsi" w:hAnsiTheme="minorHAnsi"/>
          <w:sz w:val="21"/>
        </w:rPr>
        <w:t xml:space="preserve"> Acted as the </w:t>
      </w:r>
      <w:r w:rsidR="00654D5D" w:rsidRPr="00654D5D">
        <w:rPr>
          <w:rFonts w:asciiTheme="minorHAnsi" w:hAnsiTheme="minorHAnsi"/>
          <w:sz w:val="21"/>
        </w:rPr>
        <w:t xml:space="preserve">chair for </w:t>
      </w:r>
      <w:r w:rsidR="0035420F" w:rsidRPr="00654D5D">
        <w:rPr>
          <w:rFonts w:asciiTheme="minorHAnsi" w:hAnsiTheme="minorHAnsi"/>
          <w:sz w:val="21"/>
        </w:rPr>
        <w:t>employee in-service and diversity committees.</w:t>
      </w:r>
    </w:p>
    <w:p w14:paraId="7D4FA459" w14:textId="7C08F4A4" w:rsidP="00A1238A" w:rsidR="007F6A3F" w:rsidRDefault="007F6A3F" w:rsidRPr="00BE3B79">
      <w:pPr>
        <w:spacing w:before="60"/>
        <w:jc w:val="both"/>
        <w:rPr>
          <w:rFonts w:asciiTheme="minorHAnsi" w:hAnsiTheme="minorHAnsi"/>
          <w:b/>
          <w:i/>
          <w:sz w:val="21"/>
        </w:rPr>
      </w:pPr>
      <w:r w:rsidRPr="00BE3B79">
        <w:rPr>
          <w:rFonts w:asciiTheme="minorHAnsi" w:hAnsiTheme="minorHAnsi"/>
          <w:b/>
          <w:i/>
          <w:sz w:val="21"/>
        </w:rPr>
        <w:t xml:space="preserve">Selected </w:t>
      </w:r>
      <w:r w:rsidR="00C62691" w:rsidRPr="00BE3B79">
        <w:rPr>
          <w:rFonts w:asciiTheme="minorHAnsi" w:hAnsiTheme="minorHAnsi"/>
          <w:b/>
          <w:i/>
          <w:sz w:val="21"/>
        </w:rPr>
        <w:t>Accomplishments</w:t>
      </w:r>
      <w:r w:rsidRPr="00BE3B79">
        <w:rPr>
          <w:rFonts w:asciiTheme="minorHAnsi" w:hAnsiTheme="minorHAnsi"/>
          <w:b/>
          <w:i/>
          <w:sz w:val="21"/>
        </w:rPr>
        <w:t>:</w:t>
      </w:r>
    </w:p>
    <w:p w14:paraId="1DBB082D" w14:textId="418CFA82" w:rsidP="008666A0" w:rsidR="007F6A3F" w:rsidRDefault="009E5747">
      <w:pPr>
        <w:numPr>
          <w:ilvl w:val="0"/>
          <w:numId w:val="1"/>
        </w:numPr>
        <w:tabs>
          <w:tab w:pos="360" w:val="clear"/>
          <w:tab w:pos="720" w:val="num"/>
        </w:tabs>
        <w:spacing w:before="40"/>
        <w:ind w:left="7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Created and implemented </w:t>
      </w:r>
      <w:r w:rsidRPr="00654D5D">
        <w:rPr>
          <w:rFonts w:asciiTheme="minorHAnsi" w:hAnsiTheme="minorHAnsi"/>
          <w:sz w:val="21"/>
        </w:rPr>
        <w:t>transition programs</w:t>
      </w:r>
      <w:r>
        <w:rPr>
          <w:rFonts w:asciiTheme="minorHAnsi" w:hAnsiTheme="minorHAnsi"/>
          <w:sz w:val="21"/>
        </w:rPr>
        <w:t xml:space="preserve"> to enable </w:t>
      </w:r>
      <w:r w:rsidRPr="00654D5D">
        <w:rPr>
          <w:rFonts w:asciiTheme="minorHAnsi" w:hAnsiTheme="minorHAnsi"/>
          <w:sz w:val="21"/>
        </w:rPr>
        <w:t>traditional and non-traditional student success.</w:t>
      </w:r>
    </w:p>
    <w:p w14:paraId="587330E1" w14:textId="2FE6CE57" w:rsidP="008666A0" w:rsidR="0094136F" w:rsidRDefault="0094136F">
      <w:pPr>
        <w:numPr>
          <w:ilvl w:val="0"/>
          <w:numId w:val="1"/>
        </w:numPr>
        <w:tabs>
          <w:tab w:pos="360" w:val="clear"/>
          <w:tab w:pos="720" w:val="num"/>
        </w:tabs>
        <w:spacing w:before="40"/>
        <w:ind w:left="7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Formulated and executed </w:t>
      </w:r>
      <w:r w:rsidR="007479BB">
        <w:rPr>
          <w:rFonts w:asciiTheme="minorHAnsi" w:hAnsiTheme="minorHAnsi"/>
          <w:sz w:val="21"/>
        </w:rPr>
        <w:t xml:space="preserve">an </w:t>
      </w:r>
      <w:r w:rsidRPr="00654D5D">
        <w:rPr>
          <w:rFonts w:asciiTheme="minorHAnsi" w:hAnsiTheme="minorHAnsi"/>
          <w:sz w:val="21"/>
        </w:rPr>
        <w:t>assessment plan</w:t>
      </w:r>
      <w:r>
        <w:rPr>
          <w:rFonts w:asciiTheme="minorHAnsi" w:hAnsiTheme="minorHAnsi"/>
          <w:sz w:val="21"/>
        </w:rPr>
        <w:t xml:space="preserve">, resulting in improving </w:t>
      </w:r>
      <w:r w:rsidRPr="00654D5D">
        <w:rPr>
          <w:rFonts w:asciiTheme="minorHAnsi" w:hAnsiTheme="minorHAnsi"/>
          <w:sz w:val="21"/>
        </w:rPr>
        <w:t>services and learning skills courses</w:t>
      </w:r>
      <w:r>
        <w:rPr>
          <w:rFonts w:asciiTheme="minorHAnsi" w:hAnsiTheme="minorHAnsi"/>
          <w:sz w:val="21"/>
        </w:rPr>
        <w:t>.</w:t>
      </w:r>
    </w:p>
    <w:p w14:paraId="2E5D2FF2" w14:textId="6DDD1B3E" w:rsidP="008666A0" w:rsidR="00BA67BF" w:rsidRDefault="00BA67BF" w:rsidRPr="00BA67BF">
      <w:pPr>
        <w:numPr>
          <w:ilvl w:val="0"/>
          <w:numId w:val="1"/>
        </w:numPr>
        <w:tabs>
          <w:tab w:pos="360" w:val="clear"/>
          <w:tab w:pos="720" w:val="num"/>
        </w:tabs>
        <w:spacing w:before="40"/>
        <w:ind w:left="7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Received commendation from the </w:t>
      </w:r>
      <w:r w:rsidRPr="00BA67BF">
        <w:rPr>
          <w:rFonts w:asciiTheme="minorHAnsi" w:hAnsiTheme="minorHAnsi"/>
          <w:sz w:val="21"/>
        </w:rPr>
        <w:t>Dept of Ed and White House</w:t>
      </w:r>
      <w:r>
        <w:rPr>
          <w:rFonts w:asciiTheme="minorHAnsi" w:hAnsiTheme="minorHAnsi"/>
          <w:sz w:val="21"/>
        </w:rPr>
        <w:t xml:space="preserve"> for the </w:t>
      </w:r>
      <w:r w:rsidRPr="00BA67BF">
        <w:rPr>
          <w:rFonts w:asciiTheme="minorHAnsi" w:hAnsiTheme="minorHAnsi"/>
          <w:sz w:val="21"/>
        </w:rPr>
        <w:t>Work to Learn program</w:t>
      </w:r>
      <w:r>
        <w:rPr>
          <w:rFonts w:asciiTheme="minorHAnsi" w:hAnsiTheme="minorHAnsi"/>
          <w:sz w:val="21"/>
        </w:rPr>
        <w:t>.</w:t>
      </w:r>
    </w:p>
    <w:p w14:paraId="4261F756" w14:textId="0E1D17AF" w:rsidP="008666A0" w:rsidR="00BA67BF" w:rsidRDefault="00BA67BF" w:rsidRPr="00BE3B79">
      <w:pPr>
        <w:numPr>
          <w:ilvl w:val="0"/>
          <w:numId w:val="1"/>
        </w:numPr>
        <w:tabs>
          <w:tab w:pos="360" w:val="clear"/>
          <w:tab w:pos="720" w:val="num"/>
        </w:tabs>
        <w:spacing w:before="40"/>
        <w:ind w:left="7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Designed a program </w:t>
      </w:r>
      <w:r w:rsidRPr="00BA67BF">
        <w:rPr>
          <w:rFonts w:asciiTheme="minorHAnsi" w:hAnsiTheme="minorHAnsi"/>
          <w:sz w:val="21"/>
        </w:rPr>
        <w:t xml:space="preserve">that helped students </w:t>
      </w:r>
      <w:r>
        <w:rPr>
          <w:rFonts w:asciiTheme="minorHAnsi" w:hAnsiTheme="minorHAnsi"/>
          <w:sz w:val="21"/>
        </w:rPr>
        <w:t xml:space="preserve">in increasing skill set </w:t>
      </w:r>
      <w:r w:rsidRPr="00BA67BF">
        <w:rPr>
          <w:rFonts w:asciiTheme="minorHAnsi" w:hAnsiTheme="minorHAnsi"/>
          <w:sz w:val="21"/>
        </w:rPr>
        <w:t>using adaptive learning tech</w:t>
      </w:r>
      <w:r>
        <w:rPr>
          <w:rFonts w:asciiTheme="minorHAnsi" w:hAnsiTheme="minorHAnsi"/>
          <w:sz w:val="21"/>
        </w:rPr>
        <w:t>.</w:t>
      </w:r>
    </w:p>
    <w:p w14:paraId="2B3558DA" w14:textId="03DD6FC9" w:rsidP="004F3AF3" w:rsidR="007F6A3F" w:rsidRDefault="00764224" w:rsidRPr="00BE3B79">
      <w:pPr>
        <w:spacing w:before="200"/>
        <w:jc w:val="center"/>
        <w:rPr>
          <w:rFonts w:asciiTheme="minorHAnsi" w:hAnsiTheme="minorHAnsi"/>
          <w:sz w:val="21"/>
        </w:rPr>
      </w:pPr>
      <w:r w:rsidRPr="00764224">
        <w:rPr>
          <w:rFonts w:asciiTheme="minorHAnsi" w:hAnsiTheme="minorHAnsi"/>
          <w:sz w:val="21"/>
        </w:rPr>
        <w:t>Stephen F. Austin State University, Nacogdoches, TX</w:t>
      </w:r>
    </w:p>
    <w:p w14:paraId="389E6702" w14:textId="48917508" w:rsidP="00FE3D1A" w:rsidR="007F6A3F" w:rsidRDefault="00764224" w:rsidRPr="00BE3B79">
      <w:pPr>
        <w:jc w:val="center"/>
        <w:rPr>
          <w:rFonts w:asciiTheme="minorHAnsi" w:hAnsiTheme="minorHAnsi"/>
          <w:b/>
          <w:sz w:val="21"/>
        </w:rPr>
      </w:pPr>
      <w:r w:rsidRPr="00764224">
        <w:rPr>
          <w:rFonts w:asciiTheme="minorHAnsi" w:hAnsiTheme="minorHAnsi"/>
          <w:b/>
          <w:sz w:val="21"/>
        </w:rPr>
        <w:t>Area Coordinator of Residence Life</w:t>
      </w:r>
      <w:r w:rsidR="0097321A" w:rsidRPr="00BE3B79">
        <w:rPr>
          <w:rFonts w:asciiTheme="minorHAnsi" w:hAnsiTheme="minorHAnsi"/>
          <w:sz w:val="21"/>
        </w:rPr>
        <w:t xml:space="preserve"> </w:t>
      </w:r>
      <w:r w:rsidR="007F6A3F" w:rsidRPr="00BE3B79">
        <w:rPr>
          <w:rFonts w:asciiTheme="minorHAnsi" w:hAnsiTheme="minorHAnsi"/>
          <w:sz w:val="21"/>
        </w:rPr>
        <w:t>(</w:t>
      </w:r>
      <w:r>
        <w:rPr>
          <w:rFonts w:asciiTheme="minorHAnsi" w:hAnsiTheme="minorHAnsi"/>
          <w:sz w:val="21"/>
        </w:rPr>
        <w:t>7/2009</w:t>
      </w:r>
      <w:r w:rsidR="007F6A3F" w:rsidRPr="00BE3B79">
        <w:rPr>
          <w:rFonts w:asciiTheme="minorHAnsi" w:hAnsiTheme="minorHAnsi"/>
          <w:sz w:val="21"/>
        </w:rPr>
        <w:t xml:space="preserve"> – </w:t>
      </w:r>
      <w:r>
        <w:rPr>
          <w:rFonts w:asciiTheme="minorHAnsi" w:hAnsiTheme="minorHAnsi"/>
          <w:sz w:val="21"/>
        </w:rPr>
        <w:t>7/2011</w:t>
      </w:r>
      <w:r w:rsidR="007F6A3F" w:rsidRPr="00BE3B79">
        <w:rPr>
          <w:rFonts w:asciiTheme="minorHAnsi" w:hAnsiTheme="minorHAnsi"/>
          <w:sz w:val="21"/>
        </w:rPr>
        <w:t>)</w:t>
      </w:r>
    </w:p>
    <w:p w14:paraId="2FE279F7" w14:textId="7C04446F" w:rsidP="00764224" w:rsidR="007F6A3F" w:rsidRDefault="00565096" w:rsidRPr="00BE3B79">
      <w:pPr>
        <w:spacing w:before="1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Led routine functions of assigned areas by setting objectives </w:t>
      </w:r>
      <w:r w:rsidRPr="00764224">
        <w:rPr>
          <w:rFonts w:asciiTheme="minorHAnsi" w:hAnsiTheme="minorHAnsi"/>
          <w:sz w:val="21"/>
        </w:rPr>
        <w:t>for hall programming and building operations</w:t>
      </w:r>
      <w:r>
        <w:rPr>
          <w:rFonts w:asciiTheme="minorHAnsi" w:hAnsiTheme="minorHAnsi"/>
          <w:sz w:val="21"/>
        </w:rPr>
        <w:t>.</w:t>
      </w:r>
      <w:r w:rsidR="005A3824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Delivered right direction </w:t>
      </w:r>
      <w:r w:rsidRPr="00764224">
        <w:rPr>
          <w:rFonts w:asciiTheme="minorHAnsi" w:hAnsiTheme="minorHAnsi"/>
          <w:sz w:val="21"/>
        </w:rPr>
        <w:t>to staff</w:t>
      </w:r>
      <w:r>
        <w:rPr>
          <w:rFonts w:asciiTheme="minorHAnsi" w:hAnsiTheme="minorHAnsi"/>
          <w:sz w:val="21"/>
        </w:rPr>
        <w:t xml:space="preserve"> by overseeing </w:t>
      </w:r>
      <w:r w:rsidRPr="00764224">
        <w:rPr>
          <w:rFonts w:asciiTheme="minorHAnsi" w:hAnsiTheme="minorHAnsi"/>
          <w:sz w:val="21"/>
        </w:rPr>
        <w:t>programming requirements</w:t>
      </w:r>
      <w:r>
        <w:rPr>
          <w:rFonts w:asciiTheme="minorHAnsi" w:hAnsiTheme="minorHAnsi"/>
          <w:sz w:val="21"/>
        </w:rPr>
        <w:t xml:space="preserve"> </w:t>
      </w:r>
      <w:r w:rsidRPr="00764224">
        <w:rPr>
          <w:rFonts w:asciiTheme="minorHAnsi" w:hAnsiTheme="minorHAnsi"/>
          <w:sz w:val="21"/>
        </w:rPr>
        <w:t>and assessing effectiveness.</w:t>
      </w:r>
      <w:r w:rsidR="00C318C1">
        <w:rPr>
          <w:rFonts w:asciiTheme="minorHAnsi" w:hAnsiTheme="minorHAnsi"/>
          <w:sz w:val="21"/>
        </w:rPr>
        <w:t xml:space="preserve"> Aided staff and students </w:t>
      </w:r>
      <w:r w:rsidR="00C318C1" w:rsidRPr="00764224">
        <w:rPr>
          <w:rFonts w:asciiTheme="minorHAnsi" w:hAnsiTheme="minorHAnsi"/>
          <w:sz w:val="21"/>
        </w:rPr>
        <w:t>in personal and professional development</w:t>
      </w:r>
      <w:r w:rsidR="00C318C1">
        <w:rPr>
          <w:rFonts w:asciiTheme="minorHAnsi" w:hAnsiTheme="minorHAnsi"/>
          <w:sz w:val="21"/>
        </w:rPr>
        <w:t xml:space="preserve"> by giving </w:t>
      </w:r>
      <w:r w:rsidR="00C318C1" w:rsidRPr="00764224">
        <w:rPr>
          <w:rFonts w:asciiTheme="minorHAnsi" w:hAnsiTheme="minorHAnsi"/>
          <w:sz w:val="21"/>
        </w:rPr>
        <w:t>formal and informal training</w:t>
      </w:r>
      <w:r w:rsidR="00C318C1">
        <w:rPr>
          <w:rFonts w:asciiTheme="minorHAnsi" w:hAnsiTheme="minorHAnsi"/>
          <w:sz w:val="21"/>
        </w:rPr>
        <w:t>.</w:t>
      </w:r>
      <w:r w:rsidR="00184CE1">
        <w:rPr>
          <w:rFonts w:asciiTheme="minorHAnsi" w:hAnsiTheme="minorHAnsi"/>
          <w:sz w:val="21"/>
        </w:rPr>
        <w:t xml:space="preserve"> Motivated students to encourage </w:t>
      </w:r>
      <w:r w:rsidR="00184CE1" w:rsidRPr="00764224">
        <w:rPr>
          <w:rFonts w:asciiTheme="minorHAnsi" w:hAnsiTheme="minorHAnsi"/>
          <w:sz w:val="21"/>
        </w:rPr>
        <w:t>committee involvement, association memberships</w:t>
      </w:r>
      <w:r w:rsidR="00184CE1">
        <w:rPr>
          <w:rFonts w:asciiTheme="minorHAnsi" w:hAnsiTheme="minorHAnsi"/>
          <w:sz w:val="21"/>
        </w:rPr>
        <w:t xml:space="preserve">, </w:t>
      </w:r>
      <w:r w:rsidR="00184CE1" w:rsidRPr="00764224">
        <w:rPr>
          <w:rFonts w:asciiTheme="minorHAnsi" w:hAnsiTheme="minorHAnsi"/>
          <w:sz w:val="21"/>
        </w:rPr>
        <w:t>and conference attendance.</w:t>
      </w:r>
      <w:r w:rsidR="00184CE1">
        <w:rPr>
          <w:rFonts w:asciiTheme="minorHAnsi" w:hAnsiTheme="minorHAnsi"/>
          <w:sz w:val="21"/>
        </w:rPr>
        <w:t xml:space="preserve"> Controlled the budget </w:t>
      </w:r>
      <w:r w:rsidR="00764224" w:rsidRPr="00764224">
        <w:rPr>
          <w:rFonts w:asciiTheme="minorHAnsi" w:hAnsiTheme="minorHAnsi"/>
          <w:sz w:val="21"/>
        </w:rPr>
        <w:t xml:space="preserve">for </w:t>
      </w:r>
      <w:r w:rsidR="007479BB">
        <w:rPr>
          <w:rFonts w:asciiTheme="minorHAnsi" w:hAnsiTheme="minorHAnsi"/>
          <w:sz w:val="21"/>
        </w:rPr>
        <w:t xml:space="preserve">the </w:t>
      </w:r>
      <w:r w:rsidR="00764224" w:rsidRPr="00764224">
        <w:rPr>
          <w:rFonts w:asciiTheme="minorHAnsi" w:hAnsiTheme="minorHAnsi"/>
          <w:sz w:val="21"/>
        </w:rPr>
        <w:t>functional area</w:t>
      </w:r>
      <w:r w:rsidR="007479BB">
        <w:rPr>
          <w:rFonts w:asciiTheme="minorHAnsi" w:hAnsiTheme="minorHAnsi"/>
          <w:sz w:val="21"/>
        </w:rPr>
        <w:t>s</w:t>
      </w:r>
      <w:r w:rsidR="00764224" w:rsidRPr="00764224">
        <w:rPr>
          <w:rFonts w:asciiTheme="minorHAnsi" w:hAnsiTheme="minorHAnsi"/>
          <w:sz w:val="21"/>
        </w:rPr>
        <w:t xml:space="preserve"> within the department.</w:t>
      </w:r>
    </w:p>
    <w:p w14:paraId="1E6DC216" w14:textId="67BEDF83" w:rsidP="00A1238A" w:rsidR="007F6A3F" w:rsidRDefault="0097321A" w:rsidRPr="00BE3B79">
      <w:pPr>
        <w:spacing w:before="60"/>
        <w:jc w:val="both"/>
        <w:rPr>
          <w:rFonts w:asciiTheme="minorHAnsi" w:hAnsiTheme="minorHAnsi"/>
          <w:b/>
          <w:i/>
          <w:sz w:val="21"/>
        </w:rPr>
      </w:pPr>
      <w:r w:rsidRPr="00BE3B79">
        <w:rPr>
          <w:rFonts w:asciiTheme="minorHAnsi" w:hAnsiTheme="minorHAnsi"/>
          <w:b/>
          <w:i/>
          <w:sz w:val="21"/>
        </w:rPr>
        <w:t xml:space="preserve">Selected </w:t>
      </w:r>
      <w:r w:rsidR="00C62691" w:rsidRPr="00BE3B79">
        <w:rPr>
          <w:rFonts w:asciiTheme="minorHAnsi" w:hAnsiTheme="minorHAnsi"/>
          <w:b/>
          <w:i/>
          <w:sz w:val="21"/>
        </w:rPr>
        <w:t>Accomplishmen</w:t>
      </w:r>
      <w:r w:rsidR="00C62691">
        <w:rPr>
          <w:rFonts w:asciiTheme="minorHAnsi" w:hAnsiTheme="minorHAnsi"/>
          <w:b/>
          <w:i/>
          <w:sz w:val="21"/>
        </w:rPr>
        <w:t>t</w:t>
      </w:r>
      <w:r w:rsidR="007F6A3F" w:rsidRPr="00BE3B79">
        <w:rPr>
          <w:rFonts w:asciiTheme="minorHAnsi" w:hAnsiTheme="minorHAnsi"/>
          <w:b/>
          <w:i/>
          <w:sz w:val="21"/>
        </w:rPr>
        <w:t>:</w:t>
      </w:r>
    </w:p>
    <w:p w14:paraId="40BFC0A9" w14:textId="21FD1BA8" w:rsidP="008666A0" w:rsidR="00D80425" w:rsidRDefault="005C0A73">
      <w:pPr>
        <w:numPr>
          <w:ilvl w:val="0"/>
          <w:numId w:val="1"/>
        </w:numPr>
        <w:tabs>
          <w:tab w:pos="360" w:val="clear"/>
          <w:tab w:pos="720" w:val="num"/>
        </w:tabs>
        <w:spacing w:after="240" w:before="40"/>
        <w:ind w:left="72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Identified </w:t>
      </w:r>
      <w:r w:rsidRPr="00764224">
        <w:rPr>
          <w:rFonts w:asciiTheme="minorHAnsi" w:hAnsiTheme="minorHAnsi"/>
          <w:sz w:val="21"/>
        </w:rPr>
        <w:t>outreach opportunities and programs</w:t>
      </w:r>
      <w:r>
        <w:rPr>
          <w:rFonts w:asciiTheme="minorHAnsi" w:hAnsiTheme="minorHAnsi"/>
          <w:sz w:val="21"/>
        </w:rPr>
        <w:t xml:space="preserve"> to strengthen </w:t>
      </w:r>
      <w:r w:rsidRPr="00764224">
        <w:rPr>
          <w:rFonts w:asciiTheme="minorHAnsi" w:hAnsiTheme="minorHAnsi"/>
          <w:sz w:val="21"/>
        </w:rPr>
        <w:t>department's connection with students</w:t>
      </w:r>
      <w:r w:rsidR="00E22B55">
        <w:rPr>
          <w:rFonts w:asciiTheme="minorHAnsi" w:hAnsiTheme="minorHAnsi"/>
          <w:sz w:val="21"/>
        </w:rPr>
        <w:t>.</w:t>
      </w:r>
    </w:p>
    <w:tbl>
      <w:tblPr>
        <w:tblW w:type="pct" w:w="5000"/>
        <w:jc w:val="center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240"/>
        <w:gridCol w:w="4104"/>
        <w:gridCol w:w="3456"/>
      </w:tblGrid>
      <w:tr w14:paraId="68E3E845" w14:textId="77777777" w:rsidR="004C6770" w:rsidRPr="00735A7E" w:rsidTr="00DC459C">
        <w:trPr>
          <w:jc w:val="center"/>
        </w:trPr>
        <w:tc>
          <w:tcPr>
            <w:tcW w:type="pct" w:w="1500"/>
            <w:tcBorders>
              <w:top w:val="nil"/>
              <w:bottom w:color="auto" w:space="0" w:sz="8" w:val="single"/>
            </w:tcBorders>
          </w:tcPr>
          <w:p w14:paraId="3E401B34" w14:textId="77777777" w:rsidP="00DC459C" w:rsidR="004C6770" w:rsidRDefault="004C6770" w:rsidRPr="00735A7E">
            <w:pPr>
              <w:rPr>
                <w:sz w:val="14"/>
                <w:szCs w:val="14"/>
              </w:rPr>
            </w:pPr>
          </w:p>
        </w:tc>
        <w:tc>
          <w:tcPr>
            <w:tcW w:type="pct" w:w="1900"/>
            <w:vMerge w:val="restart"/>
            <w:tcBorders>
              <w:top w:val="nil"/>
            </w:tcBorders>
            <w:vAlign w:val="center"/>
          </w:tcPr>
          <w:p w14:paraId="3C606B1D" w14:textId="63D265A4" w:rsidP="00DC459C" w:rsidR="004C6770" w:rsidRDefault="004C6770" w:rsidRPr="000C7ABE">
            <w:pPr>
              <w:jc w:val="center"/>
              <w:rPr>
                <w:rFonts w:asciiTheme="majorHAnsi" w:hAnsiTheme="majorHAnsi"/>
                <w:b/>
                <w:caps/>
                <w:sz w:val="28"/>
              </w:rPr>
            </w:pPr>
            <w:r w:rsidRPr="004C6770">
              <w:rPr>
                <w:rFonts w:asciiTheme="majorHAnsi" w:hAnsiTheme="majorHAnsi"/>
                <w:b/>
                <w:caps/>
                <w:sz w:val="28"/>
              </w:rPr>
              <w:t>PRESENTATIONS</w:t>
            </w:r>
          </w:p>
        </w:tc>
        <w:tc>
          <w:tcPr>
            <w:tcW w:type="pct" w:w="1600"/>
            <w:tcBorders>
              <w:top w:val="nil"/>
              <w:bottom w:color="auto" w:space="0" w:sz="8" w:val="single"/>
            </w:tcBorders>
          </w:tcPr>
          <w:p w14:paraId="59FA0D7A" w14:textId="77777777" w:rsidP="00DC459C" w:rsidR="004C6770" w:rsidRDefault="004C6770" w:rsidRPr="00735A7E">
            <w:pPr>
              <w:rPr>
                <w:sz w:val="14"/>
                <w:szCs w:val="14"/>
              </w:rPr>
            </w:pPr>
          </w:p>
        </w:tc>
      </w:tr>
      <w:tr w14:paraId="491AF3BF" w14:textId="77777777" w:rsidR="004C6770" w:rsidRPr="00735A7E" w:rsidTr="00DC459C">
        <w:trPr>
          <w:jc w:val="center"/>
        </w:trPr>
        <w:tc>
          <w:tcPr>
            <w:tcW w:type="pct" w:w="1500"/>
            <w:tcBorders>
              <w:top w:color="auto" w:space="0" w:sz="8" w:val="single"/>
              <w:bottom w:val="nil"/>
            </w:tcBorders>
          </w:tcPr>
          <w:p w14:paraId="0A528EF0" w14:textId="77777777" w:rsidP="00DC459C" w:rsidR="004C6770" w:rsidRDefault="004C6770" w:rsidRPr="00735A7E">
            <w:pPr>
              <w:rPr>
                <w:sz w:val="14"/>
                <w:szCs w:val="14"/>
              </w:rPr>
            </w:pPr>
          </w:p>
        </w:tc>
        <w:tc>
          <w:tcPr>
            <w:tcW w:type="pct" w:w="1900"/>
            <w:vMerge/>
            <w:tcBorders>
              <w:bottom w:val="nil"/>
            </w:tcBorders>
            <w:vAlign w:val="center"/>
          </w:tcPr>
          <w:p w14:paraId="1C4247EF" w14:textId="77777777" w:rsidP="00DC459C" w:rsidR="004C6770" w:rsidRDefault="004C6770" w:rsidRPr="00735A7E">
            <w:pPr>
              <w:pStyle w:val="Heading9"/>
            </w:pPr>
          </w:p>
        </w:tc>
        <w:tc>
          <w:tcPr>
            <w:tcW w:type="pct" w:w="1600"/>
            <w:tcBorders>
              <w:top w:color="auto" w:space="0" w:sz="8" w:val="single"/>
              <w:bottom w:val="nil"/>
            </w:tcBorders>
          </w:tcPr>
          <w:p w14:paraId="35CE5EE3" w14:textId="77777777" w:rsidP="00DC459C" w:rsidR="004C6770" w:rsidRDefault="004C6770" w:rsidRPr="00735A7E">
            <w:pPr>
              <w:rPr>
                <w:sz w:val="14"/>
                <w:szCs w:val="14"/>
              </w:rPr>
            </w:pPr>
          </w:p>
        </w:tc>
      </w:tr>
    </w:tbl>
    <w:p w14:paraId="2A05B297" w14:textId="2F2828F6" w:rsidP="004C6770" w:rsidR="004C6770" w:rsidRDefault="004C6770" w:rsidRPr="004C6770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4C6770">
        <w:rPr>
          <w:rFonts w:asciiTheme="minorHAnsi" w:hAnsiTheme="minorHAnsi"/>
          <w:sz w:val="21"/>
        </w:rPr>
        <w:t xml:space="preserve">Bradford, T (2018, September). Roseburg Salsa Company: Success Through Partnerships. Panel Presentation at the Oregon Workforce Partnership </w:t>
      </w:r>
      <w:r w:rsidR="00513F0D">
        <w:rPr>
          <w:rFonts w:asciiTheme="minorHAnsi" w:hAnsiTheme="minorHAnsi"/>
          <w:sz w:val="21"/>
        </w:rPr>
        <w:t>Working</w:t>
      </w:r>
      <w:r w:rsidRPr="004C6770">
        <w:rPr>
          <w:rFonts w:asciiTheme="minorHAnsi" w:hAnsiTheme="minorHAnsi"/>
          <w:sz w:val="21"/>
        </w:rPr>
        <w:t xml:space="preserve"> Together Conference, Eugene, OR</w:t>
      </w:r>
      <w:r w:rsidR="00513F0D">
        <w:rPr>
          <w:rFonts w:asciiTheme="minorHAnsi" w:hAnsiTheme="minorHAnsi"/>
          <w:sz w:val="21"/>
        </w:rPr>
        <w:t>.</w:t>
      </w:r>
    </w:p>
    <w:p w14:paraId="5AA7E45D" w14:textId="11FEB71C" w:rsidP="004C6770" w:rsidR="004C6770" w:rsidRDefault="004C6770" w:rsidRPr="004C6770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4C6770">
        <w:rPr>
          <w:rFonts w:asciiTheme="minorHAnsi" w:hAnsiTheme="minorHAnsi"/>
          <w:sz w:val="21"/>
        </w:rPr>
        <w:t xml:space="preserve">Bradford, T (2015, February). Open to Transition​. Theory, Research, Principles and Practice (TRPP) Talk, </w:t>
      </w:r>
      <w:hyperlink r:id="rId8">
        <w:r w:rsidRPr="004C6770">
          <w:rPr>
            <w:rFonts w:asciiTheme="minorHAnsi" w:hAnsiTheme="minorHAnsi"/>
            <w:sz w:val="21"/>
          </w:rPr>
          <w:t>http://www.trppassociates.com/trpp-innovation-award.html</w:t>
        </w:r>
      </w:hyperlink>
      <w:r w:rsidR="00513F0D">
        <w:rPr>
          <w:rFonts w:asciiTheme="minorHAnsi" w:hAnsiTheme="minorHAnsi"/>
          <w:sz w:val="21"/>
        </w:rPr>
        <w:t>.</w:t>
      </w:r>
    </w:p>
    <w:p w14:paraId="2B4ECFA0" w14:textId="73C3794C" w:rsidP="004C6770" w:rsidR="004C6770" w:rsidRDefault="004C6770" w:rsidRPr="004C6770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4C6770">
        <w:rPr>
          <w:rFonts w:asciiTheme="minorHAnsi" w:hAnsiTheme="minorHAnsi"/>
          <w:sz w:val="21"/>
        </w:rPr>
        <w:t>Bradford, T (2014, March). Making Every Student Matter. Presentation at the National Association for Developmental Education (NADE) Annual Conference, Dallas, TX.</w:t>
      </w:r>
    </w:p>
    <w:p w14:paraId="0DD79795" w14:textId="52F81386" w:rsidP="004C6770" w:rsidR="004C6770" w:rsidRDefault="004C6770" w:rsidRPr="004C6770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4C6770">
        <w:rPr>
          <w:rFonts w:asciiTheme="minorHAnsi" w:hAnsiTheme="minorHAnsi"/>
          <w:sz w:val="21"/>
        </w:rPr>
        <w:t>Bradford, T (2014, January). Student Development Theory. Presentation for Umpqua Community College Employee In-service, Roseburg, OR.</w:t>
      </w:r>
    </w:p>
    <w:p w14:paraId="5A3276CB" w14:textId="2D11476E" w:rsidP="004C6770" w:rsidR="004C6770" w:rsidRDefault="004C6770" w:rsidRPr="004C6770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4C6770">
        <w:rPr>
          <w:rFonts w:asciiTheme="minorHAnsi" w:hAnsiTheme="minorHAnsi"/>
          <w:sz w:val="21"/>
        </w:rPr>
        <w:t>Bradford, T (2013, February). Feel the Fear...​ Presentation at the Northwest Student Leadership Conference at Portland State University, Portland, OR.</w:t>
      </w:r>
    </w:p>
    <w:p w14:paraId="02910646" w14:textId="0AEE1351" w:rsidP="004C6770" w:rsidR="004C6770" w:rsidRDefault="004C6770" w:rsidRPr="004C6770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4C6770">
        <w:rPr>
          <w:rFonts w:asciiTheme="minorHAnsi" w:hAnsiTheme="minorHAnsi"/>
          <w:sz w:val="21"/>
        </w:rPr>
        <w:t>Bradford, T (2012, March). The Lion Who Became a Sheep. Presentation at the Southwestern Oregon Student Leadership Conference, Roseburg, OR.</w:t>
      </w:r>
    </w:p>
    <w:p w14:paraId="08969DCB" w14:textId="708998AA" w:rsidP="004C6770" w:rsidR="004C6770" w:rsidRDefault="004C6770" w:rsidRPr="004C6770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4C6770">
        <w:rPr>
          <w:rFonts w:asciiTheme="minorHAnsi" w:hAnsiTheme="minorHAnsi"/>
          <w:sz w:val="21"/>
        </w:rPr>
        <w:t>Hamlin, A., Bradford, T., and Davis, L. (2012, March). Educational Pathways &amp; CTE Connections. Presentation at the Oregon Association for Career &amp; Technical Education (OCTAE) Annual Conference, Sun River, OR.</w:t>
      </w:r>
    </w:p>
    <w:sectPr w:rsidR="004C6770" w:rsidRPr="004C6770" w:rsidSect="005D4193">
      <w:headerReference r:id="rId9" w:type="even"/>
      <w:footerReference r:id="rId10" w:type="firs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F0750" w14:textId="77777777" w:rsidR="00E45F85" w:rsidRDefault="00E45F85">
      <w:r>
        <w:separator/>
      </w:r>
    </w:p>
  </w:endnote>
  <w:endnote w:type="continuationSeparator" w:id="0">
    <w:p w14:paraId="0D0DD720" w14:textId="77777777" w:rsidR="00E45F85" w:rsidRDefault="00E4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4FDD5FE" w14:textId="77777777" w:rsidP="005379BB" w:rsidR="005379BB" w:rsidRDefault="005379BB" w:rsidRPr="000C7ABE">
    <w:pPr>
      <w:tabs>
        <w:tab w:pos="-720" w:val="left"/>
      </w:tabs>
      <w:spacing w:before="80"/>
      <w:jc w:val="center"/>
      <w:rPr>
        <w:rFonts w:asciiTheme="minorHAnsi" w:hAnsiTheme="minorHAnsi"/>
        <w:i/>
        <w:sz w:val="20"/>
      </w:rPr>
    </w:pPr>
    <w:r w:rsidRPr="000C7ABE">
      <w:rPr>
        <w:rFonts w:asciiTheme="minorHAnsi" w:hAnsiTheme="minorHAnsi"/>
        <w:i/>
        <w:sz w:val="20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3F6FC936" w14:textId="77777777" w:rsidR="00E45F85" w:rsidRDefault="00E45F85">
      <w:r>
        <w:separator/>
      </w:r>
    </w:p>
  </w:footnote>
  <w:footnote w:id="0" w:type="continuationSeparator">
    <w:p w14:paraId="59F78031" w14:textId="77777777" w:rsidR="00E45F85" w:rsidRDefault="00E45F8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013D99F" w14:textId="14AD05C2" w:rsidP="00E2687C" w:rsidR="005379BB" w:rsidRDefault="00032BF9" w:rsidRPr="0040059B">
    <w:pPr>
      <w:pStyle w:val="PlainText"/>
      <w:pBdr>
        <w:bottom w:color="auto" w:space="1" w:sz="8" w:val="single"/>
      </w:pBdr>
      <w:tabs>
        <w:tab w:pos="10800" w:val="right"/>
      </w:tabs>
      <w:spacing w:after="360" w:before="120"/>
      <w:rPr>
        <w:rFonts w:asciiTheme="minorHAnsi" w:hAnsiTheme="minorHAnsi"/>
        <w:sz w:val="22"/>
        <w:szCs w:val="22"/>
      </w:rPr>
    </w:pPr>
    <w:r w:rsidRPr="00032BF9">
      <w:rPr>
        <w:rFonts w:asciiTheme="majorHAnsi" w:hAnsiTheme="majorHAnsi"/>
        <w:b/>
        <w:sz w:val="32"/>
      </w:rPr>
      <w:t>Terrance J. Bradford</w:t>
    </w:r>
    <w:r w:rsidR="00F233E1">
      <w:rPr>
        <w:smallCaps/>
        <w:sz w:val="32"/>
      </w:rPr>
      <w:tab/>
    </w:r>
    <w:r w:rsidR="00F233E1" w:rsidRPr="000C7ABE">
      <w:rPr>
        <w:rFonts w:asciiTheme="minorHAnsi" w:hAnsiTheme="minorHAnsi"/>
        <w:sz w:val="22"/>
        <w:szCs w:val="22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2C48132A"/>
    <w:multiLevelType w:val="hybridMultilevel"/>
    <w:tmpl w:val="B42EF476"/>
    <w:lvl w:ilvl="0" w:tplc="F32ED1D0">
      <w:start w:val="1"/>
      <w:numFmt w:val="bullet"/>
      <w:lvlText w:val="●"/>
      <w:lvlJc w:val="left"/>
      <w:pPr>
        <w:ind w:left="405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1" w:tplc="D9B6A6DA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2" w:tplc="9C5E507C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3" w:tplc="0212C6C8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4" w:tplc="744C0F5A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5" w:tplc="75DA94FE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6" w:tplc="6FE62E54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7" w:tplc="DAEE8260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8" w:tplc="252C911A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</w:abstractNum>
  <w:abstractNum w15:restartNumberingAfterBreak="0" w:abstractNumId="2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3">
    <w:nsid w:val="3D0B0470"/>
    <w:multiLevelType w:val="hybridMultilevel"/>
    <w:tmpl w:val="EE84F9F2"/>
    <w:lvl w:ilvl="0" w:tplc="3F285724">
      <w:start w:val="1"/>
      <w:numFmt w:val="bullet"/>
      <w:lvlText w:val="●"/>
      <w:lvlJc w:val="left"/>
      <w:pPr>
        <w:ind w:left="405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1" w:tplc="7D1AC9B2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2" w:tplc="6242198E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3" w:tplc="AB94D73A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4" w:tplc="675CA70E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5" w:tplc="6FEE5646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6" w:tplc="167A9DC0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7" w:tplc="78665D8A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8" w:tplc="080C29FE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</w:abstractNum>
  <w:abstractNum w15:restartNumberingAfterBreak="0" w:abstractNumId="4">
    <w:nsid w:val="4E5F64D2"/>
    <w:multiLevelType w:val="multilevel"/>
    <w:tmpl w:val="325E8E7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7107768E"/>
    <w:multiLevelType w:val="multilevel"/>
    <w:tmpl w:val="F0628F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IdMacAtCleanup w:val="2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1" w:dllVersion="0" w:lang="en-CA" w:nlCheck="1" w:vendorID="64"/>
  <w:activeWritingStyle w:appName="MSWord" w:checkStyle="0" w:dllVersion="0" w:lang="en-GB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doNotHyphenateCaps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25"/>
    <w:rsid w:val="000033A0"/>
    <w:rsid w:val="0001218E"/>
    <w:rsid w:val="00032BF9"/>
    <w:rsid w:val="000350B9"/>
    <w:rsid w:val="00045318"/>
    <w:rsid w:val="00046212"/>
    <w:rsid w:val="0007409F"/>
    <w:rsid w:val="000778FE"/>
    <w:rsid w:val="000813E7"/>
    <w:rsid w:val="000849AE"/>
    <w:rsid w:val="000A1371"/>
    <w:rsid w:val="000A59EA"/>
    <w:rsid w:val="000B1E7A"/>
    <w:rsid w:val="000C56DB"/>
    <w:rsid w:val="000C7ABE"/>
    <w:rsid w:val="00100CF8"/>
    <w:rsid w:val="00117B5B"/>
    <w:rsid w:val="00184CE1"/>
    <w:rsid w:val="00190325"/>
    <w:rsid w:val="001943AA"/>
    <w:rsid w:val="001A4F61"/>
    <w:rsid w:val="001B1C0C"/>
    <w:rsid w:val="001D2D7D"/>
    <w:rsid w:val="00205AF6"/>
    <w:rsid w:val="00217090"/>
    <w:rsid w:val="00221AFE"/>
    <w:rsid w:val="00267DF0"/>
    <w:rsid w:val="00276D23"/>
    <w:rsid w:val="00293F79"/>
    <w:rsid w:val="00295231"/>
    <w:rsid w:val="002A093D"/>
    <w:rsid w:val="002D467E"/>
    <w:rsid w:val="002E1B1D"/>
    <w:rsid w:val="002E2537"/>
    <w:rsid w:val="002F693B"/>
    <w:rsid w:val="00301137"/>
    <w:rsid w:val="003059B6"/>
    <w:rsid w:val="003117F2"/>
    <w:rsid w:val="00325537"/>
    <w:rsid w:val="003278F5"/>
    <w:rsid w:val="0033354D"/>
    <w:rsid w:val="0035420F"/>
    <w:rsid w:val="003552E6"/>
    <w:rsid w:val="0037472A"/>
    <w:rsid w:val="003A73BB"/>
    <w:rsid w:val="003B4F7E"/>
    <w:rsid w:val="003B7662"/>
    <w:rsid w:val="003C06C9"/>
    <w:rsid w:val="003C271F"/>
    <w:rsid w:val="003C5A2A"/>
    <w:rsid w:val="003C6462"/>
    <w:rsid w:val="003D41DD"/>
    <w:rsid w:val="003D49A3"/>
    <w:rsid w:val="003E5195"/>
    <w:rsid w:val="003F5B54"/>
    <w:rsid w:val="003F77F3"/>
    <w:rsid w:val="0040059B"/>
    <w:rsid w:val="00404A3D"/>
    <w:rsid w:val="0043038A"/>
    <w:rsid w:val="004B1D9E"/>
    <w:rsid w:val="004C6770"/>
    <w:rsid w:val="004F3AF3"/>
    <w:rsid w:val="00513F0D"/>
    <w:rsid w:val="00514157"/>
    <w:rsid w:val="00525D2A"/>
    <w:rsid w:val="005340F2"/>
    <w:rsid w:val="005379BB"/>
    <w:rsid w:val="00545DF1"/>
    <w:rsid w:val="005555A4"/>
    <w:rsid w:val="005608EB"/>
    <w:rsid w:val="00565096"/>
    <w:rsid w:val="00572148"/>
    <w:rsid w:val="00572DFF"/>
    <w:rsid w:val="0058200A"/>
    <w:rsid w:val="005A3824"/>
    <w:rsid w:val="005B4990"/>
    <w:rsid w:val="005C0A73"/>
    <w:rsid w:val="005D094E"/>
    <w:rsid w:val="005D4193"/>
    <w:rsid w:val="005E1AA7"/>
    <w:rsid w:val="005E5265"/>
    <w:rsid w:val="005F36A0"/>
    <w:rsid w:val="0060629F"/>
    <w:rsid w:val="00637D0C"/>
    <w:rsid w:val="00653996"/>
    <w:rsid w:val="00654D5D"/>
    <w:rsid w:val="00682D31"/>
    <w:rsid w:val="006908BD"/>
    <w:rsid w:val="006C0288"/>
    <w:rsid w:val="006E0F68"/>
    <w:rsid w:val="006F60FF"/>
    <w:rsid w:val="006F6C51"/>
    <w:rsid w:val="00735A7E"/>
    <w:rsid w:val="007479BB"/>
    <w:rsid w:val="00754461"/>
    <w:rsid w:val="00764224"/>
    <w:rsid w:val="00775C76"/>
    <w:rsid w:val="00783351"/>
    <w:rsid w:val="00783B07"/>
    <w:rsid w:val="007C14F1"/>
    <w:rsid w:val="007C69F0"/>
    <w:rsid w:val="007D699B"/>
    <w:rsid w:val="007F6A3F"/>
    <w:rsid w:val="008138BB"/>
    <w:rsid w:val="00816757"/>
    <w:rsid w:val="00820B24"/>
    <w:rsid w:val="00825A2A"/>
    <w:rsid w:val="008457FA"/>
    <w:rsid w:val="008666A0"/>
    <w:rsid w:val="00871996"/>
    <w:rsid w:val="0087382E"/>
    <w:rsid w:val="00876328"/>
    <w:rsid w:val="00891AE9"/>
    <w:rsid w:val="008C5968"/>
    <w:rsid w:val="008D61B5"/>
    <w:rsid w:val="008E6CB1"/>
    <w:rsid w:val="009226FA"/>
    <w:rsid w:val="00924D24"/>
    <w:rsid w:val="0093141E"/>
    <w:rsid w:val="0094136F"/>
    <w:rsid w:val="00955FF9"/>
    <w:rsid w:val="0097321A"/>
    <w:rsid w:val="009820FD"/>
    <w:rsid w:val="0098739F"/>
    <w:rsid w:val="00990F9A"/>
    <w:rsid w:val="00997DF4"/>
    <w:rsid w:val="009A6C59"/>
    <w:rsid w:val="009D321A"/>
    <w:rsid w:val="009D433A"/>
    <w:rsid w:val="009E5747"/>
    <w:rsid w:val="00A1238A"/>
    <w:rsid w:val="00A14B32"/>
    <w:rsid w:val="00A312C3"/>
    <w:rsid w:val="00A423AB"/>
    <w:rsid w:val="00A84E25"/>
    <w:rsid w:val="00A87653"/>
    <w:rsid w:val="00AB3214"/>
    <w:rsid w:val="00AC394F"/>
    <w:rsid w:val="00AE2BCC"/>
    <w:rsid w:val="00AF2195"/>
    <w:rsid w:val="00B009B7"/>
    <w:rsid w:val="00B043FA"/>
    <w:rsid w:val="00B26114"/>
    <w:rsid w:val="00B52827"/>
    <w:rsid w:val="00B66C2D"/>
    <w:rsid w:val="00B86812"/>
    <w:rsid w:val="00B93F7F"/>
    <w:rsid w:val="00B96CD5"/>
    <w:rsid w:val="00BA43E4"/>
    <w:rsid w:val="00BA67BF"/>
    <w:rsid w:val="00BE2FC8"/>
    <w:rsid w:val="00BE3B79"/>
    <w:rsid w:val="00BE727F"/>
    <w:rsid w:val="00BE76C7"/>
    <w:rsid w:val="00C02227"/>
    <w:rsid w:val="00C04EE1"/>
    <w:rsid w:val="00C05767"/>
    <w:rsid w:val="00C13CA6"/>
    <w:rsid w:val="00C1731A"/>
    <w:rsid w:val="00C2571C"/>
    <w:rsid w:val="00C26CE5"/>
    <w:rsid w:val="00C318C1"/>
    <w:rsid w:val="00C43FDC"/>
    <w:rsid w:val="00C62691"/>
    <w:rsid w:val="00C66ADD"/>
    <w:rsid w:val="00C76223"/>
    <w:rsid w:val="00C83BD6"/>
    <w:rsid w:val="00C83EF6"/>
    <w:rsid w:val="00C91802"/>
    <w:rsid w:val="00C965FE"/>
    <w:rsid w:val="00C97CD9"/>
    <w:rsid w:val="00CA0175"/>
    <w:rsid w:val="00CA472D"/>
    <w:rsid w:val="00CA5FBD"/>
    <w:rsid w:val="00CB112F"/>
    <w:rsid w:val="00CE0646"/>
    <w:rsid w:val="00CE09A2"/>
    <w:rsid w:val="00CF75F4"/>
    <w:rsid w:val="00D030BE"/>
    <w:rsid w:val="00D06627"/>
    <w:rsid w:val="00D16A00"/>
    <w:rsid w:val="00D21871"/>
    <w:rsid w:val="00D27220"/>
    <w:rsid w:val="00D410ED"/>
    <w:rsid w:val="00D50FB5"/>
    <w:rsid w:val="00D553C6"/>
    <w:rsid w:val="00D80425"/>
    <w:rsid w:val="00D84879"/>
    <w:rsid w:val="00D84B13"/>
    <w:rsid w:val="00DA27EE"/>
    <w:rsid w:val="00DC429C"/>
    <w:rsid w:val="00DC5808"/>
    <w:rsid w:val="00DF0C1A"/>
    <w:rsid w:val="00E16BF8"/>
    <w:rsid w:val="00E22B55"/>
    <w:rsid w:val="00E2687C"/>
    <w:rsid w:val="00E45F85"/>
    <w:rsid w:val="00E7154E"/>
    <w:rsid w:val="00E72E3E"/>
    <w:rsid w:val="00E86591"/>
    <w:rsid w:val="00E8680C"/>
    <w:rsid w:val="00E97D61"/>
    <w:rsid w:val="00F123AB"/>
    <w:rsid w:val="00F233E1"/>
    <w:rsid w:val="00F33E5F"/>
    <w:rsid w:val="00F46C83"/>
    <w:rsid w:val="00F756BE"/>
    <w:rsid w:val="00F82F58"/>
    <w:rsid w:val="00F84ADB"/>
    <w:rsid w:val="00F8577B"/>
    <w:rsid w:val="00F90AE2"/>
    <w:rsid w:val="00F9525A"/>
    <w:rsid w:val="00F96926"/>
    <w:rsid w:val="00FA42AC"/>
    <w:rsid w:val="00FA5DCD"/>
    <w:rsid w:val="00FA7DBD"/>
    <w:rsid w:val="00FB19E5"/>
    <w:rsid w:val="00FC36EE"/>
    <w:rsid w:val="00FC3AC3"/>
    <w:rsid w:val="00FC4D0A"/>
    <w:rsid w:val="00FD4E39"/>
    <w:rsid w:val="00FE3D1A"/>
    <w:rsid w:val="00FF0B66"/>
    <w:rsid w:val="00FF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289EBE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  <w:sz w:val="22"/>
    </w:rPr>
  </w:style>
  <w:style w:styleId="Heading3" w:type="paragraph">
    <w:name w:val="heading 3"/>
    <w:basedOn w:val="Normal"/>
    <w:next w:val="Normal"/>
    <w:qFormat/>
    <w:pPr>
      <w:keepNext/>
      <w:ind w:firstLine="360" w:left="1800"/>
      <w:outlineLvl w:val="2"/>
    </w:pPr>
    <w:rPr>
      <w:b/>
      <w:i/>
      <w:sz w:val="23"/>
    </w:rPr>
  </w:style>
  <w:style w:styleId="Heading4" w:type="paragraph">
    <w:name w:val="heading 4"/>
    <w:basedOn w:val="Normal"/>
    <w:next w:val="Normal"/>
    <w:qFormat/>
    <w:pPr>
      <w:keepNext/>
      <w:jc w:val="center"/>
      <w:outlineLvl w:val="3"/>
    </w:pPr>
    <w:rPr>
      <w:i/>
      <w:sz w:val="23"/>
    </w:rPr>
  </w:style>
  <w:style w:styleId="Heading5" w:type="paragraph">
    <w:name w:val="heading 5"/>
    <w:basedOn w:val="Normal"/>
    <w:next w:val="Normal"/>
    <w:qFormat/>
    <w:pPr>
      <w:keepNext/>
      <w:outlineLvl w:val="4"/>
    </w:pPr>
    <w:rPr>
      <w:i/>
      <w:sz w:val="23"/>
    </w:rPr>
  </w:style>
  <w:style w:styleId="Heading6" w:type="paragraph">
    <w:name w:val="heading 6"/>
    <w:basedOn w:val="Normal"/>
    <w:next w:val="Normal"/>
    <w:qFormat/>
    <w:pPr>
      <w:keepNext/>
      <w:outlineLvl w:val="5"/>
    </w:pPr>
    <w:rPr>
      <w:b/>
      <w:sz w:val="23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3"/>
    </w:rPr>
  </w:style>
  <w:style w:styleId="Heading8" w:type="paragraph">
    <w:name w:val="heading 8"/>
    <w:basedOn w:val="Normal"/>
    <w:next w:val="Normal"/>
    <w:qFormat/>
    <w:pPr>
      <w:keepNext/>
      <w:widowControl w:val="0"/>
      <w:outlineLvl w:val="7"/>
    </w:pPr>
    <w:rPr>
      <w:b/>
      <w:smallCaps/>
      <w:sz w:val="20"/>
    </w:rPr>
  </w:style>
  <w:style w:styleId="Heading9" w:type="paragraph">
    <w:name w:val="heading 9"/>
    <w:basedOn w:val="Normal"/>
    <w:next w:val="Normal"/>
    <w:qFormat/>
    <w:pPr>
      <w:keepNext/>
      <w:jc w:val="center"/>
      <w:outlineLvl w:val="8"/>
    </w:pPr>
    <w:rPr>
      <w:b/>
      <w:smallCaps/>
      <w:spacing w:val="20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rPr>
      <w:color w:val="0000FF"/>
      <w:u w:val="single"/>
    </w:rPr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FollowedHyperlink" w:type="character">
    <w:name w:val="FollowedHyperlink"/>
    <w:basedOn w:val="DefaultParagraphFont"/>
    <w:rPr>
      <w:color w:val="800080"/>
      <w:u w:val="single"/>
    </w:rPr>
  </w:style>
  <w:style w:styleId="BodyText" w:type="paragraph">
    <w:name w:val="Body Text"/>
    <w:basedOn w:val="Normal"/>
    <w:pPr>
      <w:spacing w:before="120"/>
    </w:pPr>
    <w:rPr>
      <w:sz w:val="23"/>
    </w:rPr>
  </w:style>
  <w:style w:styleId="PlainText" w:type="paragraph">
    <w:name w:val="Plain Text"/>
    <w:basedOn w:val="Normal"/>
    <w:rPr>
      <w:rFonts w:ascii="Courier" w:hAnsi="Courier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  <w:rPr>
      <w:sz w:val="20"/>
    </w:rPr>
  </w:style>
  <w:style w:styleId="BodyTextIndent" w:type="paragraph">
    <w:name w:val="Body Text Indent"/>
    <w:basedOn w:val="Normal"/>
    <w:pPr>
      <w:widowControl w:val="0"/>
      <w:ind w:hanging="360" w:left="360"/>
    </w:pPr>
    <w:rPr>
      <w:snapToGrid w:val="0"/>
      <w:sz w:val="23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Pr>
      <w:rFonts w:ascii="Tahoma" w:cs="Wingdings" w:hAnsi="Tahoma"/>
      <w:sz w:val="16"/>
      <w:szCs w:val="16"/>
    </w:rPr>
  </w:style>
  <w:style w:styleId="TableGrid" w:type="table">
    <w:name w:val="Table Grid"/>
    <w:basedOn w:val="TableNormal"/>
    <w:rsid w:val="00997DF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UnresolvedMention" w:type="character">
    <w:name w:val="Unresolved Mention"/>
    <w:basedOn w:val="DefaultParagraphFont"/>
    <w:uiPriority w:val="99"/>
    <w:semiHidden/>
    <w:unhideWhenUsed/>
    <w:rsid w:val="002E2537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://www.linkedin.com/in/terrance-bradford-7636a11a4" TargetMode="External" Type="http://schemas.openxmlformats.org/officeDocument/2006/relationships/hyperlink"/>
<Relationship Id="rId8" Target="http://www.trppassociates.com/trpp-innovation-award.html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1057</Words>
  <Characters>6027</Characters>
  <Application>Microsoft Office Word</Application>
  <DocSecurity>0</DocSecurity>
  <Lines>50</Lines>
  <Paragraphs>14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7070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2020-08-23T19:48:00Z</dcterms:created>
  <dc:creator>Terrance Bradford</dc:creator>
  <cp:lastModifiedBy>Terrance Bradford</cp:lastModifiedBy>
  <dcterms:modified xsi:type="dcterms:W3CDTF">2020-08-23T19:48:00Z</dcterms:modified>
  <cp:revision>1</cp:revision>
  <dc:title>Terrance Bradford's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edfo5ad-v1</vt:lpwstr>
  </property>
  <property pid="3" fmtid="{D5CDD505-2E9C-101B-9397-08002B2CF9AE}" name="tal_id">
    <vt:lpwstr>c615e5b923a11807bbaf2766c706834d</vt:lpwstr>
  </property>
  <property pid="4" fmtid="{D5CDD505-2E9C-101B-9397-08002B2CF9AE}" name="app_source">
    <vt:lpwstr>rezbiz</vt:lpwstr>
  </property>
  <property pid="5" fmtid="{D5CDD505-2E9C-101B-9397-08002B2CF9AE}" name="app_id">
    <vt:lpwstr>772093</vt:lpwstr>
  </property>
</Properties>
</file>