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pct" w:w="5000"/>
        <w:tblLook w:firstColumn="1" w:firstRow="1" w:lastColumn="0" w:lastRow="0" w:noHBand="0" w:noVBand="1" w:val="04A0"/>
      </w:tblPr>
      <w:tblGrid>
        <w:gridCol w:w="3698"/>
        <w:gridCol w:w="5547"/>
      </w:tblGrid>
      <w:tr w14:paraId="23984730" w14:textId="77777777" w:rsidR="00E54DBE" w:rsidRPr="00E54DBE" w:rsidTr="000E4185">
        <w:tc>
          <w:tcPr>
            <w:tcW w:type="pct" w:w="2000"/>
          </w:tcPr>
          <w:p w14:paraId="0C3E80BF" w14:textId="6E07AFB9" w:rsidP="000E4185" w:rsidR="00E54DBE" w:rsidRDefault="007942C7" w:rsidRPr="007942C7">
            <w:pPr>
              <w:ind w:left="-108"/>
              <w:rPr>
                <w:rFonts w:asciiTheme="majorHAnsi" w:hAnsiTheme="majorHAnsi"/>
                <w:b/>
                <w:sz w:val="32"/>
                <w:szCs w:val="32"/>
                <w:lang w:val="en-GB"/>
              </w:rPr>
            </w:pPr>
            <w:r w:rsidRPr="007942C7">
              <w:rPr>
                <w:rFonts w:asciiTheme="majorHAnsi" w:hAnsiTheme="majorHAnsi"/>
                <w:b/>
                <w:sz w:val="32"/>
                <w:szCs w:val="32"/>
                <w:lang w:val="en-GB"/>
              </w:rPr>
              <w:t>Charles-Edouard CASTELLA</w:t>
            </w:r>
          </w:p>
        </w:tc>
        <w:tc>
          <w:tcPr>
            <w:tcW w:type="pct" w:w="3000"/>
          </w:tcPr>
          <w:p w14:paraId="54DDCF9A" w14:textId="5FC5DBC4" w:rsidP="000E4185" w:rsidR="00E54DBE" w:rsidRDefault="00DE4AA9" w:rsidRPr="00E54DBE">
            <w:pPr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London, UK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char="F0A7" w:font="Wingdings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DE4AA9">
              <w:rPr>
                <w:rFonts w:asciiTheme="minorHAnsi" w:hAnsiTheme="minorHAnsi"/>
                <w:sz w:val="21"/>
                <w:szCs w:val="21"/>
                <w:lang w:val="en-GB"/>
              </w:rPr>
              <w:t>0044</w:t>
            </w:r>
            <w:r w:rsidR="005F4FAE">
              <w:rPr>
                <w:rFonts w:asciiTheme="minorHAnsi" w:hAnsiTheme="minorHAnsi"/>
                <w:sz w:val="21"/>
                <w:szCs w:val="21"/>
                <w:lang w:val="en-GB"/>
              </w:rPr>
              <w:t>-(0)</w:t>
            </w:r>
            <w:r w:rsidRPr="00DE4AA9">
              <w:rPr>
                <w:rFonts w:asciiTheme="minorHAnsi" w:hAnsiTheme="minorHAnsi"/>
                <w:sz w:val="21"/>
                <w:szCs w:val="21"/>
                <w:lang w:val="en-GB"/>
              </w:rPr>
              <w:t>77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-</w:t>
            </w:r>
            <w:r w:rsidRPr="00DE4AA9">
              <w:rPr>
                <w:rFonts w:asciiTheme="minorHAnsi" w:hAnsiTheme="minorHAnsi"/>
                <w:sz w:val="21"/>
                <w:szCs w:val="21"/>
                <w:lang w:val="en-GB"/>
              </w:rPr>
              <w:t>7579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-</w:t>
            </w:r>
            <w:r w:rsidRPr="00DE4AA9">
              <w:rPr>
                <w:rFonts w:asciiTheme="minorHAnsi" w:hAnsiTheme="minorHAnsi"/>
                <w:sz w:val="21"/>
                <w:szCs w:val="21"/>
                <w:lang w:val="en-GB"/>
              </w:rPr>
              <w:t>6635</w:t>
            </w:r>
          </w:p>
          <w:p w14:paraId="5C722F95" w14:textId="760B1D43" w:rsidP="000E4185" w:rsidR="00E54DBE" w:rsidRDefault="005F4FAE" w:rsidRPr="00E54DBE">
            <w:pPr>
              <w:jc w:val="right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cecastella@yahoo.fr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char="F0A7" w:font="Wingdings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hyperlink r:id="rId8" w:history="1">
              <w:r w:rsidR="00E54DBE" w:rsidRPr="00DE4AA9">
                <w:rPr>
                  <w:rStyle w:val="Hyperlink"/>
                  <w:rFonts w:asciiTheme="minorHAnsi" w:hAnsiTheme="minorHAnsi"/>
                  <w:sz w:val="21"/>
                  <w:szCs w:val="21"/>
                  <w:lang w:val="en-GB"/>
                </w:rPr>
                <w:t>LinkedIn</w:t>
              </w:r>
              <w:r w:rsidR="00DE4AA9" w:rsidRPr="00DE4AA9">
                <w:rPr>
                  <w:rStyle w:val="Hyperlink"/>
                  <w:rFonts w:asciiTheme="minorHAnsi" w:hAnsiTheme="minorHAnsi"/>
                  <w:sz w:val="21"/>
                  <w:szCs w:val="21"/>
                  <w:lang w:val="en-GB"/>
                </w:rPr>
                <w:t xml:space="preserve"> URL</w:t>
              </w:r>
            </w:hyperlink>
          </w:p>
        </w:tc>
      </w:tr>
    </w:tbl>
    <w:p w14:paraId="23EFD109" w14:textId="29290651" w:rsidP="003A0A4A" w:rsidR="00E54DBE" w:rsidRDefault="00601DA5" w:rsidRPr="00E54DBE">
      <w:pPr>
        <w:pBdr>
          <w:top w:color="auto" w:space="5" w:sz="24" w:val="single"/>
        </w:pBdr>
        <w:spacing w:before="240"/>
        <w:jc w:val="center"/>
        <w:rPr>
          <w:rFonts w:asciiTheme="majorHAnsi" w:eastAsia="MS Mincho" w:hAnsiTheme="majorHAnsi"/>
          <w:b/>
          <w:sz w:val="30"/>
          <w:lang w:val="en-GB"/>
        </w:rPr>
      </w:pPr>
      <w:bookmarkStart w:id="0" w:name="_Hlk28254932"/>
      <w:r>
        <w:rPr>
          <w:rFonts w:asciiTheme="majorHAnsi" w:eastAsia="MS Mincho" w:hAnsiTheme="majorHAnsi"/>
          <w:b/>
          <w:sz w:val="30"/>
          <w:lang w:val="en-GB"/>
        </w:rPr>
        <w:t>Real Estate Executive</w:t>
      </w:r>
    </w:p>
    <w:p w14:paraId="4232FC85" w14:textId="3E3CFB73" w:rsidP="003A0A4A" w:rsidR="00E54DBE" w:rsidRDefault="00515961" w:rsidRPr="00E54DBE">
      <w:pPr>
        <w:pBdr>
          <w:bottom w:color="auto" w:space="5" w:sz="24" w:val="single"/>
        </w:pBdr>
        <w:spacing w:before="120"/>
        <w:jc w:val="center"/>
        <w:rPr>
          <w:rFonts w:asciiTheme="minorHAnsi" w:eastAsia="MS Mincho" w:hAnsiTheme="minorHAnsi"/>
          <w:b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 xml:space="preserve">Accomplished and success-oriented executive with extensive experience in real estate and financial management and </w:t>
      </w:r>
      <w:r w:rsidRPr="00515961">
        <w:rPr>
          <w:rFonts w:asciiTheme="minorHAnsi" w:hAnsiTheme="minorHAnsi"/>
          <w:sz w:val="22"/>
          <w:szCs w:val="22"/>
          <w:lang w:val="en-GB"/>
        </w:rPr>
        <w:t>investment compliance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3B39A980" w14:textId="5B9DB504" w:rsidP="003A0A4A" w:rsidR="00515961" w:rsidRDefault="00B06893">
      <w:pPr>
        <w:spacing w:before="120"/>
        <w:jc w:val="both"/>
      </w:pPr>
      <w:r>
        <w:rPr>
          <w:rFonts w:asciiTheme="minorHAnsi" w:hAnsiTheme="minorHAnsi"/>
          <w:sz w:val="22"/>
          <w:szCs w:val="22"/>
          <w:lang w:val="en-GB"/>
        </w:rPr>
        <w:t xml:space="preserve">Adept at </w:t>
      </w:r>
      <w:r w:rsidRPr="00B06893">
        <w:rPr>
          <w:rFonts w:asciiTheme="minorHAnsi" w:hAnsiTheme="minorHAnsi"/>
          <w:sz w:val="22"/>
          <w:szCs w:val="22"/>
          <w:lang w:val="en-GB"/>
        </w:rPr>
        <w:t xml:space="preserve">negotiating real estate leases, </w:t>
      </w:r>
      <w:r>
        <w:rPr>
          <w:rFonts w:asciiTheme="minorHAnsi" w:hAnsiTheme="minorHAnsi"/>
          <w:sz w:val="22"/>
          <w:szCs w:val="22"/>
          <w:lang w:val="en-GB"/>
        </w:rPr>
        <w:t>financial and business contracts, and</w:t>
      </w:r>
      <w:r w:rsidRPr="00B0689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83E93">
        <w:rPr>
          <w:rFonts w:asciiTheme="minorHAnsi" w:hAnsiTheme="minorHAnsi"/>
          <w:sz w:val="22"/>
          <w:szCs w:val="22"/>
          <w:lang w:val="en-GB"/>
        </w:rPr>
        <w:t>conducting workplace service providing</w:t>
      </w:r>
      <w:r w:rsidRPr="00B06893">
        <w:rPr>
          <w:rFonts w:asciiTheme="minorHAnsi" w:hAnsiTheme="minorHAnsi"/>
          <w:sz w:val="22"/>
          <w:szCs w:val="22"/>
          <w:lang w:val="en-GB"/>
        </w:rPr>
        <w:t xml:space="preserve"> agreements</w:t>
      </w:r>
      <w:r>
        <w:rPr>
          <w:rFonts w:asciiTheme="minorHAnsi" w:hAnsiTheme="minorHAnsi"/>
          <w:sz w:val="22"/>
          <w:szCs w:val="22"/>
          <w:lang w:val="en-GB"/>
        </w:rPr>
        <w:t xml:space="preserve"> as well as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e</w:t>
      </w:r>
      <w:r>
        <w:rPr>
          <w:rFonts w:asciiTheme="minorHAnsi" w:hAnsiTheme="minorHAnsi"/>
          <w:sz w:val="22"/>
          <w:szCs w:val="22"/>
          <w:lang w:val="en-GB"/>
        </w:rPr>
        <w:t>nsuring management initiatives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implemented through effective</w:t>
      </w:r>
      <w:r w:rsidR="00515961">
        <w:rPr>
          <w:rFonts w:asciiTheme="minorHAnsi" w:hAnsiTheme="minorHAnsi"/>
          <w:sz w:val="22"/>
          <w:szCs w:val="22"/>
          <w:lang w:val="en-GB"/>
        </w:rPr>
        <w:t xml:space="preserve"> oversight. Demonstrated expertise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15961">
        <w:rPr>
          <w:rFonts w:asciiTheme="minorHAnsi" w:hAnsiTheme="minorHAnsi"/>
          <w:sz w:val="22"/>
          <w:szCs w:val="22"/>
          <w:lang w:val="en-GB"/>
        </w:rPr>
        <w:t>in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15961">
        <w:rPr>
          <w:rFonts w:asciiTheme="minorHAnsi" w:hAnsiTheme="minorHAnsi"/>
          <w:sz w:val="22"/>
          <w:szCs w:val="22"/>
          <w:lang w:val="en-GB"/>
        </w:rPr>
        <w:t>improving efficiencies, managing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projects across multiple platforms, and exceed</w:t>
      </w:r>
      <w:r w:rsidR="00515961">
        <w:rPr>
          <w:rFonts w:asciiTheme="minorHAnsi" w:hAnsiTheme="minorHAnsi"/>
          <w:sz w:val="22"/>
          <w:szCs w:val="22"/>
          <w:lang w:val="en-GB"/>
        </w:rPr>
        <w:t>ing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corporate goals.</w:t>
      </w:r>
      <w:r w:rsidR="00515961">
        <w:t xml:space="preserve"> 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Proven </w:t>
      </w:r>
      <w:r w:rsidR="00515961">
        <w:rPr>
          <w:rFonts w:asciiTheme="minorHAnsi" w:hAnsiTheme="minorHAnsi"/>
          <w:sz w:val="22"/>
          <w:szCs w:val="22"/>
          <w:lang w:val="en-GB"/>
        </w:rPr>
        <w:t>track record of success in m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>aintain</w:t>
      </w:r>
      <w:r w:rsidR="00515961">
        <w:rPr>
          <w:rFonts w:asciiTheme="minorHAnsi" w:hAnsiTheme="minorHAnsi"/>
          <w:sz w:val="22"/>
          <w:szCs w:val="22"/>
          <w:lang w:val="en-GB"/>
        </w:rPr>
        <w:t>ing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accurate data on portfolio performance</w:t>
      </w:r>
      <w:r w:rsidR="00183E93">
        <w:rPr>
          <w:rFonts w:asciiTheme="minorHAnsi" w:hAnsiTheme="minorHAnsi"/>
          <w:sz w:val="22"/>
          <w:szCs w:val="22"/>
          <w:lang w:val="en-GB"/>
        </w:rPr>
        <w:t>,</w:t>
      </w:r>
      <w:r w:rsidR="00515961">
        <w:rPr>
          <w:rFonts w:asciiTheme="minorHAnsi" w:hAnsiTheme="minorHAnsi"/>
          <w:sz w:val="22"/>
          <w:szCs w:val="22"/>
          <w:lang w:val="en-GB"/>
        </w:rPr>
        <w:t xml:space="preserve"> analysing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existing portfolios</w:t>
      </w:r>
      <w:r w:rsidR="00830CB0">
        <w:rPr>
          <w:rFonts w:asciiTheme="minorHAnsi" w:hAnsiTheme="minorHAnsi"/>
          <w:sz w:val="22"/>
          <w:szCs w:val="22"/>
          <w:lang w:val="en-GB"/>
        </w:rPr>
        <w:t>,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and develop</w:t>
      </w:r>
      <w:r w:rsidR="00515961">
        <w:rPr>
          <w:rFonts w:asciiTheme="minorHAnsi" w:hAnsiTheme="minorHAnsi"/>
          <w:sz w:val="22"/>
          <w:szCs w:val="22"/>
          <w:lang w:val="en-GB"/>
        </w:rPr>
        <w:t>ing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15961">
        <w:rPr>
          <w:rFonts w:asciiTheme="minorHAnsi" w:hAnsiTheme="minorHAnsi"/>
          <w:sz w:val="22"/>
          <w:szCs w:val="22"/>
          <w:lang w:val="en-GB"/>
        </w:rPr>
        <w:t>strategies</w:t>
      </w:r>
      <w:r w:rsidR="00515961" w:rsidRPr="0051596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83E93">
        <w:rPr>
          <w:rFonts w:asciiTheme="minorHAnsi" w:hAnsiTheme="minorHAnsi"/>
          <w:sz w:val="22"/>
          <w:szCs w:val="22"/>
          <w:lang w:val="en-GB"/>
        </w:rPr>
        <w:t>to achieve shared visions and goals.</w:t>
      </w:r>
    </w:p>
    <w:p w14:paraId="72EAF4CA" w14:textId="77777777" w:rsidP="003A0A4A" w:rsidR="00E54DBE" w:rsidRDefault="00E54DBE" w:rsidRPr="00E54DBE">
      <w:pPr>
        <w:tabs>
          <w:tab w:pos="9648" w:val="right"/>
        </w:tabs>
        <w:spacing w:before="12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E54DBE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type="pct" w:w="4651"/>
        <w:jc w:val="center"/>
        <w:tblLook w:firstColumn="1" w:firstRow="1" w:lastColumn="1" w:lastRow="1" w:noHBand="0" w:noVBand="0" w:val="01E0"/>
      </w:tblPr>
      <w:tblGrid>
        <w:gridCol w:w="4293"/>
        <w:gridCol w:w="4307"/>
      </w:tblGrid>
      <w:tr w14:paraId="6031B605" w14:textId="77777777" w:rsidR="00E54DBE" w:rsidRPr="00E54DBE" w:rsidTr="000E4185">
        <w:trPr>
          <w:trHeight w:val="70"/>
          <w:jc w:val="center"/>
        </w:trPr>
        <w:tc>
          <w:tcPr>
            <w:tcW w:type="dxa" w:w="4721"/>
          </w:tcPr>
          <w:p w14:paraId="57680786" w14:textId="38371D30" w:rsidP="005F4FAE" w:rsidR="005F4FAE" w:rsidRDefault="005F4FAE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Investment &amp; Asset Management</w:t>
            </w:r>
          </w:p>
          <w:p w14:paraId="3ABDEBD5" w14:textId="1200D83E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Debt &amp; Equity Investments</w:t>
            </w:r>
          </w:p>
          <w:p w14:paraId="230D2D5C" w14:textId="354D1515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Business Development</w:t>
            </w:r>
          </w:p>
          <w:p w14:paraId="3A39CB81" w14:textId="448748E3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Strategic Planning &amp; Execution</w:t>
            </w:r>
          </w:p>
          <w:p w14:paraId="5640E96E" w14:textId="052368F3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Project Management</w:t>
            </w:r>
          </w:p>
        </w:tc>
        <w:tc>
          <w:tcPr>
            <w:tcW w:type="dxa" w:w="4722"/>
          </w:tcPr>
          <w:p w14:paraId="13480B70" w14:textId="29745E7F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Data &amp; Financial Analysis</w:t>
            </w:r>
          </w:p>
          <w:p w14:paraId="4DEB7F6F" w14:textId="3FB3BF3B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Budget &amp; Operations Review</w:t>
            </w:r>
          </w:p>
          <w:p w14:paraId="5E84A48E" w14:textId="491EF0AD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Team Training &amp; Leadership</w:t>
            </w:r>
          </w:p>
          <w:p w14:paraId="21A9D69F" w14:textId="63D6A6B2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Relationship Building</w:t>
            </w:r>
          </w:p>
          <w:p w14:paraId="0B9B4EFB" w14:textId="28468723" w:rsidP="003A0A4A" w:rsidR="00E54DBE" w:rsidRDefault="00BC78A9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Effective Communication</w:t>
            </w:r>
          </w:p>
        </w:tc>
      </w:tr>
    </w:tbl>
    <w:p w14:paraId="7854F826" w14:textId="77777777" w:rsidP="003A0A4A" w:rsidR="00E54DBE" w:rsidRDefault="00E54DBE" w:rsidRPr="00E54DBE">
      <w:pPr>
        <w:pBdr>
          <w:bottom w:color="auto" w:space="3" w:sz="8" w:val="single"/>
        </w:pBdr>
        <w:tabs>
          <w:tab w:pos="9648" w:val="right"/>
        </w:tabs>
        <w:spacing w:before="24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68EFE459" w14:textId="1FE71C24" w:rsidP="003A0A4A" w:rsidR="00CF0ADF" w:rsidRDefault="00CF0ADF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  <w:r w:rsidRPr="00CF0ADF">
        <w:rPr>
          <w:rFonts w:asciiTheme="minorHAnsi" w:hAnsiTheme="minorHAnsi"/>
          <w:sz w:val="22"/>
          <w:szCs w:val="22"/>
          <w:lang w:val="en-GB"/>
        </w:rPr>
        <w:t>Arkstone Finance &amp; Real Estate Management Ltd</w:t>
      </w:r>
      <w:r>
        <w:rPr>
          <w:rFonts w:asciiTheme="minorHAnsi" w:hAnsiTheme="minorHAnsi"/>
          <w:sz w:val="22"/>
          <w:szCs w:val="22"/>
          <w:lang w:val="en-GB"/>
        </w:rPr>
        <w:t xml:space="preserve">., </w:t>
      </w:r>
      <w:r w:rsidR="005F4FAE">
        <w:rPr>
          <w:rFonts w:asciiTheme="minorHAnsi" w:hAnsiTheme="minorHAnsi"/>
          <w:sz w:val="22"/>
          <w:szCs w:val="22"/>
          <w:lang w:val="en-GB"/>
        </w:rPr>
        <w:t>London, U-K.</w:t>
      </w:r>
    </w:p>
    <w:p w14:paraId="6808A302" w14:textId="63F56202" w:rsidP="00E54DBE" w:rsidR="00E54DBE" w:rsidRDefault="00CF0ADF" w:rsidRPr="00E54DBE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CF0ADF">
        <w:rPr>
          <w:rFonts w:asciiTheme="minorHAnsi" w:hAnsiTheme="minorHAnsi"/>
          <w:b/>
          <w:sz w:val="22"/>
          <w:szCs w:val="22"/>
          <w:lang w:val="en-GB"/>
        </w:rPr>
        <w:t xml:space="preserve">MANAGING DIRECTOR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 w:rsidR="008C090F">
        <w:rPr>
          <w:rFonts w:asciiTheme="minorHAnsi" w:hAnsiTheme="minorHAnsi"/>
          <w:sz w:val="22"/>
          <w:szCs w:val="22"/>
          <w:lang w:val="en-GB"/>
        </w:rPr>
        <w:t>Dec 2018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to Present)</w:t>
      </w:r>
    </w:p>
    <w:p w14:paraId="15080996" w14:textId="1254C4FD" w:rsidP="003A0A4A" w:rsidR="00386066" w:rsidRDefault="00386066" w:rsidRPr="008C090F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Deliver c</w:t>
      </w:r>
      <w:r w:rsidRPr="00CF0ADF">
        <w:rPr>
          <w:rFonts w:asciiTheme="minorHAnsi" w:hAnsiTheme="minorHAnsi"/>
          <w:sz w:val="22"/>
          <w:szCs w:val="22"/>
          <w:lang w:val="en-GB"/>
        </w:rPr>
        <w:t xml:space="preserve">orporate advisory </w:t>
      </w:r>
      <w:r>
        <w:rPr>
          <w:rFonts w:asciiTheme="minorHAnsi" w:hAnsiTheme="minorHAnsi"/>
          <w:sz w:val="22"/>
          <w:szCs w:val="22"/>
          <w:lang w:val="en-GB"/>
        </w:rPr>
        <w:t>services and</w:t>
      </w:r>
      <w:r w:rsidRPr="00CF0ADF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develop investment structures and strategies regarding debt and equity. Perform real e</w:t>
      </w:r>
      <w:r w:rsidR="001F43B2">
        <w:rPr>
          <w:rFonts w:asciiTheme="minorHAnsi" w:hAnsiTheme="minorHAnsi"/>
          <w:sz w:val="22"/>
          <w:szCs w:val="22"/>
          <w:lang w:val="en-GB"/>
        </w:rPr>
        <w:t>state asset restructuring,</w:t>
      </w:r>
      <w:r w:rsidRPr="00CF0ADF">
        <w:rPr>
          <w:rFonts w:asciiTheme="minorHAnsi" w:hAnsiTheme="minorHAnsi"/>
          <w:sz w:val="22"/>
          <w:szCs w:val="22"/>
          <w:lang w:val="en-GB"/>
        </w:rPr>
        <w:t xml:space="preserve"> financing</w:t>
      </w:r>
      <w:r>
        <w:rPr>
          <w:rFonts w:asciiTheme="minorHAnsi" w:hAnsiTheme="minorHAnsi"/>
          <w:sz w:val="22"/>
          <w:szCs w:val="22"/>
          <w:lang w:val="en-GB"/>
        </w:rPr>
        <w:t xml:space="preserve"> and a</w:t>
      </w:r>
      <w:r w:rsidRPr="008C090F">
        <w:rPr>
          <w:rFonts w:asciiTheme="minorHAnsi" w:hAnsiTheme="minorHAnsi"/>
          <w:sz w:val="22"/>
          <w:szCs w:val="22"/>
          <w:lang w:val="en-GB"/>
        </w:rPr>
        <w:t>sset repositioning at highest historic value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76426F7E" w14:textId="265E7ED3" w:rsidP="003A0A4A" w:rsidR="00CF0ADF" w:rsidRDefault="00D07F4F" w:rsidRPr="00CF0ADF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bookmarkStart w:id="1" w:name="_Hlk28254805"/>
      <w:r>
        <w:rPr>
          <w:rFonts w:asciiTheme="minorHAnsi" w:hAnsiTheme="minorHAnsi"/>
          <w:sz w:val="22"/>
          <w:szCs w:val="22"/>
          <w:lang w:val="en-GB"/>
        </w:rPr>
        <w:t>Conduct</w:t>
      </w:r>
      <w:r w:rsidR="00386066">
        <w:rPr>
          <w:rFonts w:asciiTheme="minorHAnsi" w:hAnsiTheme="minorHAnsi"/>
          <w:sz w:val="22"/>
          <w:szCs w:val="22"/>
          <w:lang w:val="en-GB"/>
        </w:rPr>
        <w:t>ed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CF0ADF">
        <w:rPr>
          <w:rFonts w:asciiTheme="minorHAnsi" w:hAnsiTheme="minorHAnsi"/>
          <w:sz w:val="22"/>
          <w:szCs w:val="22"/>
          <w:lang w:val="en-GB"/>
        </w:rPr>
        <w:t>agreements</w:t>
      </w:r>
      <w:r w:rsidR="00CF0ADF" w:rsidRPr="00CF0ADF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worth €297M</w:t>
      </w:r>
      <w:r w:rsidRPr="00CF0ADF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in establishing </w:t>
      </w:r>
      <w:r w:rsidR="00CF0ADF" w:rsidRPr="00CF0ADF">
        <w:rPr>
          <w:rFonts w:asciiTheme="minorHAnsi" w:hAnsiTheme="minorHAnsi"/>
          <w:sz w:val="22"/>
          <w:szCs w:val="22"/>
          <w:lang w:val="en-GB"/>
        </w:rPr>
        <w:t>Luxembourg SPV set-up, asset develop</w:t>
      </w:r>
      <w:r>
        <w:rPr>
          <w:rFonts w:asciiTheme="minorHAnsi" w:hAnsiTheme="minorHAnsi"/>
          <w:sz w:val="22"/>
          <w:szCs w:val="22"/>
          <w:lang w:val="en-GB"/>
        </w:rPr>
        <w:t>ment, investment monitoring, and senior and Mezzanine debt financing in France, Poland, and Italy.</w:t>
      </w:r>
    </w:p>
    <w:p w14:paraId="1061115E" w14:textId="2E345890" w:rsidP="003A0A4A" w:rsidR="008C090F" w:rsidRDefault="00386066" w:rsidRPr="008C090F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Managed off-</w:t>
      </w:r>
      <w:r w:rsidR="008C090F" w:rsidRPr="008C090F">
        <w:rPr>
          <w:rFonts w:asciiTheme="minorHAnsi" w:hAnsiTheme="minorHAnsi"/>
          <w:sz w:val="22"/>
          <w:szCs w:val="22"/>
          <w:lang w:val="en-GB"/>
        </w:rPr>
        <w:t xml:space="preserve">shore corporate holding and structuring </w:t>
      </w:r>
      <w:r w:rsidRPr="008C090F">
        <w:rPr>
          <w:rFonts w:asciiTheme="minorHAnsi" w:hAnsiTheme="minorHAnsi"/>
          <w:sz w:val="22"/>
          <w:szCs w:val="22"/>
          <w:lang w:val="en-GB"/>
        </w:rPr>
        <w:t>targeting</w:t>
      </w:r>
      <w:r w:rsidR="008C090F" w:rsidRPr="008C090F">
        <w:rPr>
          <w:rFonts w:asciiTheme="minorHAnsi" w:hAnsiTheme="minorHAnsi"/>
          <w:sz w:val="22"/>
          <w:szCs w:val="22"/>
          <w:lang w:val="en-GB"/>
        </w:rPr>
        <w:t xml:space="preserve"> at </w:t>
      </w:r>
      <w:r w:rsidRPr="008C090F">
        <w:rPr>
          <w:rFonts w:asciiTheme="minorHAnsi" w:hAnsiTheme="minorHAnsi"/>
          <w:sz w:val="22"/>
          <w:szCs w:val="22"/>
          <w:lang w:val="en-GB"/>
        </w:rPr>
        <w:t>improving</w:t>
      </w:r>
      <w:r w:rsidR="008C090F" w:rsidRPr="008C090F">
        <w:rPr>
          <w:rFonts w:asciiTheme="minorHAnsi" w:hAnsiTheme="minorHAnsi"/>
          <w:sz w:val="22"/>
          <w:szCs w:val="22"/>
          <w:lang w:val="en-GB"/>
        </w:rPr>
        <w:t xml:space="preserve"> investors return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bookmarkEnd w:id="1"/>
    <w:p w14:paraId="37C82F18" w14:textId="777D1222" w:rsidP="003A0A4A" w:rsidR="00580055" w:rsidRDefault="00580055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  <w:r w:rsidRPr="00580055">
        <w:rPr>
          <w:rFonts w:asciiTheme="minorHAnsi" w:hAnsiTheme="minorHAnsi"/>
          <w:sz w:val="22"/>
          <w:szCs w:val="22"/>
          <w:lang w:val="en-GB"/>
        </w:rPr>
        <w:t>AERIUM Finance Ltd</w:t>
      </w:r>
      <w:r>
        <w:rPr>
          <w:rFonts w:asciiTheme="minorHAnsi" w:hAnsiTheme="minorHAnsi"/>
          <w:sz w:val="22"/>
          <w:szCs w:val="22"/>
          <w:lang w:val="en-GB"/>
        </w:rPr>
        <w:t xml:space="preserve">., </w:t>
      </w:r>
      <w:r w:rsidR="005F4FAE">
        <w:rPr>
          <w:rFonts w:asciiTheme="minorHAnsi" w:hAnsiTheme="minorHAnsi"/>
          <w:sz w:val="22"/>
          <w:szCs w:val="22"/>
          <w:lang w:val="en-GB"/>
        </w:rPr>
        <w:t>London, U-K.</w:t>
      </w:r>
    </w:p>
    <w:p w14:paraId="697751A9" w14:textId="096C9D85" w:rsidP="003A0A4A" w:rsidR="00E54DBE" w:rsidRDefault="00580055" w:rsidRPr="00E54DBE">
      <w:pPr>
        <w:spacing w:before="120"/>
        <w:jc w:val="both"/>
        <w:rPr>
          <w:rFonts w:asciiTheme="minorHAnsi" w:hAnsiTheme="minorHAnsi"/>
          <w:sz w:val="22"/>
          <w:szCs w:val="22"/>
          <w:lang w:val="en-GB"/>
        </w:rPr>
      </w:pPr>
      <w:r w:rsidRPr="00580055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580055">
        <w:rPr>
          <w:rFonts w:asciiTheme="minorHAnsi" w:hAnsiTheme="minorHAnsi"/>
          <w:b/>
          <w:sz w:val="22"/>
          <w:szCs w:val="22"/>
          <w:lang w:val="en-GB"/>
        </w:rPr>
        <w:t xml:space="preserve">EXECUTIVE DIRECTOR – HEAD OF FUND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>
        <w:rPr>
          <w:rFonts w:asciiTheme="minorHAnsi" w:hAnsiTheme="minorHAnsi"/>
          <w:sz w:val="22"/>
          <w:szCs w:val="22"/>
          <w:lang w:val="en-GB"/>
        </w:rPr>
        <w:t>Jul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2007 to </w:t>
      </w:r>
      <w:r>
        <w:rPr>
          <w:rFonts w:asciiTheme="minorHAnsi" w:hAnsiTheme="minorHAnsi"/>
          <w:sz w:val="22"/>
          <w:szCs w:val="22"/>
          <w:lang w:val="en-GB"/>
        </w:rPr>
        <w:t>Dec 2018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54D3E459" w14:textId="77777777" w:rsidP="003A0A4A" w:rsidR="00961DBF" w:rsidRDefault="00961DBF" w:rsidRPr="00580055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Organized </w:t>
      </w:r>
      <w:r w:rsidRPr="00580055">
        <w:rPr>
          <w:rFonts w:asciiTheme="minorHAnsi" w:hAnsiTheme="minorHAnsi"/>
          <w:sz w:val="22"/>
          <w:szCs w:val="22"/>
          <w:lang w:val="en-GB"/>
        </w:rPr>
        <w:t>Central European and Turkey retail and shopping malls portfolio purchased in 2005/2006 by Bainbridge fund</w:t>
      </w:r>
      <w:r>
        <w:rPr>
          <w:rFonts w:asciiTheme="minorHAnsi" w:hAnsiTheme="minorHAnsi"/>
          <w:sz w:val="22"/>
          <w:szCs w:val="22"/>
          <w:lang w:val="en-GB"/>
        </w:rPr>
        <w:t>. Pre-arranged p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ortfolio financing and achieved </w:t>
      </w:r>
      <w:r>
        <w:rPr>
          <w:rFonts w:asciiTheme="minorHAnsi" w:hAnsiTheme="minorHAnsi"/>
          <w:sz w:val="22"/>
          <w:szCs w:val="22"/>
          <w:lang w:val="en-GB"/>
        </w:rPr>
        <w:t>re-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development in </w:t>
      </w:r>
      <w:r>
        <w:rPr>
          <w:rFonts w:asciiTheme="minorHAnsi" w:hAnsiTheme="minorHAnsi"/>
          <w:sz w:val="22"/>
          <w:szCs w:val="22"/>
          <w:lang w:val="en-GB"/>
        </w:rPr>
        <w:t>competitive and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 adverse economic environment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46E909F7" w14:textId="4C572D3C" w:rsidP="003A0A4A" w:rsidR="00580055" w:rsidRDefault="0043115F" w:rsidRPr="00580055">
      <w:pPr>
        <w:numPr>
          <w:ilvl w:val="0"/>
          <w:numId w:val="5"/>
        </w:numPr>
        <w:tabs>
          <w:tab w:pos="533" w:val="clear"/>
          <w:tab w:pos="900" w:val="num"/>
          <w:tab w:pos="18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Restructured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above €1.0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>B of senior financings across CEE and Turkey since 2010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75302890" w14:textId="77D23F2A" w:rsidP="003A0A4A" w:rsidR="00580055" w:rsidRDefault="0043115F" w:rsidRPr="00580055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Oversaw p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ortfolio financings for a facial amount of </w:t>
      </w:r>
      <w:r>
        <w:rPr>
          <w:rFonts w:asciiTheme="minorHAnsi" w:hAnsiTheme="minorHAnsi"/>
          <w:sz w:val="22"/>
          <w:szCs w:val="22"/>
          <w:lang w:val="en-GB"/>
        </w:rPr>
        <w:t>$573</w:t>
      </w:r>
      <w:r w:rsidR="00244BC8">
        <w:rPr>
          <w:rFonts w:asciiTheme="minorHAnsi" w:hAnsiTheme="minorHAnsi"/>
          <w:sz w:val="22"/>
          <w:szCs w:val="22"/>
          <w:lang w:val="en-GB"/>
        </w:rPr>
        <w:t xml:space="preserve">M </w:t>
      </w:r>
      <w:r w:rsidR="00244BC8" w:rsidRPr="00580055">
        <w:rPr>
          <w:rFonts w:asciiTheme="minorHAnsi" w:hAnsiTheme="minorHAnsi"/>
          <w:sz w:val="22"/>
          <w:szCs w:val="22"/>
          <w:lang w:val="en-GB"/>
        </w:rPr>
        <w:t>in Turkey</w:t>
      </w:r>
      <w:r w:rsidR="00244BC8">
        <w:rPr>
          <w:rFonts w:asciiTheme="minorHAnsi" w:hAnsiTheme="minorHAnsi"/>
          <w:sz w:val="22"/>
          <w:szCs w:val="22"/>
          <w:lang w:val="en-GB"/>
        </w:rPr>
        <w:t xml:space="preserve"> and €485M in Central Europe as well as prearranged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refinancing deals between </w:t>
      </w:r>
      <w:r w:rsidR="00244BC8">
        <w:rPr>
          <w:rFonts w:asciiTheme="minorHAnsi" w:hAnsiTheme="minorHAnsi"/>
          <w:sz w:val="22"/>
          <w:szCs w:val="22"/>
          <w:lang w:val="en-GB"/>
        </w:rPr>
        <w:t>2010 and 2015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5391025D" w14:textId="194ED83B" w:rsidP="003A0A4A" w:rsidR="00580055" w:rsidRDefault="008A4A69" w:rsidRPr="00580055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 xml:space="preserve">Conducted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26 transactions </w:t>
      </w:r>
      <w:r>
        <w:rPr>
          <w:rFonts w:asciiTheme="minorHAnsi" w:hAnsiTheme="minorHAnsi"/>
          <w:sz w:val="22"/>
          <w:szCs w:val="22"/>
          <w:lang w:val="en-GB"/>
        </w:rPr>
        <w:t xml:space="preserve">of approximately €970.0M regarding </w:t>
      </w:r>
      <w:r w:rsidRPr="00580055">
        <w:rPr>
          <w:rFonts w:asciiTheme="minorHAnsi" w:hAnsiTheme="minorHAnsi"/>
          <w:sz w:val="22"/>
          <w:szCs w:val="22"/>
          <w:lang w:val="en-GB"/>
        </w:rPr>
        <w:t>Asset/SPV disposals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between 2009 </w:t>
      </w:r>
      <w:r w:rsidR="002238E3">
        <w:rPr>
          <w:rFonts w:asciiTheme="minorHAnsi" w:hAnsiTheme="minorHAnsi"/>
          <w:sz w:val="22"/>
          <w:szCs w:val="22"/>
          <w:lang w:val="en-GB"/>
        </w:rPr>
        <w:t>to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2018 in Switzerland, 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Slovakia, Poland,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>Czech Republic, Georgia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and Turkey.</w:t>
      </w:r>
    </w:p>
    <w:p w14:paraId="7D1492E8" w14:textId="694B5FAE" w:rsidP="003A0A4A" w:rsidR="00580055" w:rsidRDefault="008A4A69" w:rsidRPr="00580055">
      <w:pPr>
        <w:numPr>
          <w:ilvl w:val="0"/>
          <w:numId w:val="5"/>
        </w:numPr>
        <w:tabs>
          <w:tab w:pos="533" w:val="clear"/>
          <w:tab w:pos="900" w:val="num"/>
          <w:tab w:pos="18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Monitored multiple projects that included </w:t>
      </w:r>
      <w:r w:rsidRPr="00580055">
        <w:rPr>
          <w:rFonts w:asciiTheme="minorHAnsi" w:hAnsiTheme="minorHAnsi"/>
          <w:sz w:val="22"/>
          <w:szCs w:val="22"/>
          <w:lang w:val="en-GB"/>
        </w:rPr>
        <w:t>several</w:t>
      </w:r>
      <w:r>
        <w:rPr>
          <w:rFonts w:asciiTheme="minorHAnsi" w:hAnsiTheme="minorHAnsi"/>
          <w:sz w:val="22"/>
          <w:szCs w:val="22"/>
          <w:lang w:val="en-GB"/>
        </w:rPr>
        <w:t xml:space="preserve"> retail development and</w:t>
      </w:r>
      <w:r w:rsidRPr="00580055">
        <w:rPr>
          <w:rFonts w:asciiTheme="minorHAnsi" w:hAnsiTheme="minorHAnsi"/>
          <w:sz w:val="22"/>
          <w:szCs w:val="22"/>
          <w:lang w:val="en-GB"/>
        </w:rPr>
        <w:t xml:space="preserve"> restructuring plans</w:t>
      </w:r>
      <w:r>
        <w:rPr>
          <w:rFonts w:asciiTheme="minorHAnsi" w:hAnsiTheme="minorHAnsi"/>
          <w:sz w:val="22"/>
          <w:szCs w:val="22"/>
          <w:lang w:val="en-GB"/>
        </w:rPr>
        <w:t xml:space="preserve"> worth €320M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across CEE and Turkey.</w:t>
      </w:r>
    </w:p>
    <w:p w14:paraId="1954C86B" w14:textId="5A2796E3" w:rsidP="003A0A4A" w:rsidR="00580055" w:rsidRDefault="00674A42" w:rsidRPr="00580055">
      <w:pPr>
        <w:numPr>
          <w:ilvl w:val="0"/>
          <w:numId w:val="5"/>
        </w:numPr>
        <w:tabs>
          <w:tab w:pos="533" w:val="clear"/>
          <w:tab w:pos="900" w:val="num"/>
          <w:tab w:pos="18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Renegotiated</w:t>
      </w:r>
      <w:bookmarkStart w:id="2" w:name="_GoBack"/>
      <w:bookmarkEnd w:id="2"/>
      <w:r w:rsidR="00C8339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lease agreements </w:t>
      </w:r>
      <w:r w:rsidR="00C8339A">
        <w:rPr>
          <w:rFonts w:asciiTheme="minorHAnsi" w:hAnsiTheme="minorHAnsi"/>
          <w:sz w:val="22"/>
          <w:szCs w:val="22"/>
          <w:lang w:val="en-GB"/>
        </w:rPr>
        <w:t>i.e. Carrefour, Tesco, and Leroy-Merlin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for </w:t>
      </w:r>
      <w:r w:rsidR="00C8339A" w:rsidRPr="00580055">
        <w:rPr>
          <w:rFonts w:asciiTheme="minorHAnsi" w:hAnsiTheme="minorHAnsi"/>
          <w:sz w:val="22"/>
          <w:szCs w:val="22"/>
          <w:lang w:val="en-GB"/>
        </w:rPr>
        <w:t>accumulative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annual rent </w:t>
      </w:r>
      <w:r w:rsidR="00C8339A">
        <w:rPr>
          <w:rFonts w:asciiTheme="minorHAnsi" w:hAnsiTheme="minorHAnsi"/>
          <w:sz w:val="22"/>
          <w:szCs w:val="22"/>
          <w:lang w:val="en-GB"/>
        </w:rPr>
        <w:t xml:space="preserve">exceeding €25M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between 2010 and 2017 in </w:t>
      </w:r>
      <w:r w:rsidR="00C8339A">
        <w:rPr>
          <w:rFonts w:asciiTheme="minorHAnsi" w:hAnsiTheme="minorHAnsi"/>
          <w:sz w:val="22"/>
          <w:szCs w:val="22"/>
          <w:lang w:val="en-GB"/>
        </w:rPr>
        <w:t>four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 xml:space="preserve"> countries</w:t>
      </w:r>
      <w:r w:rsidR="00C8339A">
        <w:rPr>
          <w:rFonts w:asciiTheme="minorHAnsi" w:hAnsiTheme="minorHAnsi"/>
          <w:sz w:val="22"/>
          <w:szCs w:val="22"/>
          <w:lang w:val="en-GB"/>
        </w:rPr>
        <w:t xml:space="preserve">, including 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>Poland, Czech Republic, Slovakia</w:t>
      </w:r>
      <w:r w:rsidR="00C8339A">
        <w:rPr>
          <w:rFonts w:asciiTheme="minorHAnsi" w:hAnsiTheme="minorHAnsi"/>
          <w:sz w:val="22"/>
          <w:szCs w:val="22"/>
          <w:lang w:val="en-GB"/>
        </w:rPr>
        <w:t>, and Turkey</w:t>
      </w:r>
      <w:r w:rsidR="00580055" w:rsidRPr="00580055">
        <w:rPr>
          <w:rFonts w:asciiTheme="minorHAnsi" w:hAnsiTheme="minorHAnsi"/>
          <w:sz w:val="22"/>
          <w:szCs w:val="22"/>
          <w:lang w:val="en-GB"/>
        </w:rPr>
        <w:t>.</w:t>
      </w:r>
    </w:p>
    <w:p w14:paraId="2841D39E" w14:textId="4994432A" w:rsidP="003A0A4A" w:rsidR="006C0460" w:rsidRDefault="006C0460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  <w:r w:rsidRPr="006C0460">
        <w:rPr>
          <w:rFonts w:asciiTheme="minorHAnsi" w:hAnsiTheme="minorHAnsi"/>
          <w:sz w:val="22"/>
          <w:szCs w:val="22"/>
          <w:lang w:val="en-GB"/>
        </w:rPr>
        <w:t>Lehman Brothers Real Estate Partners (L.B.R.E.P),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F4FAE">
        <w:rPr>
          <w:rFonts w:asciiTheme="minorHAnsi" w:hAnsiTheme="minorHAnsi"/>
          <w:sz w:val="22"/>
          <w:szCs w:val="22"/>
          <w:lang w:val="en-GB"/>
        </w:rPr>
        <w:t>London, U-K.</w:t>
      </w:r>
    </w:p>
    <w:p w14:paraId="1CE5D73D" w14:textId="7E6B7419" w:rsidP="00871F5F" w:rsidR="00E54DBE" w:rsidRDefault="006C0460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6C0460">
        <w:rPr>
          <w:rFonts w:asciiTheme="minorHAnsi" w:hAnsiTheme="minorHAnsi"/>
          <w:b/>
          <w:sz w:val="22"/>
          <w:szCs w:val="22"/>
          <w:lang w:val="en-GB"/>
        </w:rPr>
        <w:t xml:space="preserve">ASSET MANAGER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>
        <w:rPr>
          <w:rFonts w:asciiTheme="minorHAnsi" w:hAnsiTheme="minorHAnsi"/>
          <w:sz w:val="22"/>
          <w:szCs w:val="22"/>
          <w:lang w:val="en-GB"/>
        </w:rPr>
        <w:t>Oct 2006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to </w:t>
      </w:r>
      <w:r>
        <w:rPr>
          <w:rFonts w:asciiTheme="minorHAnsi" w:hAnsiTheme="minorHAnsi"/>
          <w:sz w:val="22"/>
          <w:szCs w:val="22"/>
          <w:lang w:val="en-GB"/>
        </w:rPr>
        <w:t xml:space="preserve">Jun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2007)</w:t>
      </w:r>
    </w:p>
    <w:p w14:paraId="7527CFA8" w14:textId="77777777" w:rsidP="003A0A4A" w:rsidR="00140325" w:rsidRDefault="00140325" w:rsidRPr="006C0460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Represented as ATEMI steering and</w:t>
      </w:r>
      <w:r w:rsidRPr="006C0460">
        <w:rPr>
          <w:rFonts w:asciiTheme="minorHAnsi" w:hAnsiTheme="minorHAnsi"/>
          <w:sz w:val="22"/>
          <w:szCs w:val="22"/>
          <w:lang w:val="en-GB"/>
        </w:rPr>
        <w:t xml:space="preserve"> management committee member</w:t>
      </w:r>
      <w:r>
        <w:rPr>
          <w:rFonts w:asciiTheme="minorHAnsi" w:hAnsiTheme="minorHAnsi"/>
          <w:sz w:val="22"/>
          <w:szCs w:val="22"/>
          <w:lang w:val="en-GB"/>
        </w:rPr>
        <w:t>. Monitored c</w:t>
      </w:r>
      <w:r w:rsidRPr="006C0460">
        <w:rPr>
          <w:rFonts w:asciiTheme="minorHAnsi" w:hAnsiTheme="minorHAnsi"/>
          <w:sz w:val="22"/>
          <w:szCs w:val="22"/>
          <w:lang w:val="en-GB"/>
        </w:rPr>
        <w:t xml:space="preserve">ash-flows and </w:t>
      </w:r>
      <w:r>
        <w:rPr>
          <w:rFonts w:asciiTheme="minorHAnsi" w:hAnsiTheme="minorHAnsi"/>
          <w:sz w:val="22"/>
          <w:szCs w:val="22"/>
          <w:lang w:val="en-GB"/>
        </w:rPr>
        <w:t xml:space="preserve">implemented effective strategic plans for business development. </w:t>
      </w:r>
      <w:r w:rsidRPr="006C0460">
        <w:rPr>
          <w:rFonts w:asciiTheme="minorHAnsi" w:hAnsiTheme="minorHAnsi"/>
          <w:sz w:val="22"/>
          <w:szCs w:val="22"/>
          <w:lang w:val="en-GB"/>
        </w:rPr>
        <w:t>Deal</w:t>
      </w:r>
      <w:r>
        <w:rPr>
          <w:rFonts w:asciiTheme="minorHAnsi" w:hAnsiTheme="minorHAnsi"/>
          <w:sz w:val="22"/>
          <w:szCs w:val="22"/>
          <w:lang w:val="en-GB"/>
        </w:rPr>
        <w:t>t</w:t>
      </w:r>
      <w:r w:rsidRPr="006C0460">
        <w:rPr>
          <w:rFonts w:asciiTheme="minorHAnsi" w:hAnsiTheme="minorHAnsi"/>
          <w:sz w:val="22"/>
          <w:szCs w:val="22"/>
          <w:lang w:val="en-GB"/>
        </w:rPr>
        <w:t xml:space="preserve"> negotiating and financing, due diligence process</w:t>
      </w:r>
      <w:r>
        <w:rPr>
          <w:rFonts w:asciiTheme="minorHAnsi" w:hAnsiTheme="minorHAnsi"/>
          <w:sz w:val="22"/>
          <w:szCs w:val="22"/>
          <w:lang w:val="en-GB"/>
        </w:rPr>
        <w:t>es</w:t>
      </w:r>
      <w:r w:rsidRPr="006C0460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6C0460">
        <w:rPr>
          <w:rFonts w:asciiTheme="minorHAnsi" w:hAnsiTheme="minorHAnsi"/>
          <w:sz w:val="22"/>
          <w:szCs w:val="22"/>
          <w:lang w:val="en-GB"/>
        </w:rPr>
        <w:t xml:space="preserve">investment committees reporting. </w:t>
      </w:r>
    </w:p>
    <w:p w14:paraId="7B51D9D7" w14:textId="518F96C9" w:rsidP="003A0A4A" w:rsidR="006C0460" w:rsidRDefault="00961DBF" w:rsidRPr="006C0460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Achieved €2.5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B of diversified assets</w:t>
      </w:r>
      <w:r>
        <w:rPr>
          <w:rFonts w:asciiTheme="minorHAnsi" w:hAnsiTheme="minorHAnsi"/>
          <w:sz w:val="22"/>
          <w:szCs w:val="22"/>
          <w:lang w:val="en-GB"/>
        </w:rPr>
        <w:t xml:space="preserve"> closed during 2006 to 2007 and €2.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8</w:t>
      </w:r>
      <w:r>
        <w:rPr>
          <w:rFonts w:asciiTheme="minorHAnsi" w:hAnsiTheme="minorHAnsi"/>
          <w:sz w:val="22"/>
          <w:szCs w:val="22"/>
          <w:lang w:val="en-GB"/>
        </w:rPr>
        <w:t>B under management i.e. offices and residential.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54A9F5E5" w14:textId="12F9BF5A" w:rsidP="003A0A4A" w:rsidR="006C0460" w:rsidRDefault="00C67606" w:rsidRPr="006C0460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Administered “Peabody office portfolio” of four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 xml:space="preserve"> office buildings in Paris (AIC: €300M)</w:t>
      </w:r>
    </w:p>
    <w:p w14:paraId="174B34F3" w14:textId="72033939" w:rsidP="003A0A4A" w:rsidR="006C0460" w:rsidRDefault="00C67606" w:rsidRPr="006C0460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Organized “Master portfolio” i.e. o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ffice portfolio in Par</w:t>
      </w:r>
      <w:r>
        <w:rPr>
          <w:rFonts w:asciiTheme="minorHAnsi" w:hAnsiTheme="minorHAnsi"/>
          <w:sz w:val="22"/>
          <w:szCs w:val="22"/>
          <w:lang w:val="en-GB"/>
        </w:rPr>
        <w:t>is and suburban area (AIC: €250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M)</w:t>
      </w:r>
    </w:p>
    <w:p w14:paraId="3B3B1130" w14:textId="52A4C2D5" w:rsidP="003A0A4A" w:rsidR="006C0460" w:rsidRDefault="00C67606" w:rsidRPr="006C0460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Planned 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 xml:space="preserve">JV set up </w:t>
      </w:r>
      <w:r>
        <w:rPr>
          <w:rFonts w:asciiTheme="minorHAnsi" w:hAnsiTheme="minorHAnsi"/>
          <w:sz w:val="22"/>
          <w:szCs w:val="22"/>
          <w:lang w:val="en-GB"/>
        </w:rPr>
        <w:t xml:space="preserve">in Spain 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with local</w:t>
      </w:r>
      <w:r>
        <w:rPr>
          <w:rFonts w:asciiTheme="minorHAnsi" w:hAnsiTheme="minorHAnsi"/>
          <w:sz w:val="22"/>
          <w:szCs w:val="22"/>
          <w:lang w:val="en-GB"/>
        </w:rPr>
        <w:t xml:space="preserve"> partners that worth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6C0460">
        <w:rPr>
          <w:rFonts w:asciiTheme="minorHAnsi" w:hAnsiTheme="minorHAnsi"/>
          <w:sz w:val="22"/>
          <w:szCs w:val="22"/>
          <w:lang w:val="en-GB"/>
        </w:rPr>
        <w:t>€</w:t>
      </w:r>
      <w:r w:rsidR="006C0460" w:rsidRPr="006C0460">
        <w:rPr>
          <w:rFonts w:asciiTheme="minorHAnsi" w:hAnsiTheme="minorHAnsi"/>
          <w:sz w:val="22"/>
          <w:szCs w:val="22"/>
          <w:lang w:val="en-GB"/>
        </w:rPr>
        <w:t>500M of resi</w:t>
      </w:r>
      <w:r>
        <w:rPr>
          <w:rFonts w:asciiTheme="minorHAnsi" w:hAnsiTheme="minorHAnsi"/>
          <w:sz w:val="22"/>
          <w:szCs w:val="22"/>
          <w:lang w:val="en-GB"/>
        </w:rPr>
        <w:t>dential units under development.</w:t>
      </w:r>
    </w:p>
    <w:p w14:paraId="55064A5F" w14:textId="4CA90820" w:rsidP="003A0A4A" w:rsidR="00E54DBE" w:rsidRDefault="00E54DBE" w:rsidRPr="00E54DBE">
      <w:pPr>
        <w:tabs>
          <w:tab w:pos="9648" w:val="right"/>
        </w:tabs>
        <w:spacing w:before="36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E54DBE">
        <w:rPr>
          <w:rFonts w:asciiTheme="minorHAnsi" w:hAnsiTheme="minorHAnsi"/>
          <w:sz w:val="22"/>
          <w:szCs w:val="22"/>
          <w:u w:val="single"/>
          <w:lang w:val="en-GB"/>
        </w:rPr>
        <w:t>Additional Experience</w:t>
      </w:r>
      <w:r w:rsidR="002916AE">
        <w:rPr>
          <w:rFonts w:asciiTheme="minorHAnsi" w:hAnsiTheme="minorHAnsi"/>
          <w:sz w:val="22"/>
          <w:szCs w:val="22"/>
          <w:u w:val="single"/>
          <w:lang w:val="en-GB"/>
        </w:rPr>
        <w:t>:</w:t>
      </w:r>
    </w:p>
    <w:p w14:paraId="6D5FEED5" w14:textId="767ACA49" w:rsidP="003A0A4A" w:rsidR="00E54DBE" w:rsidRDefault="000A327D" w:rsidRPr="00E54DBE">
      <w:pPr>
        <w:spacing w:before="120"/>
        <w:ind w:left="36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0A327D">
        <w:rPr>
          <w:rFonts w:asciiTheme="minorHAnsi" w:hAnsiTheme="minorHAnsi"/>
          <w:b/>
          <w:sz w:val="22"/>
          <w:szCs w:val="22"/>
          <w:lang w:val="en-GB"/>
        </w:rPr>
        <w:t>EXCLUSIVE ADVISOR TO THE CEO (Milan, Italy; CEO: Sig. Eduardo COSENZA)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E54DBE" w:rsidRPr="00E54DBE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="00E54DBE" w:rsidRPr="00E54DBE">
        <w:rPr>
          <w:rFonts w:asciiTheme="minorHAnsi" w:hAnsiTheme="minorHAnsi"/>
          <w:bCs/>
          <w:sz w:val="22"/>
          <w:szCs w:val="22"/>
          <w:lang w:val="en-GB"/>
        </w:rPr>
        <w:t xml:space="preserve">  </w:t>
      </w:r>
      <w:proofErr w:type="spellStart"/>
      <w:r w:rsidRPr="000A327D">
        <w:rPr>
          <w:rFonts w:asciiTheme="minorHAnsi" w:hAnsiTheme="minorHAnsi"/>
          <w:sz w:val="22"/>
          <w:szCs w:val="22"/>
          <w:lang w:val="en-GB"/>
        </w:rPr>
        <w:t>Eurotekna</w:t>
      </w:r>
      <w:proofErr w:type="spellEnd"/>
      <w:r w:rsidRPr="000A327D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0A327D">
        <w:rPr>
          <w:rFonts w:asciiTheme="minorHAnsi" w:hAnsiTheme="minorHAnsi"/>
          <w:sz w:val="22"/>
          <w:szCs w:val="22"/>
          <w:lang w:val="en-GB"/>
        </w:rPr>
        <w:t>SpA</w:t>
      </w:r>
      <w:proofErr w:type="spellEnd"/>
    </w:p>
    <w:p w14:paraId="145A56CB" w14:textId="09291529" w:rsidP="003A0A4A" w:rsidR="00E54DBE" w:rsidRDefault="000A327D" w:rsidRPr="000A327D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0A327D">
        <w:rPr>
          <w:rFonts w:asciiTheme="minorHAnsi" w:hAnsiTheme="minorHAnsi"/>
          <w:b/>
          <w:sz w:val="22"/>
          <w:szCs w:val="22"/>
          <w:lang w:val="en-GB"/>
        </w:rPr>
        <w:t xml:space="preserve">ASSET MANAGER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r w:rsidRPr="000A327D">
        <w:rPr>
          <w:rFonts w:asciiTheme="minorHAnsi" w:hAnsiTheme="minorHAnsi"/>
          <w:sz w:val="22"/>
          <w:szCs w:val="22"/>
          <w:lang w:val="en-GB"/>
        </w:rPr>
        <w:t>STAM Europe</w:t>
      </w:r>
    </w:p>
    <w:p w14:paraId="68C0757F" w14:textId="54CC1B23" w:rsidP="003A0A4A" w:rsidR="00E54DBE" w:rsidRDefault="000A327D" w:rsidRPr="00E54DBE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0A327D">
        <w:rPr>
          <w:rFonts w:asciiTheme="minorHAnsi" w:hAnsiTheme="minorHAnsi"/>
          <w:b/>
          <w:sz w:val="22"/>
          <w:szCs w:val="22"/>
          <w:lang w:val="en-GB"/>
        </w:rPr>
        <w:t>ANALYST &amp; JR</w:t>
      </w:r>
      <w:r>
        <w:rPr>
          <w:rFonts w:asciiTheme="minorHAnsi" w:hAnsiTheme="minorHAnsi"/>
          <w:b/>
          <w:sz w:val="22"/>
          <w:szCs w:val="22"/>
          <w:lang w:val="en-GB"/>
        </w:rPr>
        <w:t>.</w:t>
      </w:r>
      <w:r w:rsidRPr="000A327D">
        <w:rPr>
          <w:rFonts w:asciiTheme="minorHAnsi" w:hAnsiTheme="minorHAnsi"/>
          <w:b/>
          <w:sz w:val="22"/>
          <w:szCs w:val="22"/>
          <w:lang w:val="en-GB"/>
        </w:rPr>
        <w:t xml:space="preserve"> ASSET MANAGER (France, Switzerland, Italy)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r w:rsidRPr="000A327D">
        <w:rPr>
          <w:rFonts w:asciiTheme="minorHAnsi" w:hAnsiTheme="minorHAnsi"/>
          <w:sz w:val="22"/>
          <w:szCs w:val="22"/>
          <w:lang w:val="en-GB"/>
        </w:rPr>
        <w:t>Archon Group (France) (Goldman Sachs group)</w:t>
      </w:r>
    </w:p>
    <w:p w14:paraId="3A687B7A" w14:textId="72753B45" w:rsidP="003A0A4A" w:rsidR="00E54DBE" w:rsidRDefault="000A327D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0A327D">
        <w:rPr>
          <w:rFonts w:asciiTheme="minorHAnsi" w:hAnsiTheme="minorHAnsi"/>
          <w:b/>
          <w:sz w:val="22"/>
          <w:szCs w:val="22"/>
          <w:lang w:val="en-GB"/>
        </w:rPr>
        <w:t xml:space="preserve">SALES MANAGER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proofErr w:type="spellStart"/>
      <w:r w:rsidRPr="000A327D">
        <w:rPr>
          <w:rFonts w:asciiTheme="minorHAnsi" w:hAnsiTheme="minorHAnsi"/>
          <w:sz w:val="22"/>
          <w:szCs w:val="22"/>
          <w:lang w:val="en-GB"/>
        </w:rPr>
        <w:t>Immobiliere</w:t>
      </w:r>
      <w:proofErr w:type="spellEnd"/>
      <w:r w:rsidRPr="000A327D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0A327D">
        <w:rPr>
          <w:rFonts w:asciiTheme="minorHAnsi" w:hAnsiTheme="minorHAnsi"/>
          <w:sz w:val="22"/>
          <w:szCs w:val="22"/>
          <w:lang w:val="en-GB"/>
        </w:rPr>
        <w:t>Castella</w:t>
      </w:r>
      <w:proofErr w:type="spellEnd"/>
      <w:r w:rsidRPr="000A327D">
        <w:rPr>
          <w:rFonts w:asciiTheme="minorHAnsi" w:hAnsiTheme="minorHAnsi"/>
          <w:sz w:val="22"/>
          <w:szCs w:val="22"/>
          <w:lang w:val="en-GB"/>
        </w:rPr>
        <w:t xml:space="preserve"> (</w:t>
      </w:r>
      <w:proofErr w:type="spellStart"/>
      <w:r w:rsidRPr="000A327D">
        <w:rPr>
          <w:rFonts w:asciiTheme="minorHAnsi" w:hAnsiTheme="minorHAnsi"/>
          <w:sz w:val="22"/>
          <w:szCs w:val="22"/>
          <w:lang w:val="en-GB"/>
        </w:rPr>
        <w:t>Castella</w:t>
      </w:r>
      <w:proofErr w:type="spellEnd"/>
      <w:r w:rsidRPr="000A327D">
        <w:rPr>
          <w:rFonts w:asciiTheme="minorHAnsi" w:hAnsiTheme="minorHAnsi"/>
          <w:sz w:val="22"/>
          <w:szCs w:val="22"/>
          <w:lang w:val="en-GB"/>
        </w:rPr>
        <w:t xml:space="preserve"> Real Estate Ltd</w:t>
      </w:r>
      <w:r>
        <w:rPr>
          <w:rFonts w:asciiTheme="minorHAnsi" w:hAnsiTheme="minorHAnsi"/>
          <w:sz w:val="22"/>
          <w:szCs w:val="22"/>
          <w:lang w:val="en-GB"/>
        </w:rPr>
        <w:t>.</w:t>
      </w:r>
      <w:r w:rsidRPr="000A327D">
        <w:rPr>
          <w:rFonts w:asciiTheme="minorHAnsi" w:hAnsiTheme="minorHAnsi"/>
          <w:sz w:val="22"/>
          <w:szCs w:val="22"/>
          <w:lang w:val="en-GB"/>
        </w:rPr>
        <w:t>)</w:t>
      </w:r>
    </w:p>
    <w:p w14:paraId="59541769" w14:textId="77777777" w:rsidP="003A0A4A" w:rsidR="00E54DBE" w:rsidRDefault="00E54DBE" w:rsidRPr="00E54DBE">
      <w:pPr>
        <w:pBdr>
          <w:bottom w:color="auto" w:space="3" w:sz="8" w:val="single"/>
        </w:pBdr>
        <w:tabs>
          <w:tab w:pos="9648" w:val="right"/>
        </w:tabs>
        <w:spacing w:before="24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Education &amp; Credentials</w:t>
      </w:r>
    </w:p>
    <w:p w14:paraId="1DB6A208" w14:textId="45487F5C" w:rsidP="003A0A4A" w:rsidR="006A763A" w:rsidRDefault="006A763A">
      <w:pPr>
        <w:spacing w:before="120"/>
        <w:rPr>
          <w:rFonts w:asciiTheme="minorHAnsi" w:hAnsiTheme="minorHAnsi"/>
          <w:sz w:val="22"/>
          <w:szCs w:val="22"/>
          <w:u w:val="single"/>
          <w:lang w:val="en-GB"/>
        </w:rPr>
      </w:pPr>
      <w:r w:rsidRPr="006A763A">
        <w:rPr>
          <w:rFonts w:asciiTheme="minorHAnsi" w:hAnsiTheme="minorHAnsi"/>
          <w:sz w:val="22"/>
          <w:szCs w:val="22"/>
          <w:u w:val="single"/>
          <w:lang w:val="en-GB"/>
        </w:rPr>
        <w:t>MA in International Financial Management (Honours)</w:t>
      </w:r>
      <w:r>
        <w:rPr>
          <w:rFonts w:asciiTheme="minorHAnsi" w:hAnsiTheme="minorHAnsi"/>
          <w:sz w:val="22"/>
          <w:szCs w:val="22"/>
          <w:u w:val="single"/>
          <w:lang w:val="en-GB"/>
        </w:rPr>
        <w:t xml:space="preserve"> </w:t>
      </w:r>
    </w:p>
    <w:p w14:paraId="1312CC77" w14:textId="41206B4E" w:rsidP="00E54DBE" w:rsidR="00E54DBE" w:rsidRDefault="006A763A" w:rsidRPr="005F4FAE">
      <w:pPr>
        <w:spacing w:before="40"/>
        <w:ind w:left="360"/>
        <w:rPr>
          <w:rFonts w:asciiTheme="minorHAnsi" w:hAnsiTheme="minorHAnsi"/>
          <w:i/>
          <w:sz w:val="22"/>
          <w:szCs w:val="22"/>
          <w:lang w:val="fr-FR"/>
        </w:rPr>
      </w:pPr>
      <w:proofErr w:type="spellStart"/>
      <w:r w:rsidRPr="005F4FAE">
        <w:rPr>
          <w:rFonts w:asciiTheme="minorHAnsi" w:hAnsiTheme="minorHAnsi"/>
          <w:i/>
          <w:sz w:val="22"/>
          <w:szCs w:val="22"/>
          <w:lang w:val="fr-FR"/>
        </w:rPr>
        <w:t>University</w:t>
      </w:r>
      <w:proofErr w:type="spellEnd"/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 of </w:t>
      </w:r>
      <w:proofErr w:type="spellStart"/>
      <w:r w:rsidRPr="005F4FAE">
        <w:rPr>
          <w:rFonts w:asciiTheme="minorHAnsi" w:hAnsiTheme="minorHAnsi"/>
          <w:i/>
          <w:sz w:val="22"/>
          <w:szCs w:val="22"/>
          <w:lang w:val="fr-FR"/>
        </w:rPr>
        <w:t>Economics</w:t>
      </w:r>
      <w:proofErr w:type="spellEnd"/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 Aix-en-Provence (</w:t>
      </w:r>
      <w:proofErr w:type="spellStart"/>
      <w:r w:rsidRPr="005F4FAE">
        <w:rPr>
          <w:rFonts w:asciiTheme="minorHAnsi" w:hAnsiTheme="minorHAnsi"/>
          <w:i/>
          <w:sz w:val="22"/>
          <w:szCs w:val="22"/>
          <w:lang w:val="fr-FR"/>
        </w:rPr>
        <w:t>Corporate</w:t>
      </w:r>
      <w:proofErr w:type="spellEnd"/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 Management Institute / Institut d’Administration des Entreprises – I.A.E.)</w:t>
      </w:r>
      <w:r w:rsidR="00E54DBE" w:rsidRPr="005F4FAE">
        <w:rPr>
          <w:rFonts w:asciiTheme="minorHAnsi" w:hAnsiTheme="minorHAnsi"/>
          <w:i/>
          <w:sz w:val="22"/>
          <w:szCs w:val="22"/>
          <w:lang w:val="fr-FR"/>
        </w:rPr>
        <w:t xml:space="preserve">, </w:t>
      </w:r>
      <w:r w:rsidR="005F4FAE" w:rsidRPr="005F4FAE">
        <w:rPr>
          <w:rFonts w:asciiTheme="minorHAnsi" w:hAnsiTheme="minorHAnsi"/>
          <w:i/>
          <w:sz w:val="22"/>
          <w:szCs w:val="22"/>
          <w:lang w:val="fr-FR"/>
        </w:rPr>
        <w:t>A</w:t>
      </w:r>
      <w:r w:rsidR="005F4FAE">
        <w:rPr>
          <w:rFonts w:asciiTheme="minorHAnsi" w:hAnsiTheme="minorHAnsi"/>
          <w:i/>
          <w:sz w:val="22"/>
          <w:szCs w:val="22"/>
          <w:lang w:val="fr-FR"/>
        </w:rPr>
        <w:t>ix-en-Provence, France</w:t>
      </w:r>
    </w:p>
    <w:p w14:paraId="14FB0623" w14:textId="77777777" w:rsidP="006A763A" w:rsidR="006A763A" w:rsidRDefault="006A763A">
      <w:pPr>
        <w:spacing w:before="40"/>
        <w:ind w:left="360"/>
        <w:rPr>
          <w:rFonts w:asciiTheme="minorHAnsi" w:hAnsiTheme="minorHAnsi"/>
          <w:i/>
          <w:sz w:val="22"/>
          <w:szCs w:val="22"/>
          <w:lang w:val="en-GB"/>
        </w:rPr>
      </w:pPr>
      <w:r w:rsidRPr="006A763A">
        <w:rPr>
          <w:rFonts w:asciiTheme="minorHAnsi" w:hAnsiTheme="minorHAnsi"/>
          <w:i/>
          <w:sz w:val="22"/>
          <w:szCs w:val="22"/>
          <w:lang w:val="en-GB"/>
        </w:rPr>
        <w:t>Equus member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 - </w:t>
      </w:r>
      <w:r w:rsidRPr="006A763A">
        <w:rPr>
          <w:rFonts w:asciiTheme="minorHAnsi" w:hAnsiTheme="minorHAnsi"/>
          <w:i/>
          <w:sz w:val="22"/>
          <w:szCs w:val="22"/>
          <w:lang w:val="en-GB"/>
        </w:rPr>
        <w:t>Bank and Financial Administration Modules</w:t>
      </w:r>
    </w:p>
    <w:p w14:paraId="04A75773" w14:textId="7D9FCC75" w:rsidP="003A0A4A" w:rsidR="006A763A" w:rsidRDefault="006A763A" w:rsidRPr="006A763A">
      <w:pPr>
        <w:spacing w:before="120"/>
        <w:rPr>
          <w:rFonts w:asciiTheme="minorHAnsi" w:hAnsiTheme="minorHAnsi"/>
          <w:sz w:val="22"/>
          <w:szCs w:val="22"/>
          <w:u w:val="single"/>
          <w:lang w:val="en-GB"/>
        </w:rPr>
      </w:pPr>
      <w:r w:rsidRPr="006A763A">
        <w:rPr>
          <w:rFonts w:asciiTheme="minorHAnsi" w:hAnsiTheme="minorHAnsi"/>
          <w:sz w:val="22"/>
          <w:szCs w:val="22"/>
          <w:u w:val="single"/>
          <w:lang w:val="en-GB"/>
        </w:rPr>
        <w:t xml:space="preserve">Post-Graduate Masters in Law and Town </w:t>
      </w:r>
      <w:r w:rsidR="00ED04B8" w:rsidRPr="006A763A">
        <w:rPr>
          <w:rFonts w:asciiTheme="minorHAnsi" w:hAnsiTheme="minorHAnsi"/>
          <w:sz w:val="22"/>
          <w:szCs w:val="22"/>
          <w:u w:val="single"/>
          <w:lang w:val="en-GB"/>
        </w:rPr>
        <w:t>Planning</w:t>
      </w:r>
      <w:r w:rsidRPr="006A763A">
        <w:rPr>
          <w:rFonts w:asciiTheme="minorHAnsi" w:hAnsiTheme="minorHAnsi"/>
          <w:sz w:val="22"/>
          <w:szCs w:val="22"/>
          <w:u w:val="single"/>
          <w:lang w:val="en-GB"/>
        </w:rPr>
        <w:t xml:space="preserve"> (“DESS”: 5 year degree)   </w:t>
      </w:r>
    </w:p>
    <w:p w14:paraId="7F822EA3" w14:textId="26046095" w:rsidP="006A763A" w:rsidR="006A763A" w:rsidRDefault="006A763A">
      <w:pPr>
        <w:spacing w:before="40"/>
        <w:ind w:left="360"/>
        <w:rPr>
          <w:rFonts w:asciiTheme="minorHAnsi" w:hAnsiTheme="minorHAnsi"/>
          <w:i/>
          <w:sz w:val="22"/>
          <w:szCs w:val="22"/>
          <w:lang w:val="en-GB"/>
        </w:rPr>
      </w:pPr>
      <w:r w:rsidRPr="006A763A">
        <w:rPr>
          <w:rFonts w:asciiTheme="minorHAnsi" w:hAnsiTheme="minorHAnsi"/>
          <w:i/>
          <w:sz w:val="22"/>
          <w:szCs w:val="22"/>
          <w:lang w:val="en-GB"/>
        </w:rPr>
        <w:t>Aix-Marseille III Law University: town planning and property development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="005F4FAE">
        <w:rPr>
          <w:rFonts w:asciiTheme="minorHAnsi" w:hAnsiTheme="minorHAnsi"/>
          <w:i/>
          <w:sz w:val="22"/>
          <w:szCs w:val="22"/>
          <w:lang w:val="en-GB"/>
        </w:rPr>
        <w:t>Aix-en-Provence, France</w:t>
      </w:r>
    </w:p>
    <w:p w14:paraId="0C5E93DF" w14:textId="12D7DB7E" w:rsidP="003A0A4A" w:rsidR="006A763A" w:rsidRDefault="006A763A" w:rsidRPr="006A763A">
      <w:pPr>
        <w:spacing w:before="120"/>
        <w:rPr>
          <w:rFonts w:asciiTheme="minorHAnsi" w:hAnsiTheme="minorHAnsi"/>
          <w:sz w:val="22"/>
          <w:szCs w:val="22"/>
          <w:u w:val="single"/>
          <w:lang w:val="en-GB"/>
        </w:rPr>
      </w:pPr>
      <w:r w:rsidRPr="006A763A">
        <w:rPr>
          <w:rFonts w:asciiTheme="minorHAnsi" w:hAnsiTheme="minorHAnsi"/>
          <w:sz w:val="22"/>
          <w:szCs w:val="22"/>
          <w:u w:val="single"/>
          <w:lang w:val="en-GB"/>
        </w:rPr>
        <w:t xml:space="preserve">Degree of Economics: </w:t>
      </w:r>
      <w:r w:rsidR="005F4FAE" w:rsidRPr="006A763A">
        <w:rPr>
          <w:rFonts w:asciiTheme="minorHAnsi" w:hAnsiTheme="minorHAnsi"/>
          <w:sz w:val="22"/>
          <w:szCs w:val="22"/>
          <w:u w:val="single"/>
          <w:lang w:val="en-GB"/>
        </w:rPr>
        <w:t>Master’s in applied economics</w:t>
      </w:r>
      <w:r w:rsidRPr="006A763A">
        <w:rPr>
          <w:rFonts w:asciiTheme="minorHAnsi" w:hAnsiTheme="minorHAnsi"/>
          <w:sz w:val="22"/>
          <w:szCs w:val="22"/>
          <w:u w:val="single"/>
          <w:lang w:val="en-GB"/>
        </w:rPr>
        <w:t xml:space="preserve"> (Honours) </w:t>
      </w:r>
    </w:p>
    <w:p w14:paraId="2C7E32EA" w14:textId="6143E1FE" w:rsidP="006A763A" w:rsidR="006A763A" w:rsidRDefault="006A763A" w:rsidRPr="005F4FAE">
      <w:pPr>
        <w:spacing w:before="40"/>
        <w:ind w:left="360"/>
        <w:rPr>
          <w:rFonts w:asciiTheme="minorHAnsi" w:hAnsiTheme="minorHAnsi"/>
          <w:i/>
          <w:sz w:val="22"/>
          <w:szCs w:val="22"/>
          <w:lang w:val="fr-FR"/>
        </w:rPr>
      </w:pPr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Aix-Marseille III </w:t>
      </w:r>
      <w:proofErr w:type="spellStart"/>
      <w:r w:rsidRPr="005F4FAE">
        <w:rPr>
          <w:rFonts w:asciiTheme="minorHAnsi" w:hAnsiTheme="minorHAnsi"/>
          <w:i/>
          <w:sz w:val="22"/>
          <w:szCs w:val="22"/>
          <w:lang w:val="fr-FR"/>
        </w:rPr>
        <w:t>Economics</w:t>
      </w:r>
      <w:proofErr w:type="spellEnd"/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 </w:t>
      </w:r>
      <w:proofErr w:type="spellStart"/>
      <w:r w:rsidRPr="005F4FAE">
        <w:rPr>
          <w:rFonts w:asciiTheme="minorHAnsi" w:hAnsiTheme="minorHAnsi"/>
          <w:i/>
          <w:sz w:val="22"/>
          <w:szCs w:val="22"/>
          <w:lang w:val="fr-FR"/>
        </w:rPr>
        <w:t>University</w:t>
      </w:r>
      <w:proofErr w:type="spellEnd"/>
      <w:r w:rsidRPr="005F4FAE">
        <w:rPr>
          <w:rFonts w:asciiTheme="minorHAnsi" w:hAnsiTheme="minorHAnsi"/>
          <w:i/>
          <w:sz w:val="22"/>
          <w:szCs w:val="22"/>
          <w:lang w:val="fr-FR"/>
        </w:rPr>
        <w:t xml:space="preserve">, </w:t>
      </w:r>
      <w:r w:rsidR="005F4FAE" w:rsidRPr="005F4FAE">
        <w:rPr>
          <w:rFonts w:asciiTheme="minorHAnsi" w:hAnsiTheme="minorHAnsi"/>
          <w:i/>
          <w:sz w:val="22"/>
          <w:szCs w:val="22"/>
          <w:lang w:val="fr-FR"/>
        </w:rPr>
        <w:t>A</w:t>
      </w:r>
      <w:r w:rsidR="005F4FAE">
        <w:rPr>
          <w:rFonts w:asciiTheme="minorHAnsi" w:hAnsiTheme="minorHAnsi"/>
          <w:i/>
          <w:sz w:val="22"/>
          <w:szCs w:val="22"/>
          <w:lang w:val="fr-FR"/>
        </w:rPr>
        <w:t>ix-en-Provence, France</w:t>
      </w:r>
    </w:p>
    <w:p w14:paraId="11A9438F" w14:textId="59BFD404" w:rsidP="006A763A" w:rsidR="006A763A" w:rsidRDefault="006A763A" w:rsidRPr="00E54DBE">
      <w:pPr>
        <w:spacing w:before="40"/>
        <w:ind w:left="360"/>
        <w:rPr>
          <w:rFonts w:asciiTheme="minorHAnsi" w:hAnsiTheme="minorHAnsi"/>
          <w:i/>
          <w:sz w:val="22"/>
          <w:szCs w:val="22"/>
          <w:lang w:val="en-GB"/>
        </w:rPr>
      </w:pPr>
      <w:r>
        <w:rPr>
          <w:rFonts w:asciiTheme="minorHAnsi" w:hAnsiTheme="minorHAnsi"/>
          <w:i/>
          <w:sz w:val="22"/>
          <w:szCs w:val="22"/>
          <w:lang w:val="en-GB"/>
        </w:rPr>
        <w:t>Business Economics Module</w:t>
      </w:r>
      <w:bookmarkEnd w:id="0"/>
    </w:p>
    <w:sectPr w:rsidR="006A763A" w:rsidRPr="00E54DBE" w:rsidSect="00DF65AE">
      <w:headerReference r:id="rId9" w:type="even"/>
      <w:footerReference r:id="rId10" w:type="first"/>
      <w:type w:val="continuous"/>
      <w:pgSz w:code="9" w:h="16834" w:w="11909"/>
      <w:pgMar w:bottom="1440" w:footer="1008" w:gutter="0" w:header="1008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83F59" w14:textId="77777777" w:rsidR="003C75CC" w:rsidRDefault="003C75CC">
      <w:r>
        <w:separator/>
      </w:r>
    </w:p>
  </w:endnote>
  <w:endnote w:type="continuationSeparator" w:id="0">
    <w:p w14:paraId="402AFCD3" w14:textId="77777777" w:rsidR="003C75CC" w:rsidRDefault="003C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6E65F87" w14:textId="77777777" w:rsidP="00DD4F02" w:rsidR="00DD4F02" w:rsidRDefault="00DD4F02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99FD9FC" w14:textId="77777777" w:rsidR="003C75CC" w:rsidRDefault="003C75CC">
      <w:r>
        <w:separator/>
      </w:r>
    </w:p>
  </w:footnote>
  <w:footnote w:id="0" w:type="continuationSeparator">
    <w:p w14:paraId="4963478D" w14:textId="77777777" w:rsidR="003C75CC" w:rsidRDefault="003C75C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748A06C" w14:textId="15311B02" w:rsidP="00DD4F02" w:rsidR="00DD4F02" w:rsidRDefault="007E609B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7E609B">
      <w:rPr>
        <w:rFonts w:asciiTheme="majorHAnsi" w:hAnsiTheme="majorHAnsi"/>
        <w:b/>
        <w:sz w:val="28"/>
        <w:szCs w:val="28"/>
      </w:rPr>
      <w:t>Charles-Edouard CASTELLA</w:t>
    </w:r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1C017D">
      <w:rPr>
        <w:rFonts w:asciiTheme="minorHAnsi" w:hAnsiTheme="minorHAnsi"/>
        <w:sz w:val="21"/>
        <w:szCs w:val="21"/>
      </w:rPr>
      <w:t xml:space="preserve">Page </w:t>
    </w:r>
    <w:r w:rsidR="00DD4F02" w:rsidRPr="001C017D">
      <w:rPr>
        <w:rFonts w:asciiTheme="minorHAnsi" w:hAnsiTheme="minorHAnsi"/>
        <w:sz w:val="21"/>
        <w:szCs w:val="21"/>
      </w:rPr>
      <w:fldChar w:fldCharType="begin"/>
    </w:r>
    <w:r w:rsidR="00DD4F02" w:rsidRPr="001C017D">
      <w:rPr>
        <w:rFonts w:asciiTheme="minorHAnsi" w:hAnsiTheme="minorHAnsi"/>
        <w:sz w:val="21"/>
        <w:szCs w:val="21"/>
      </w:rPr>
      <w:instrText xml:space="preserve"> PAGE </w:instrText>
    </w:r>
    <w:r w:rsidR="00DD4F02" w:rsidRPr="001C017D">
      <w:rPr>
        <w:rFonts w:asciiTheme="minorHAnsi" w:hAnsiTheme="minorHAnsi"/>
        <w:sz w:val="21"/>
        <w:szCs w:val="21"/>
      </w:rPr>
      <w:fldChar w:fldCharType="separate"/>
    </w:r>
    <w:r w:rsidR="00674A42">
      <w:rPr>
        <w:rFonts w:asciiTheme="minorHAnsi" w:hAnsiTheme="minorHAnsi"/>
        <w:noProof/>
        <w:sz w:val="21"/>
        <w:szCs w:val="21"/>
      </w:rPr>
      <w:t>2</w:t>
    </w:r>
    <w:r w:rsidR="00DD4F02"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P="008119D2" w:rsidR="008119D2" w:rsidRDefault="008119D2" w:rsidRPr="008119D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2">
    <w:nsid w:val="0A977674"/>
    <w:multiLevelType w:val="multilevel"/>
    <w:tmpl w:val="098470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3">
    <w:nsid w:val="0C566A5C"/>
    <w:multiLevelType w:val="hybridMultilevel"/>
    <w:tmpl w:val="10C0E44E"/>
    <w:lvl w:ilvl="0" w:tplc="0809000B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:abstractNumId="4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5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7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8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31606A11"/>
    <w:multiLevelType w:val="hybridMultilevel"/>
    <w:tmpl w:val="9B74612C"/>
    <w:lvl w:ilvl="0" w:tplc="040C0001">
      <w:start w:val="1"/>
      <w:numFmt w:val="bullet"/>
      <w:lvlText w:val=""/>
      <w:lvlJc w:val="left"/>
      <w:pPr>
        <w:tabs>
          <w:tab w:pos="2850" w:val="num"/>
        </w:tabs>
        <w:ind w:hanging="360" w:left="285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2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4">
    <w:nsid w:val="3ED24D78"/>
    <w:multiLevelType w:val="hybridMultilevel"/>
    <w:tmpl w:val="7B8AB9FA"/>
    <w:lvl w:ilvl="0" w:tplc="08090001">
      <w:start w:val="1"/>
      <w:numFmt w:val="bullet"/>
      <w:lvlText w:val=""/>
      <w:lvlJc w:val="left"/>
      <w:pPr>
        <w:ind w:hanging="360" w:left="1776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:abstractNumId="15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6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7">
    <w:nsid w:val="52B64B2B"/>
    <w:multiLevelType w:val="multilevel"/>
    <w:tmpl w:val="05BA2BC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8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9">
    <w:nsid w:val="5BC852EC"/>
    <w:multiLevelType w:val="hybridMultilevel"/>
    <w:tmpl w:val="00FAF9C0"/>
    <w:lvl w:ilvl="0" w:tplc="040C0001">
      <w:start w:val="1"/>
      <w:numFmt w:val="bullet"/>
      <w:lvlText w:val=""/>
      <w:lvlJc w:val="left"/>
      <w:pPr>
        <w:tabs>
          <w:tab w:pos="1776" w:val="num"/>
        </w:tabs>
        <w:ind w:hanging="360" w:left="177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496" w:val="num"/>
        </w:tabs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16" w:val="num"/>
        </w:tabs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936" w:val="num"/>
        </w:tabs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656" w:val="num"/>
        </w:tabs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376" w:val="num"/>
        </w:tabs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096" w:val="num"/>
        </w:tabs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16" w:val="num"/>
        </w:tabs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536" w:val="num"/>
        </w:tabs>
        <w:ind w:hanging="360" w:left="7536"/>
      </w:pPr>
      <w:rPr>
        <w:rFonts w:ascii="Wingdings" w:hAnsi="Wingdings" w:hint="default"/>
      </w:rPr>
    </w:lvl>
  </w:abstractNum>
  <w:abstractNum w:abstractNumId="2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:abstractNumId="21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2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3">
    <w:nsid w:val="6F637FB2"/>
    <w:multiLevelType w:val="hybridMultilevel"/>
    <w:tmpl w:val="3AD45606"/>
    <w:lvl w:ilvl="0" w:tplc="0809000B">
      <w:start w:val="1"/>
      <w:numFmt w:val="bullet"/>
      <w:lvlText w:val=""/>
      <w:lvlJc w:val="left"/>
      <w:pPr>
        <w:tabs>
          <w:tab w:pos="2136" w:val="num"/>
        </w:tabs>
        <w:ind w:hanging="360" w:left="2136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2"/>
  </w:num>
  <w:num w:numId="5">
    <w:abstractNumId w:val="20"/>
  </w:num>
  <w:num w:numId="6">
    <w:abstractNumId w:val="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22"/>
  </w:num>
  <w:num w:numId="12">
    <w:abstractNumId w:val="8"/>
  </w:num>
  <w:num w:numId="13">
    <w:abstractNumId w:val="4"/>
  </w:num>
  <w:num w:numId="14">
    <w:abstractNumId w:val="0"/>
  </w:num>
  <w:num w:numId="15">
    <w:abstractNumId w:val="21"/>
  </w:num>
  <w:num w:numId="16">
    <w:abstractNumId w:val="6"/>
  </w:num>
  <w:num w:numId="17">
    <w:abstractNumId w:val="11"/>
  </w:num>
  <w:num w:numId="18">
    <w:abstractNumId w:val="17"/>
  </w:num>
  <w:num w:numId="19">
    <w:abstractNumId w:val="2"/>
  </w:num>
  <w:num w:numId="20">
    <w:abstractNumId w:val="10"/>
  </w:num>
  <w:num w:numId="21">
    <w:abstractNumId w:val="3"/>
  </w:num>
  <w:num w:numId="22">
    <w:abstractNumId w:val="14"/>
  </w:num>
  <w:num w:numId="23">
    <w:abstractNumId w:val="19"/>
  </w:num>
  <w:num w:numId="24">
    <w:abstractNumId w:val="2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6" w:lang="en-GB" w:nlCheck="1" w:vendorID="64"/>
  <w:activeWritingStyle w:appName="MSWord" w:checkStyle="1" w:dllVersion="6" w:lang="en-US" w:nlCheck="1" w:vendorID="64"/>
  <w:activeWritingStyle w:appName="MSWord" w:checkStyle="1" w:dllVersion="6" w:lang="fr-FR" w:nlCheck="1" w:vendorID="64"/>
  <w:activeWritingStyle w:appName="MSWord" w:checkStyle="0" w:dllVersion="0" w:lang="fr-FR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15428"/>
    <w:rsid w:val="00025C4B"/>
    <w:rsid w:val="00035CE1"/>
    <w:rsid w:val="00065CA9"/>
    <w:rsid w:val="00086AA5"/>
    <w:rsid w:val="000905AE"/>
    <w:rsid w:val="00097D6D"/>
    <w:rsid w:val="000A327D"/>
    <w:rsid w:val="000D1C21"/>
    <w:rsid w:val="000E0007"/>
    <w:rsid w:val="000E7824"/>
    <w:rsid w:val="00123CF6"/>
    <w:rsid w:val="00140325"/>
    <w:rsid w:val="00144479"/>
    <w:rsid w:val="001444D0"/>
    <w:rsid w:val="00151050"/>
    <w:rsid w:val="00151ADB"/>
    <w:rsid w:val="00157A2A"/>
    <w:rsid w:val="00183E93"/>
    <w:rsid w:val="00190BAD"/>
    <w:rsid w:val="001A045A"/>
    <w:rsid w:val="001B73BD"/>
    <w:rsid w:val="001C017D"/>
    <w:rsid w:val="001F43B2"/>
    <w:rsid w:val="002131FD"/>
    <w:rsid w:val="002238E3"/>
    <w:rsid w:val="00226787"/>
    <w:rsid w:val="00232C23"/>
    <w:rsid w:val="00237090"/>
    <w:rsid w:val="00244BC8"/>
    <w:rsid w:val="00251431"/>
    <w:rsid w:val="0025168E"/>
    <w:rsid w:val="00290306"/>
    <w:rsid w:val="002916AE"/>
    <w:rsid w:val="002918B1"/>
    <w:rsid w:val="002A3562"/>
    <w:rsid w:val="002A43FC"/>
    <w:rsid w:val="002A686D"/>
    <w:rsid w:val="002C03E4"/>
    <w:rsid w:val="002C09CD"/>
    <w:rsid w:val="002D18E4"/>
    <w:rsid w:val="002D3A9B"/>
    <w:rsid w:val="002E7804"/>
    <w:rsid w:val="002F1D70"/>
    <w:rsid w:val="00301BE5"/>
    <w:rsid w:val="00317128"/>
    <w:rsid w:val="003450A5"/>
    <w:rsid w:val="00347410"/>
    <w:rsid w:val="00355211"/>
    <w:rsid w:val="00364498"/>
    <w:rsid w:val="00365807"/>
    <w:rsid w:val="0037015D"/>
    <w:rsid w:val="003809FC"/>
    <w:rsid w:val="00380AE4"/>
    <w:rsid w:val="00386066"/>
    <w:rsid w:val="003A0A4A"/>
    <w:rsid w:val="003B1927"/>
    <w:rsid w:val="003B1A0E"/>
    <w:rsid w:val="003C3461"/>
    <w:rsid w:val="003C3790"/>
    <w:rsid w:val="003C75CC"/>
    <w:rsid w:val="00400015"/>
    <w:rsid w:val="00426E28"/>
    <w:rsid w:val="0043115F"/>
    <w:rsid w:val="0044645E"/>
    <w:rsid w:val="00447137"/>
    <w:rsid w:val="00462BFB"/>
    <w:rsid w:val="00477FC3"/>
    <w:rsid w:val="00486110"/>
    <w:rsid w:val="00491122"/>
    <w:rsid w:val="004A3DE4"/>
    <w:rsid w:val="004A3E69"/>
    <w:rsid w:val="004A4F82"/>
    <w:rsid w:val="004B69E0"/>
    <w:rsid w:val="004C1FFE"/>
    <w:rsid w:val="004C3D11"/>
    <w:rsid w:val="004D331A"/>
    <w:rsid w:val="004D58BB"/>
    <w:rsid w:val="004E3A84"/>
    <w:rsid w:val="0050629C"/>
    <w:rsid w:val="00511E6B"/>
    <w:rsid w:val="00515961"/>
    <w:rsid w:val="00540FCA"/>
    <w:rsid w:val="00557107"/>
    <w:rsid w:val="00557598"/>
    <w:rsid w:val="0057492C"/>
    <w:rsid w:val="00580055"/>
    <w:rsid w:val="00581110"/>
    <w:rsid w:val="005A1934"/>
    <w:rsid w:val="005E34C1"/>
    <w:rsid w:val="005E5254"/>
    <w:rsid w:val="005F4FAE"/>
    <w:rsid w:val="005F57FC"/>
    <w:rsid w:val="00601DA5"/>
    <w:rsid w:val="00633DE9"/>
    <w:rsid w:val="00636F90"/>
    <w:rsid w:val="00657D69"/>
    <w:rsid w:val="00672D9F"/>
    <w:rsid w:val="00674A42"/>
    <w:rsid w:val="00683AAC"/>
    <w:rsid w:val="006A763A"/>
    <w:rsid w:val="006B0E32"/>
    <w:rsid w:val="006C0460"/>
    <w:rsid w:val="006C395B"/>
    <w:rsid w:val="006E41EF"/>
    <w:rsid w:val="007667C5"/>
    <w:rsid w:val="00772848"/>
    <w:rsid w:val="0079079E"/>
    <w:rsid w:val="007942C7"/>
    <w:rsid w:val="007A2CF3"/>
    <w:rsid w:val="007A6A59"/>
    <w:rsid w:val="007C0433"/>
    <w:rsid w:val="007C55EA"/>
    <w:rsid w:val="007E609B"/>
    <w:rsid w:val="007E77F5"/>
    <w:rsid w:val="007F4DEF"/>
    <w:rsid w:val="008036AF"/>
    <w:rsid w:val="008119D2"/>
    <w:rsid w:val="00820D0E"/>
    <w:rsid w:val="00830CB0"/>
    <w:rsid w:val="00836242"/>
    <w:rsid w:val="00837E15"/>
    <w:rsid w:val="008628CA"/>
    <w:rsid w:val="00870C91"/>
    <w:rsid w:val="00871F5F"/>
    <w:rsid w:val="00890FFF"/>
    <w:rsid w:val="008960BF"/>
    <w:rsid w:val="008A4A69"/>
    <w:rsid w:val="008A7AB5"/>
    <w:rsid w:val="008B4D8C"/>
    <w:rsid w:val="008C090F"/>
    <w:rsid w:val="008E45E9"/>
    <w:rsid w:val="008F0864"/>
    <w:rsid w:val="00900A6A"/>
    <w:rsid w:val="00914CD7"/>
    <w:rsid w:val="00926A95"/>
    <w:rsid w:val="009271E3"/>
    <w:rsid w:val="00927603"/>
    <w:rsid w:val="00940FD2"/>
    <w:rsid w:val="00946A35"/>
    <w:rsid w:val="00961DBF"/>
    <w:rsid w:val="0097671C"/>
    <w:rsid w:val="00982B53"/>
    <w:rsid w:val="009A0202"/>
    <w:rsid w:val="009C09A4"/>
    <w:rsid w:val="009E0055"/>
    <w:rsid w:val="00A061EE"/>
    <w:rsid w:val="00A124E2"/>
    <w:rsid w:val="00A131FA"/>
    <w:rsid w:val="00A163CF"/>
    <w:rsid w:val="00A1645B"/>
    <w:rsid w:val="00A16F98"/>
    <w:rsid w:val="00A213AE"/>
    <w:rsid w:val="00A53944"/>
    <w:rsid w:val="00A716F8"/>
    <w:rsid w:val="00A8095C"/>
    <w:rsid w:val="00AC2203"/>
    <w:rsid w:val="00AD3B9B"/>
    <w:rsid w:val="00B037D9"/>
    <w:rsid w:val="00B0432E"/>
    <w:rsid w:val="00B06893"/>
    <w:rsid w:val="00B165F7"/>
    <w:rsid w:val="00B200DC"/>
    <w:rsid w:val="00B30F88"/>
    <w:rsid w:val="00B33C1C"/>
    <w:rsid w:val="00B42291"/>
    <w:rsid w:val="00B61387"/>
    <w:rsid w:val="00B8270A"/>
    <w:rsid w:val="00B84CE5"/>
    <w:rsid w:val="00B858B8"/>
    <w:rsid w:val="00BA1774"/>
    <w:rsid w:val="00BA6551"/>
    <w:rsid w:val="00BC0188"/>
    <w:rsid w:val="00BC78A9"/>
    <w:rsid w:val="00BC7EF8"/>
    <w:rsid w:val="00BD245B"/>
    <w:rsid w:val="00BE031A"/>
    <w:rsid w:val="00C15A58"/>
    <w:rsid w:val="00C40574"/>
    <w:rsid w:val="00C512E1"/>
    <w:rsid w:val="00C65FE9"/>
    <w:rsid w:val="00C67606"/>
    <w:rsid w:val="00C8339A"/>
    <w:rsid w:val="00C91289"/>
    <w:rsid w:val="00C970D2"/>
    <w:rsid w:val="00CA3637"/>
    <w:rsid w:val="00CA4625"/>
    <w:rsid w:val="00CB617F"/>
    <w:rsid w:val="00CC2CE0"/>
    <w:rsid w:val="00CC7B64"/>
    <w:rsid w:val="00CD13E3"/>
    <w:rsid w:val="00CD3838"/>
    <w:rsid w:val="00CF0ADF"/>
    <w:rsid w:val="00D07F4F"/>
    <w:rsid w:val="00D33AD4"/>
    <w:rsid w:val="00D352DA"/>
    <w:rsid w:val="00D431C3"/>
    <w:rsid w:val="00D61ECB"/>
    <w:rsid w:val="00D94574"/>
    <w:rsid w:val="00DA159F"/>
    <w:rsid w:val="00DB5011"/>
    <w:rsid w:val="00DD4F02"/>
    <w:rsid w:val="00DD6DAF"/>
    <w:rsid w:val="00DE4AA9"/>
    <w:rsid w:val="00DE6281"/>
    <w:rsid w:val="00DE7792"/>
    <w:rsid w:val="00DF65AE"/>
    <w:rsid w:val="00DF74EC"/>
    <w:rsid w:val="00DF7759"/>
    <w:rsid w:val="00E37B1B"/>
    <w:rsid w:val="00E54DBE"/>
    <w:rsid w:val="00E64336"/>
    <w:rsid w:val="00E6495B"/>
    <w:rsid w:val="00E766DC"/>
    <w:rsid w:val="00E96CB4"/>
    <w:rsid w:val="00ED04B8"/>
    <w:rsid w:val="00ED25CC"/>
    <w:rsid w:val="00ED5445"/>
    <w:rsid w:val="00EF25FE"/>
    <w:rsid w:val="00F125D8"/>
    <w:rsid w:val="00F14C0F"/>
    <w:rsid w:val="00F20DE9"/>
    <w:rsid w:val="00F42CB7"/>
    <w:rsid w:val="00F64DD0"/>
    <w:rsid w:val="00F82E02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semiHidden="0" w:uiPriority="9" w:unhideWhenUsed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uiPriority="59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charles-edouard-castella-82874030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3813</Characters>
  <Application>Microsoft Office Word</Application>
  <DocSecurity>0</DocSecurity>
  <Lines>31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Charles-Edouard CASTELLA's Resume</vt:lpstr>
    </vt:vector>
  </TitlesOfParts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2020-07-31T10:44:00Z</dcterms:created>
  <dc:creator>Charles-Edouard CASTELLA</dc:creator>
  <cp:lastModifiedBy>Charles-Edouard CASTELLA</cp:lastModifiedBy>
  <dcterms:modified xsi:type="dcterms:W3CDTF">2020-07-31T10:44:00Z</dcterms:modified>
  <cp:revision>1</cp:revision>
  <dc:title>Charles-Edouard CASTELLA's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prcv8ex-v1</vt:lpwstr>
  </property>
  <property fmtid="{D5CDD505-2E9C-101B-9397-08002B2CF9AE}" name="tal_id" pid="3">
    <vt:lpwstr>647e4d6d80d53be1197c5f3ac4862354</vt:lpwstr>
  </property>
  <property fmtid="{D5CDD505-2E9C-101B-9397-08002B2CF9AE}" name="app_source" pid="4">
    <vt:lpwstr>rezbiz</vt:lpwstr>
  </property>
  <property fmtid="{D5CDD505-2E9C-101B-9397-08002B2CF9AE}" name="app_id" pid="5">
    <vt:lpwstr>761769</vt:lpwstr>
  </property>
</Properties>
</file>