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E9CEE7E" w14:textId="77777777" w:rsidP="00885F76" w:rsidR="00C64896" w:rsidRDefault="00C64896" w:rsidRPr="00EF6288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</w:rPr>
      </w:pPr>
      <w:r w:rsidRPr="00EF6288">
        <w:rPr>
          <w:rFonts w:asciiTheme="majorHAnsi" w:hAnsiTheme="majorHAnsi"/>
          <w:b/>
          <w:sz w:val="40"/>
          <w:szCs w:val="42"/>
        </w:rPr>
        <w:t>Chris Reynolds</w:t>
      </w:r>
    </w:p>
    <w:p w14:paraId="6F1F3951" w14:textId="336144E4" w:rsidP="00885F76" w:rsidR="00885F76" w:rsidRDefault="00C26026" w:rsidRPr="00EF6288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bookmarkStart w:id="0" w:name="_Hlk50715779"/>
      <w:r w:rsidRPr="00EF6288">
        <w:rPr>
          <w:rFonts w:asciiTheme="minorHAnsi" w:hAnsiTheme="minorHAnsi"/>
          <w:sz w:val="22"/>
        </w:rPr>
        <w:t xml:space="preserve">Hertford, SG14 1SE, UK </w:t>
      </w:r>
      <w:r w:rsidR="00885F76" w:rsidRPr="00EF6288">
        <w:rPr>
          <w:rFonts w:asciiTheme="minorHAnsi" w:hAnsiTheme="minorHAnsi"/>
          <w:sz w:val="22"/>
        </w:rPr>
        <w:sym w:char="F0B7" w:font="Symbol"/>
      </w:r>
      <w:r w:rsidR="00885F76" w:rsidRPr="00EF6288">
        <w:rPr>
          <w:rFonts w:asciiTheme="minorHAnsi" w:hAnsiTheme="minorHAnsi"/>
          <w:sz w:val="22"/>
        </w:rPr>
        <w:t xml:space="preserve"> </w:t>
      </w:r>
      <w:hyperlink r:id="rId7" w:history="1">
        <w:r w:rsidRPr="00EF6288">
          <w:rPr>
            <w:rStyle w:val="Hyperlink"/>
            <w:rFonts w:asciiTheme="minorHAnsi" w:hAnsiTheme="minorHAnsi"/>
            <w:color w:val="auto"/>
            <w:sz w:val="22"/>
            <w:u w:val="none"/>
          </w:rPr>
          <w:t>chrisjreynolds.uk@gmail.com</w:t>
        </w:r>
      </w:hyperlink>
      <w:r w:rsidRPr="00EF6288">
        <w:rPr>
          <w:rFonts w:asciiTheme="minorHAnsi" w:hAnsiTheme="minorHAnsi"/>
          <w:sz w:val="22"/>
        </w:rPr>
        <w:t xml:space="preserve"> </w:t>
      </w:r>
      <w:r w:rsidR="00885F76" w:rsidRPr="00EF6288">
        <w:rPr>
          <w:rFonts w:asciiTheme="minorHAnsi" w:hAnsiTheme="minorHAnsi"/>
          <w:sz w:val="22"/>
        </w:rPr>
        <w:sym w:char="F0B7" w:font="Symbol"/>
      </w:r>
      <w:r w:rsidR="00885F76" w:rsidRPr="00EF6288">
        <w:rPr>
          <w:rFonts w:asciiTheme="minorHAnsi" w:hAnsiTheme="minorHAnsi"/>
          <w:sz w:val="22"/>
        </w:rPr>
        <w:t xml:space="preserve"> </w:t>
      </w:r>
      <w:r w:rsidR="00FC1211" w:rsidRPr="00FC1211">
        <w:rPr>
          <w:rFonts w:asciiTheme="minorHAnsi" w:hAnsiTheme="minorHAnsi"/>
          <w:sz w:val="22"/>
        </w:rPr>
        <w:t xml:space="preserve">07796676174 </w:t>
      </w:r>
      <w:r w:rsidR="00885F76" w:rsidRPr="00EF6288">
        <w:rPr>
          <w:rFonts w:asciiTheme="minorHAnsi" w:hAnsiTheme="minorHAnsi"/>
          <w:sz w:val="22"/>
        </w:rPr>
        <w:sym w:char="F0B7" w:font="Symbol"/>
      </w:r>
      <w:r w:rsidR="00885F76" w:rsidRPr="00EF6288">
        <w:rPr>
          <w:rFonts w:asciiTheme="minorHAnsi" w:hAnsiTheme="minorHAnsi"/>
          <w:sz w:val="22"/>
        </w:rPr>
        <w:t xml:space="preserve"> </w:t>
      </w:r>
      <w:hyperlink r:id="rId8" w:history="1">
        <w:r w:rsidR="00885F76" w:rsidRPr="00EF6288">
          <w:rPr>
            <w:rStyle w:val="Hyperlink"/>
            <w:rFonts w:asciiTheme="minorHAnsi" w:hAnsiTheme="minorHAnsi"/>
            <w:sz w:val="22"/>
          </w:rPr>
          <w:t>LinkedIn</w:t>
        </w:r>
      </w:hyperlink>
    </w:p>
    <w:bookmarkEnd w:id="0"/>
    <w:p w14:paraId="1BE6C154" w14:textId="7A4EBC76" w:rsidP="00C728C3" w:rsidR="00885F76" w:rsidRDefault="002517DF" w:rsidRPr="00EF6288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</w:rPr>
      </w:pPr>
      <w:r w:rsidRPr="00EF6288">
        <w:rPr>
          <w:rFonts w:asciiTheme="majorHAnsi" w:hAnsiTheme="majorHAnsi"/>
          <w:b/>
          <w:sz w:val="34"/>
          <w:szCs w:val="32"/>
        </w:rPr>
        <w:t xml:space="preserve">Securities Lending Manager </w:t>
      </w:r>
    </w:p>
    <w:p w14:paraId="7E937261" w14:textId="319CE318" w:rsidP="00C728C3" w:rsidR="00885F76" w:rsidRDefault="004601F2" w:rsidRPr="00CE035C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Accomplished and growth-focused professional with extensive experience in securities lending operations</w:t>
      </w:r>
      <w:r w:rsidR="000A4B8E">
        <w:rPr>
          <w:rFonts w:asciiTheme="minorHAnsi" w:hAnsiTheme="minorHAnsi"/>
          <w:sz w:val="23"/>
          <w:szCs w:val="23"/>
        </w:rPr>
        <w:t xml:space="preserve">, equity </w:t>
      </w:r>
      <w:r>
        <w:rPr>
          <w:rFonts w:asciiTheme="minorHAnsi" w:hAnsiTheme="minorHAnsi"/>
          <w:sz w:val="23"/>
          <w:szCs w:val="23"/>
        </w:rPr>
        <w:t>finance</w:t>
      </w:r>
      <w:r w:rsidR="000A4B8E">
        <w:rPr>
          <w:rFonts w:asciiTheme="minorHAnsi" w:hAnsiTheme="minorHAnsi"/>
          <w:sz w:val="23"/>
          <w:szCs w:val="23"/>
        </w:rPr>
        <w:t>, and c</w:t>
      </w:r>
      <w:r w:rsidR="000A4B8E" w:rsidRPr="00CE035C">
        <w:rPr>
          <w:rFonts w:asciiTheme="minorHAnsi" w:hAnsiTheme="minorHAnsi"/>
          <w:sz w:val="23"/>
          <w:szCs w:val="23"/>
        </w:rPr>
        <w:t>ollateral</w:t>
      </w:r>
      <w:r w:rsidR="000A4B8E">
        <w:rPr>
          <w:rFonts w:asciiTheme="minorHAnsi" w:hAnsiTheme="minorHAnsi"/>
          <w:sz w:val="23"/>
          <w:szCs w:val="23"/>
        </w:rPr>
        <w:t xml:space="preserve"> management</w:t>
      </w:r>
      <w:r>
        <w:rPr>
          <w:rFonts w:asciiTheme="minorHAnsi" w:hAnsiTheme="minorHAnsi"/>
          <w:sz w:val="23"/>
          <w:szCs w:val="23"/>
        </w:rPr>
        <w:t xml:space="preserve">. </w:t>
      </w:r>
      <w:r w:rsidRPr="004601F2">
        <w:rPr>
          <w:rFonts w:asciiTheme="minorHAnsi" w:hAnsiTheme="minorHAnsi"/>
          <w:sz w:val="23"/>
          <w:szCs w:val="23"/>
        </w:rPr>
        <w:t>Solid understanding of internal business partners’, services</w:t>
      </w:r>
      <w:r>
        <w:rPr>
          <w:rFonts w:asciiTheme="minorHAnsi" w:hAnsiTheme="minorHAnsi"/>
          <w:sz w:val="23"/>
          <w:szCs w:val="23"/>
        </w:rPr>
        <w:t>,</w:t>
      </w:r>
      <w:r w:rsidRPr="004601F2">
        <w:rPr>
          <w:rFonts w:asciiTheme="minorHAnsi" w:hAnsiTheme="minorHAnsi"/>
          <w:sz w:val="23"/>
          <w:szCs w:val="23"/>
        </w:rPr>
        <w:t xml:space="preserve"> and organization</w:t>
      </w:r>
      <w:r>
        <w:rPr>
          <w:rFonts w:asciiTheme="minorHAnsi" w:hAnsiTheme="minorHAnsi"/>
          <w:sz w:val="23"/>
          <w:szCs w:val="23"/>
        </w:rPr>
        <w:t xml:space="preserve"> as well as a</w:t>
      </w:r>
      <w:r w:rsidRPr="004601F2">
        <w:rPr>
          <w:rFonts w:asciiTheme="minorHAnsi" w:hAnsiTheme="minorHAnsi"/>
          <w:sz w:val="23"/>
          <w:szCs w:val="23"/>
        </w:rPr>
        <w:t xml:space="preserve">nalyze and review all documentation for content and legal sufficiency to </w:t>
      </w:r>
      <w:r>
        <w:rPr>
          <w:rFonts w:asciiTheme="minorHAnsi" w:hAnsiTheme="minorHAnsi"/>
          <w:sz w:val="23"/>
          <w:szCs w:val="23"/>
        </w:rPr>
        <w:t>e</w:t>
      </w:r>
      <w:r w:rsidRPr="004601F2">
        <w:rPr>
          <w:rFonts w:asciiTheme="minorHAnsi" w:hAnsiTheme="minorHAnsi"/>
          <w:sz w:val="23"/>
          <w:szCs w:val="23"/>
        </w:rPr>
        <w:t>nsure collateral perfection</w:t>
      </w:r>
      <w:r>
        <w:rPr>
          <w:rFonts w:asciiTheme="minorHAnsi" w:hAnsiTheme="minorHAnsi"/>
          <w:sz w:val="23"/>
          <w:szCs w:val="23"/>
        </w:rPr>
        <w:t xml:space="preserve">. </w:t>
      </w:r>
      <w:r w:rsidR="004D7AE8">
        <w:rPr>
          <w:rFonts w:asciiTheme="minorHAnsi" w:hAnsiTheme="minorHAnsi"/>
          <w:sz w:val="23"/>
          <w:szCs w:val="23"/>
        </w:rPr>
        <w:t>Skilled at</w:t>
      </w:r>
      <w:r w:rsidR="00CE035C" w:rsidRPr="00CE035C">
        <w:rPr>
          <w:rFonts w:asciiTheme="minorHAnsi" w:hAnsiTheme="minorHAnsi"/>
          <w:sz w:val="23"/>
          <w:szCs w:val="23"/>
        </w:rPr>
        <w:t xml:space="preserve"> consultative approach and development of integrated financial solutions</w:t>
      </w:r>
      <w:r w:rsidR="00CE035C">
        <w:rPr>
          <w:rFonts w:asciiTheme="minorHAnsi" w:hAnsiTheme="minorHAnsi"/>
          <w:sz w:val="23"/>
          <w:szCs w:val="23"/>
        </w:rPr>
        <w:t xml:space="preserve"> and </w:t>
      </w:r>
      <w:r w:rsidR="00CE035C" w:rsidRPr="00CE035C">
        <w:rPr>
          <w:rFonts w:asciiTheme="minorHAnsi" w:hAnsiTheme="minorHAnsi"/>
          <w:sz w:val="23"/>
          <w:szCs w:val="23"/>
        </w:rPr>
        <w:t xml:space="preserve">accountable for </w:t>
      </w:r>
      <w:r w:rsidR="001870B7" w:rsidRPr="001870B7">
        <w:rPr>
          <w:rFonts w:asciiTheme="minorHAnsi" w:hAnsiTheme="minorHAnsi"/>
          <w:sz w:val="23"/>
          <w:szCs w:val="23"/>
        </w:rPr>
        <w:t xml:space="preserve">Securities Lending </w:t>
      </w:r>
      <w:r w:rsidR="00CE035C" w:rsidRPr="00CE035C">
        <w:rPr>
          <w:rFonts w:asciiTheme="minorHAnsi" w:hAnsiTheme="minorHAnsi"/>
          <w:sz w:val="23"/>
          <w:szCs w:val="23"/>
        </w:rPr>
        <w:t>/Equity Financing BAU, including sales, trading, and operations.</w:t>
      </w:r>
      <w:r w:rsidR="00CE035C">
        <w:rPr>
          <w:rFonts w:asciiTheme="minorHAnsi" w:hAnsiTheme="minorHAnsi"/>
          <w:sz w:val="23"/>
          <w:szCs w:val="23"/>
        </w:rPr>
        <w:t xml:space="preserve"> </w:t>
      </w:r>
      <w:r w:rsidR="00885F76" w:rsidRPr="00EF6288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432"/>
        <w:jc w:val="center"/>
        <w:tblLook w:firstColumn="0" w:firstRow="0" w:lastColumn="0" w:lastRow="0" w:noHBand="0" w:noVBand="0" w:val="0000"/>
      </w:tblPr>
      <w:tblGrid>
        <w:gridCol w:w="5063"/>
        <w:gridCol w:w="4369"/>
      </w:tblGrid>
      <w:tr w14:paraId="165DF0F7" w14:textId="77777777" w:rsidR="00885F76" w:rsidRPr="00EF6288" w:rsidTr="00CA55E7">
        <w:trPr>
          <w:jc w:val="center"/>
        </w:trPr>
        <w:tc>
          <w:tcPr>
            <w:tcW w:type="pct" w:w="2684"/>
          </w:tcPr>
          <w:p w14:paraId="304A80FC" w14:textId="66FCBC7A" w:rsidP="00C728C3" w:rsidR="00CE035C" w:rsidRDefault="00CE035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CE035C">
              <w:rPr>
                <w:rFonts w:asciiTheme="minorHAnsi" w:hAnsiTheme="minorHAnsi"/>
                <w:sz w:val="23"/>
                <w:szCs w:val="23"/>
              </w:rPr>
              <w:t>Business Continuity Planning</w:t>
            </w:r>
          </w:p>
          <w:p w14:paraId="7C0FCB16" w14:textId="77777777" w:rsidP="00C728C3" w:rsidR="00CA55E7" w:rsidRDefault="00CA55E7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CA55E7">
              <w:rPr>
                <w:rFonts w:asciiTheme="minorHAnsi" w:hAnsiTheme="minorHAnsi"/>
                <w:sz w:val="23"/>
                <w:szCs w:val="23"/>
              </w:rPr>
              <w:t>Securities Lending &amp; Collateral Management</w:t>
            </w:r>
          </w:p>
          <w:p w14:paraId="38340D33" w14:textId="4CDE026C" w:rsidP="00C728C3" w:rsidR="00885F76" w:rsidRDefault="00CE035C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Strategic Planning &amp; Execution</w:t>
            </w:r>
          </w:p>
          <w:p w14:paraId="3FEB29CE" w14:textId="49D3F0DF" w:rsidP="00C728C3" w:rsidR="00885F76" w:rsidRDefault="000A4B8E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 xml:space="preserve">Finance </w:t>
            </w:r>
            <w:r w:rsidR="00CE035C" w:rsidRPr="00CE035C">
              <w:rPr>
                <w:rFonts w:asciiTheme="minorHAnsi" w:hAnsiTheme="minorHAnsi"/>
                <w:sz w:val="23"/>
                <w:szCs w:val="23"/>
              </w:rPr>
              <w:t>Management</w:t>
            </w:r>
          </w:p>
        </w:tc>
        <w:tc>
          <w:tcPr>
            <w:tcW w:type="pct" w:w="2316"/>
          </w:tcPr>
          <w:p w14:paraId="3BAF9A3B" w14:textId="7B5F88DB" w:rsidP="00C728C3" w:rsidR="00885F76" w:rsidRDefault="00CE035C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Budgeting, Trading &amp; Testing</w:t>
            </w:r>
          </w:p>
          <w:p w14:paraId="5ABC8D78" w14:textId="26C24F9D" w:rsidP="00C728C3" w:rsidR="00885F76" w:rsidRDefault="00CE035C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Operational Excellence</w:t>
            </w:r>
          </w:p>
          <w:p w14:paraId="0E8C0BBD" w14:textId="615AC585" w:rsidP="00C728C3" w:rsidR="00885F76" w:rsidRDefault="00CE035C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Building &amp; Leadership</w:t>
            </w:r>
          </w:p>
          <w:p w14:paraId="2DAB0EA7" w14:textId="5A7F0335" w:rsidP="00C728C3" w:rsidR="00885F76" w:rsidRDefault="00CE035C" w:rsidRPr="00EF6288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Relationship Management</w:t>
            </w:r>
          </w:p>
        </w:tc>
      </w:tr>
    </w:tbl>
    <w:p w14:paraId="7D75F1A6" w14:textId="77777777" w:rsidP="001574A9" w:rsidR="00885F76" w:rsidRDefault="00885F76" w:rsidRPr="00EF6288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F6288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47490B7E" w14:textId="656D97FD" w:rsidP="00C728C3" w:rsidR="00BF65B0" w:rsidRDefault="00BF65B0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</w:rPr>
      </w:pPr>
      <w:bookmarkStart w:id="1" w:name="_Hlk50734072"/>
      <w:r w:rsidRPr="00BF65B0">
        <w:rPr>
          <w:rFonts w:asciiTheme="minorHAnsi" w:hAnsiTheme="minorHAnsi"/>
          <w:sz w:val="23"/>
          <w:szCs w:val="23"/>
        </w:rPr>
        <w:t>MUFG Securities</w:t>
      </w:r>
      <w:r w:rsidR="00C728C3">
        <w:rPr>
          <w:rFonts w:asciiTheme="minorHAnsi" w:hAnsiTheme="minorHAnsi"/>
          <w:sz w:val="23"/>
          <w:szCs w:val="23"/>
        </w:rPr>
        <w:t>,</w:t>
      </w:r>
      <w:r w:rsidRPr="00BF65B0">
        <w:rPr>
          <w:rFonts w:asciiTheme="minorHAnsi" w:hAnsiTheme="minorHAnsi"/>
          <w:sz w:val="23"/>
          <w:szCs w:val="23"/>
        </w:rPr>
        <w:t xml:space="preserve"> </w:t>
      </w:r>
      <w:bookmarkEnd w:id="1"/>
      <w:r w:rsidRPr="00BF65B0">
        <w:rPr>
          <w:rFonts w:asciiTheme="minorHAnsi" w:hAnsiTheme="minorHAnsi"/>
          <w:sz w:val="23"/>
          <w:szCs w:val="23"/>
        </w:rPr>
        <w:t>EMEA</w:t>
      </w:r>
    </w:p>
    <w:p w14:paraId="788A9E7D" w14:textId="267CF1DD" w:rsidP="00C728C3" w:rsidR="00885F76" w:rsidRDefault="00BF65B0" w:rsidRPr="00EF6288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</w:rPr>
      </w:pPr>
      <w:r w:rsidRPr="00BF65B0">
        <w:rPr>
          <w:rFonts w:asciiTheme="minorHAnsi" w:hAnsiTheme="minorHAnsi"/>
          <w:b/>
          <w:sz w:val="23"/>
          <w:szCs w:val="23"/>
        </w:rPr>
        <w:t>Collateral Management Specialist</w:t>
      </w:r>
      <w:r w:rsidR="00885F76" w:rsidRPr="00EF6288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Oct 2018</w:t>
      </w:r>
      <w:r w:rsidR="00885F76" w:rsidRPr="00EF6288">
        <w:rPr>
          <w:rFonts w:asciiTheme="minorHAnsi" w:hAnsiTheme="minorHAnsi"/>
          <w:sz w:val="23"/>
          <w:szCs w:val="23"/>
        </w:rPr>
        <w:t xml:space="preserve"> to Present</w:t>
      </w:r>
    </w:p>
    <w:p w14:paraId="6E3BF512" w14:textId="77777777" w:rsidP="00C728C3" w:rsidR="00C63C9B" w:rsidRDefault="00C63C9B" w:rsidRPr="00C63C9B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i/>
          <w:sz w:val="23"/>
          <w:szCs w:val="23"/>
        </w:rPr>
      </w:pPr>
      <w:r w:rsidRPr="00C63C9B">
        <w:rPr>
          <w:rFonts w:asciiTheme="minorHAnsi" w:hAnsiTheme="minorHAnsi"/>
          <w:i/>
          <w:sz w:val="23"/>
          <w:szCs w:val="23"/>
        </w:rPr>
        <w:t>Supervise settlement to project collateral and funding requirements and future short positions.</w:t>
      </w:r>
    </w:p>
    <w:p w14:paraId="66B8E527" w14:textId="3E4DAE51" w:rsidP="00C728C3" w:rsidR="00C63C9B" w:rsidRDefault="00C63C9B" w:rsidRPr="00BF65B0">
      <w:pPr>
        <w:pStyle w:val="PlainText"/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Oversee</w:t>
      </w:r>
      <w:r w:rsidRPr="00BF65B0">
        <w:rPr>
          <w:rFonts w:asciiTheme="minorHAnsi" w:hAnsiTheme="minorHAnsi"/>
          <w:sz w:val="23"/>
          <w:szCs w:val="23"/>
        </w:rPr>
        <w:t xml:space="preserve"> daily margin obligations for all </w:t>
      </w:r>
      <w:r w:rsidR="001870B7" w:rsidRPr="001870B7">
        <w:rPr>
          <w:rFonts w:asciiTheme="minorHAnsi" w:hAnsiTheme="minorHAnsi"/>
          <w:sz w:val="23"/>
          <w:szCs w:val="23"/>
        </w:rPr>
        <w:t>Securities Lending</w:t>
      </w:r>
      <w:r w:rsidRPr="00BF65B0">
        <w:rPr>
          <w:rFonts w:asciiTheme="minorHAnsi" w:hAnsiTheme="minorHAnsi"/>
          <w:sz w:val="23"/>
          <w:szCs w:val="23"/>
        </w:rPr>
        <w:t xml:space="preserve"> and Repo transactions.</w:t>
      </w:r>
      <w:r>
        <w:rPr>
          <w:rFonts w:asciiTheme="minorHAnsi" w:hAnsiTheme="minorHAnsi"/>
          <w:sz w:val="23"/>
          <w:szCs w:val="23"/>
        </w:rPr>
        <w:t xml:space="preserve"> </w:t>
      </w:r>
      <w:bookmarkStart w:id="2" w:name="_Hlk50734136"/>
      <w:r>
        <w:rPr>
          <w:rFonts w:asciiTheme="minorHAnsi" w:hAnsiTheme="minorHAnsi"/>
          <w:sz w:val="23"/>
          <w:szCs w:val="23"/>
        </w:rPr>
        <w:t>Maintain co-ordination</w:t>
      </w:r>
      <w:r w:rsidRPr="00BF65B0">
        <w:rPr>
          <w:rFonts w:asciiTheme="minorHAnsi" w:hAnsiTheme="minorHAnsi"/>
          <w:sz w:val="23"/>
          <w:szCs w:val="23"/>
        </w:rPr>
        <w:t xml:space="preserve"> with counterparties, traders, legal</w:t>
      </w:r>
      <w:r>
        <w:rPr>
          <w:rFonts w:asciiTheme="minorHAnsi" w:hAnsiTheme="minorHAnsi"/>
          <w:sz w:val="23"/>
          <w:szCs w:val="23"/>
        </w:rPr>
        <w:t>,</w:t>
      </w:r>
      <w:r w:rsidRPr="00BF65B0">
        <w:rPr>
          <w:rFonts w:asciiTheme="minorHAnsi" w:hAnsiTheme="minorHAnsi"/>
          <w:sz w:val="23"/>
          <w:szCs w:val="23"/>
        </w:rPr>
        <w:t xml:space="preserve"> and other support areas to </w:t>
      </w:r>
      <w:r w:rsidR="001870B7">
        <w:rPr>
          <w:rFonts w:asciiTheme="minorHAnsi" w:hAnsiTheme="minorHAnsi"/>
          <w:sz w:val="23"/>
          <w:szCs w:val="23"/>
        </w:rPr>
        <w:t>ensure</w:t>
      </w:r>
      <w:r w:rsidRPr="00BF65B0">
        <w:rPr>
          <w:rFonts w:asciiTheme="minorHAnsi" w:hAnsiTheme="minorHAnsi"/>
          <w:sz w:val="23"/>
          <w:szCs w:val="23"/>
        </w:rPr>
        <w:t xml:space="preserve"> maximum internal and external client satisfaction.</w:t>
      </w:r>
    </w:p>
    <w:bookmarkEnd w:id="2"/>
    <w:p w14:paraId="3BE06350" w14:textId="77777777" w:rsidP="00C728C3" w:rsidR="00885F76" w:rsidRDefault="00885F76" w:rsidRPr="00EF6288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EF6288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1B574597" w14:textId="13216000" w:rsidP="00C728C3" w:rsidR="00BF65B0" w:rsidRDefault="00BF65B0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BF65B0">
        <w:rPr>
          <w:rFonts w:asciiTheme="minorHAnsi" w:hAnsiTheme="minorHAnsi"/>
          <w:sz w:val="23"/>
          <w:szCs w:val="23"/>
        </w:rPr>
        <w:t>Ensure</w:t>
      </w:r>
      <w:r w:rsidR="00CA7853">
        <w:rPr>
          <w:rFonts w:asciiTheme="minorHAnsi" w:hAnsiTheme="minorHAnsi"/>
          <w:sz w:val="23"/>
          <w:szCs w:val="23"/>
        </w:rPr>
        <w:t xml:space="preserve">d the </w:t>
      </w:r>
      <w:r w:rsidRPr="00BF65B0">
        <w:rPr>
          <w:rFonts w:asciiTheme="minorHAnsi" w:hAnsiTheme="minorHAnsi"/>
          <w:sz w:val="23"/>
          <w:szCs w:val="23"/>
        </w:rPr>
        <w:t xml:space="preserve">procedures and controls </w:t>
      </w:r>
      <w:r w:rsidR="00CA7853">
        <w:rPr>
          <w:rFonts w:asciiTheme="minorHAnsi" w:hAnsiTheme="minorHAnsi"/>
          <w:sz w:val="23"/>
          <w:szCs w:val="23"/>
        </w:rPr>
        <w:t>being</w:t>
      </w:r>
      <w:r w:rsidRPr="00BF65B0">
        <w:rPr>
          <w:rFonts w:asciiTheme="minorHAnsi" w:hAnsiTheme="minorHAnsi"/>
          <w:sz w:val="23"/>
          <w:szCs w:val="23"/>
        </w:rPr>
        <w:t xml:space="preserve"> updated</w:t>
      </w:r>
      <w:r w:rsidR="00CA7853">
        <w:rPr>
          <w:rFonts w:asciiTheme="minorHAnsi" w:hAnsiTheme="minorHAnsi"/>
          <w:sz w:val="23"/>
          <w:szCs w:val="23"/>
        </w:rPr>
        <w:t xml:space="preserve"> and implemented effectively</w:t>
      </w:r>
      <w:r w:rsidRPr="00BF65B0">
        <w:rPr>
          <w:rFonts w:asciiTheme="minorHAnsi" w:hAnsiTheme="minorHAnsi"/>
          <w:sz w:val="23"/>
          <w:szCs w:val="23"/>
        </w:rPr>
        <w:t>.</w:t>
      </w:r>
    </w:p>
    <w:p w14:paraId="7BE57968" w14:textId="3B6E922D" w:rsidP="00C728C3" w:rsidR="00304F1E" w:rsidRDefault="00304F1E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</w:rPr>
      </w:pPr>
      <w:bookmarkStart w:id="3" w:name="_Hlk50734085"/>
      <w:r w:rsidRPr="00304F1E">
        <w:rPr>
          <w:rFonts w:asciiTheme="minorHAnsi" w:hAnsiTheme="minorHAnsi"/>
          <w:sz w:val="23"/>
          <w:szCs w:val="23"/>
        </w:rPr>
        <w:t>Sumitomo Mitsui Trust International</w:t>
      </w:r>
      <w:r>
        <w:rPr>
          <w:rFonts w:asciiTheme="minorHAnsi" w:hAnsiTheme="minorHAnsi"/>
          <w:sz w:val="23"/>
          <w:szCs w:val="23"/>
        </w:rPr>
        <w:t xml:space="preserve">, </w:t>
      </w:r>
      <w:bookmarkEnd w:id="3"/>
      <w:r w:rsidRPr="00304F1E">
        <w:rPr>
          <w:rFonts w:asciiTheme="minorHAnsi" w:hAnsiTheme="minorHAnsi"/>
          <w:sz w:val="23"/>
          <w:szCs w:val="23"/>
        </w:rPr>
        <w:t xml:space="preserve">London </w:t>
      </w:r>
    </w:p>
    <w:p w14:paraId="2C5997F3" w14:textId="2FAD8267" w:rsidP="00C728C3" w:rsidR="00885F76" w:rsidRDefault="00304F1E" w:rsidRPr="00EF6288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b/>
          <w:sz w:val="23"/>
          <w:szCs w:val="23"/>
        </w:rPr>
      </w:pPr>
      <w:r w:rsidRPr="00304F1E">
        <w:rPr>
          <w:rFonts w:asciiTheme="minorHAnsi" w:hAnsiTheme="minorHAnsi"/>
          <w:b/>
          <w:sz w:val="23"/>
          <w:szCs w:val="23"/>
        </w:rPr>
        <w:t>Manager Asian Lending &amp; Securities Finance</w:t>
      </w:r>
      <w:r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Sep 2005</w:t>
      </w:r>
      <w:r w:rsidR="00885F76" w:rsidRPr="00EF6288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>Sep 2018</w:t>
      </w:r>
    </w:p>
    <w:p w14:paraId="341ECE5C" w14:textId="0B8D9442" w:rsidP="00C728C3" w:rsidR="00885B97" w:rsidRDefault="00885B97" w:rsidRPr="00304F1E">
      <w:pPr>
        <w:pStyle w:val="BodyText3"/>
        <w:spacing w:after="0"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Held a</w:t>
      </w:r>
      <w:r w:rsidRPr="00304F1E">
        <w:rPr>
          <w:rFonts w:asciiTheme="minorHAnsi" w:hAnsiTheme="minorHAnsi"/>
          <w:sz w:val="23"/>
          <w:szCs w:val="23"/>
        </w:rPr>
        <w:t>ccountab</w:t>
      </w:r>
      <w:r>
        <w:rPr>
          <w:rFonts w:asciiTheme="minorHAnsi" w:hAnsiTheme="minorHAnsi"/>
          <w:sz w:val="23"/>
          <w:szCs w:val="23"/>
        </w:rPr>
        <w:t>le</w:t>
      </w:r>
      <w:r w:rsidRPr="00304F1E">
        <w:rPr>
          <w:rFonts w:asciiTheme="minorHAnsi" w:hAnsiTheme="minorHAnsi"/>
          <w:sz w:val="23"/>
          <w:szCs w:val="23"/>
        </w:rPr>
        <w:t xml:space="preserve"> for </w:t>
      </w:r>
      <w:r w:rsidR="001870B7" w:rsidRPr="001870B7">
        <w:rPr>
          <w:rFonts w:asciiTheme="minorHAnsi" w:hAnsiTheme="minorHAnsi"/>
          <w:sz w:val="23"/>
          <w:szCs w:val="23"/>
        </w:rPr>
        <w:t xml:space="preserve">Securities Lending </w:t>
      </w:r>
      <w:r w:rsidRPr="00304F1E">
        <w:rPr>
          <w:rFonts w:asciiTheme="minorHAnsi" w:hAnsiTheme="minorHAnsi"/>
          <w:sz w:val="23"/>
          <w:szCs w:val="23"/>
        </w:rPr>
        <w:t>/Equity Financing BAU</w:t>
      </w:r>
      <w:r>
        <w:rPr>
          <w:rFonts w:asciiTheme="minorHAnsi" w:hAnsiTheme="minorHAnsi"/>
          <w:sz w:val="23"/>
          <w:szCs w:val="23"/>
        </w:rPr>
        <w:t>, including</w:t>
      </w:r>
      <w:r w:rsidRPr="00304F1E">
        <w:rPr>
          <w:rFonts w:asciiTheme="minorHAnsi" w:hAnsiTheme="minorHAnsi"/>
          <w:sz w:val="23"/>
          <w:szCs w:val="23"/>
        </w:rPr>
        <w:t xml:space="preserve"> sales, trading</w:t>
      </w:r>
      <w:r>
        <w:rPr>
          <w:rFonts w:asciiTheme="minorHAnsi" w:hAnsiTheme="minorHAnsi"/>
          <w:sz w:val="23"/>
          <w:szCs w:val="23"/>
        </w:rPr>
        <w:t>,</w:t>
      </w:r>
      <w:r w:rsidRPr="00304F1E">
        <w:rPr>
          <w:rFonts w:asciiTheme="minorHAnsi" w:hAnsiTheme="minorHAnsi"/>
          <w:sz w:val="23"/>
          <w:szCs w:val="23"/>
        </w:rPr>
        <w:t xml:space="preserve"> and operations</w:t>
      </w:r>
      <w:r>
        <w:rPr>
          <w:rFonts w:asciiTheme="minorHAnsi" w:hAnsiTheme="minorHAnsi"/>
          <w:sz w:val="23"/>
          <w:szCs w:val="23"/>
        </w:rPr>
        <w:t>.</w:t>
      </w:r>
    </w:p>
    <w:p w14:paraId="098A275D" w14:textId="6A97E106" w:rsidP="00C728C3" w:rsidR="00885B97" w:rsidRDefault="00885B97" w:rsidRPr="00304F1E">
      <w:pPr>
        <w:pStyle w:val="BodyText2"/>
        <w:spacing w:before="120"/>
        <w:rPr>
          <w:rFonts w:asciiTheme="minorHAnsi" w:hAnsiTheme="minorHAnsi"/>
          <w:szCs w:val="23"/>
        </w:rPr>
      </w:pPr>
      <w:r w:rsidRPr="00304F1E">
        <w:rPr>
          <w:rFonts w:asciiTheme="minorHAnsi" w:hAnsiTheme="minorHAnsi"/>
          <w:szCs w:val="23"/>
        </w:rPr>
        <w:t>Represent</w:t>
      </w:r>
      <w:r>
        <w:rPr>
          <w:rFonts w:asciiTheme="minorHAnsi" w:hAnsiTheme="minorHAnsi"/>
          <w:szCs w:val="23"/>
        </w:rPr>
        <w:t>ed</w:t>
      </w:r>
      <w:r w:rsidRPr="00304F1E">
        <w:rPr>
          <w:rFonts w:asciiTheme="minorHAnsi" w:hAnsiTheme="minorHAnsi"/>
          <w:szCs w:val="23"/>
        </w:rPr>
        <w:t xml:space="preserve"> company within the securities lending industry, being the first point of contact for </w:t>
      </w:r>
      <w:r>
        <w:rPr>
          <w:rFonts w:asciiTheme="minorHAnsi" w:hAnsiTheme="minorHAnsi"/>
          <w:szCs w:val="23"/>
        </w:rPr>
        <w:t>nurturing</w:t>
      </w:r>
      <w:r w:rsidRPr="00304F1E">
        <w:rPr>
          <w:rFonts w:asciiTheme="minorHAnsi" w:hAnsiTheme="minorHAnsi"/>
          <w:szCs w:val="23"/>
        </w:rPr>
        <w:t xml:space="preserve"> client relationships.</w:t>
      </w:r>
      <w:r>
        <w:rPr>
          <w:rFonts w:asciiTheme="minorHAnsi" w:hAnsiTheme="minorHAnsi"/>
          <w:szCs w:val="23"/>
        </w:rPr>
        <w:t xml:space="preserve"> </w:t>
      </w:r>
      <w:bookmarkStart w:id="4" w:name="_Hlk50734172"/>
      <w:r w:rsidRPr="00304F1E">
        <w:rPr>
          <w:rFonts w:asciiTheme="minorHAnsi" w:hAnsiTheme="minorHAnsi"/>
          <w:szCs w:val="23"/>
        </w:rPr>
        <w:t>Synchroniz</w:t>
      </w:r>
      <w:r>
        <w:rPr>
          <w:rFonts w:asciiTheme="minorHAnsi" w:hAnsiTheme="minorHAnsi"/>
          <w:szCs w:val="23"/>
        </w:rPr>
        <w:t>ed</w:t>
      </w:r>
      <w:r w:rsidRPr="00304F1E">
        <w:rPr>
          <w:rFonts w:asciiTheme="minorHAnsi" w:hAnsiTheme="minorHAnsi"/>
          <w:szCs w:val="23"/>
        </w:rPr>
        <w:t xml:space="preserve"> strategic goals in collaboration with Tokyo and New York offices</w:t>
      </w:r>
      <w:r w:rsidR="00C728C3">
        <w:rPr>
          <w:rFonts w:asciiTheme="minorHAnsi" w:hAnsiTheme="minorHAnsi"/>
          <w:szCs w:val="23"/>
        </w:rPr>
        <w:t xml:space="preserve"> </w:t>
      </w:r>
      <w:r w:rsidRPr="00304F1E">
        <w:rPr>
          <w:rFonts w:asciiTheme="minorHAnsi" w:hAnsiTheme="minorHAnsi"/>
          <w:szCs w:val="23"/>
        </w:rPr>
        <w:t xml:space="preserve">to </w:t>
      </w:r>
      <w:r>
        <w:rPr>
          <w:rFonts w:asciiTheme="minorHAnsi" w:hAnsiTheme="minorHAnsi"/>
          <w:szCs w:val="23"/>
        </w:rPr>
        <w:t>increase</w:t>
      </w:r>
      <w:r w:rsidRPr="00304F1E">
        <w:rPr>
          <w:rFonts w:asciiTheme="minorHAnsi" w:hAnsiTheme="minorHAnsi"/>
          <w:szCs w:val="23"/>
        </w:rPr>
        <w:t xml:space="preserve"> companies lending opportunities and build revenue.</w:t>
      </w:r>
      <w:r>
        <w:rPr>
          <w:rFonts w:asciiTheme="minorHAnsi" w:hAnsiTheme="minorHAnsi"/>
          <w:szCs w:val="23"/>
        </w:rPr>
        <w:t xml:space="preserve"> </w:t>
      </w:r>
      <w:bookmarkEnd w:id="4"/>
      <w:r>
        <w:rPr>
          <w:rFonts w:asciiTheme="minorHAnsi" w:hAnsiTheme="minorHAnsi"/>
          <w:szCs w:val="23"/>
        </w:rPr>
        <w:t>Held o</w:t>
      </w:r>
      <w:r w:rsidRPr="00304F1E">
        <w:rPr>
          <w:rFonts w:asciiTheme="minorHAnsi" w:hAnsiTheme="minorHAnsi"/>
          <w:szCs w:val="23"/>
        </w:rPr>
        <w:t xml:space="preserve">wnership of regulatory compliance for business, </w:t>
      </w:r>
      <w:r>
        <w:rPr>
          <w:rFonts w:asciiTheme="minorHAnsi" w:hAnsiTheme="minorHAnsi"/>
          <w:szCs w:val="23"/>
        </w:rPr>
        <w:t xml:space="preserve">and </w:t>
      </w:r>
      <w:r w:rsidRPr="00304F1E">
        <w:rPr>
          <w:rFonts w:asciiTheme="minorHAnsi" w:hAnsiTheme="minorHAnsi"/>
          <w:szCs w:val="23"/>
        </w:rPr>
        <w:t xml:space="preserve">associating with </w:t>
      </w:r>
      <w:r>
        <w:rPr>
          <w:rFonts w:asciiTheme="minorHAnsi" w:hAnsiTheme="minorHAnsi"/>
          <w:szCs w:val="23"/>
        </w:rPr>
        <w:t>l</w:t>
      </w:r>
      <w:r w:rsidRPr="00304F1E">
        <w:rPr>
          <w:rFonts w:asciiTheme="minorHAnsi" w:hAnsiTheme="minorHAnsi"/>
          <w:szCs w:val="23"/>
        </w:rPr>
        <w:t xml:space="preserve">egal and </w:t>
      </w:r>
      <w:r>
        <w:rPr>
          <w:rFonts w:asciiTheme="minorHAnsi" w:hAnsiTheme="minorHAnsi"/>
          <w:szCs w:val="23"/>
        </w:rPr>
        <w:t>c</w:t>
      </w:r>
      <w:r w:rsidRPr="00304F1E">
        <w:rPr>
          <w:rFonts w:asciiTheme="minorHAnsi" w:hAnsiTheme="minorHAnsi"/>
          <w:szCs w:val="23"/>
        </w:rPr>
        <w:t>ompliance colleagues.</w:t>
      </w:r>
      <w:r>
        <w:rPr>
          <w:rFonts w:asciiTheme="minorHAnsi" w:hAnsiTheme="minorHAnsi"/>
          <w:szCs w:val="23"/>
        </w:rPr>
        <w:t xml:space="preserve"> </w:t>
      </w:r>
      <w:r w:rsidRPr="00304F1E">
        <w:rPr>
          <w:rFonts w:asciiTheme="minorHAnsi" w:hAnsiTheme="minorHAnsi"/>
          <w:szCs w:val="23"/>
        </w:rPr>
        <w:t>Ensure</w:t>
      </w:r>
      <w:r>
        <w:rPr>
          <w:rFonts w:asciiTheme="minorHAnsi" w:hAnsiTheme="minorHAnsi"/>
          <w:szCs w:val="23"/>
        </w:rPr>
        <w:t>d</w:t>
      </w:r>
      <w:r w:rsidRPr="00304F1E">
        <w:rPr>
          <w:rFonts w:asciiTheme="minorHAnsi" w:hAnsiTheme="minorHAnsi"/>
          <w:szCs w:val="23"/>
        </w:rPr>
        <w:t xml:space="preserve"> the desk </w:t>
      </w:r>
      <w:r>
        <w:rPr>
          <w:rFonts w:asciiTheme="minorHAnsi" w:hAnsiTheme="minorHAnsi"/>
          <w:szCs w:val="23"/>
        </w:rPr>
        <w:t>being</w:t>
      </w:r>
      <w:r w:rsidRPr="00304F1E">
        <w:rPr>
          <w:rFonts w:asciiTheme="minorHAnsi" w:hAnsiTheme="minorHAnsi"/>
          <w:szCs w:val="23"/>
        </w:rPr>
        <w:t xml:space="preserve"> operat</w:t>
      </w:r>
      <w:r>
        <w:rPr>
          <w:rFonts w:asciiTheme="minorHAnsi" w:hAnsiTheme="minorHAnsi"/>
          <w:szCs w:val="23"/>
        </w:rPr>
        <w:t>ed</w:t>
      </w:r>
      <w:r w:rsidRPr="00304F1E">
        <w:rPr>
          <w:rFonts w:asciiTheme="minorHAnsi" w:hAnsiTheme="minorHAnsi"/>
          <w:szCs w:val="23"/>
        </w:rPr>
        <w:t xml:space="preserve"> effectively within required risk and credit limits.</w:t>
      </w:r>
      <w:r>
        <w:rPr>
          <w:rFonts w:asciiTheme="minorHAnsi" w:hAnsiTheme="minorHAnsi"/>
          <w:szCs w:val="23"/>
        </w:rPr>
        <w:t xml:space="preserve"> Coordinated</w:t>
      </w:r>
      <w:r w:rsidRPr="00304F1E">
        <w:rPr>
          <w:rFonts w:asciiTheme="minorHAnsi" w:hAnsiTheme="minorHAnsi"/>
          <w:szCs w:val="23"/>
        </w:rPr>
        <w:t xml:space="preserve"> with business vendors to negotiate renewal of existing agreements to ensure coverage.</w:t>
      </w:r>
    </w:p>
    <w:p w14:paraId="71AA8B5F" w14:textId="77777777" w:rsidP="00C728C3" w:rsidR="00885F76" w:rsidRDefault="00885F76" w:rsidRPr="00EF6288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EF6288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399CF10A" w14:textId="1DAA62AD" w:rsidP="00C728C3" w:rsidR="00304F1E" w:rsidRDefault="00304F1E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304F1E">
        <w:rPr>
          <w:rFonts w:asciiTheme="minorHAnsi" w:hAnsiTheme="minorHAnsi"/>
          <w:sz w:val="23"/>
          <w:szCs w:val="23"/>
        </w:rPr>
        <w:t>Pr</w:t>
      </w:r>
      <w:r w:rsidR="0029359C">
        <w:rPr>
          <w:rFonts w:asciiTheme="minorHAnsi" w:hAnsiTheme="minorHAnsi"/>
          <w:sz w:val="23"/>
          <w:szCs w:val="23"/>
        </w:rPr>
        <w:t>esented</w:t>
      </w:r>
      <w:r w:rsidRPr="00304F1E">
        <w:rPr>
          <w:rFonts w:asciiTheme="minorHAnsi" w:hAnsiTheme="minorHAnsi"/>
          <w:sz w:val="23"/>
          <w:szCs w:val="23"/>
        </w:rPr>
        <w:t xml:space="preserve"> semi-annual results analysis, budget planning</w:t>
      </w:r>
      <w:r w:rsidR="0029359C">
        <w:rPr>
          <w:rFonts w:asciiTheme="minorHAnsi" w:hAnsiTheme="minorHAnsi"/>
          <w:sz w:val="23"/>
          <w:szCs w:val="23"/>
        </w:rPr>
        <w:t>,</w:t>
      </w:r>
      <w:r w:rsidRPr="00304F1E">
        <w:rPr>
          <w:rFonts w:asciiTheme="minorHAnsi" w:hAnsiTheme="minorHAnsi"/>
          <w:sz w:val="23"/>
          <w:szCs w:val="23"/>
        </w:rPr>
        <w:t xml:space="preserve"> and staff appraisals.</w:t>
      </w:r>
    </w:p>
    <w:p w14:paraId="2C984BC8" w14:textId="3D3B069F" w:rsidP="00C728C3" w:rsidR="00C34C20" w:rsidRDefault="00C34C20" w:rsidRPr="00304F1E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R</w:t>
      </w:r>
      <w:r w:rsidRPr="00C34C20">
        <w:rPr>
          <w:rFonts w:asciiTheme="minorHAnsi" w:hAnsiTheme="minorHAnsi"/>
          <w:sz w:val="23"/>
          <w:szCs w:val="23"/>
        </w:rPr>
        <w:t>epresented the company at key annual industry conferences</w:t>
      </w:r>
      <w:r>
        <w:rPr>
          <w:rFonts w:asciiTheme="minorHAnsi" w:hAnsiTheme="minorHAnsi"/>
          <w:sz w:val="23"/>
          <w:szCs w:val="23"/>
        </w:rPr>
        <w:t>.</w:t>
      </w:r>
    </w:p>
    <w:p w14:paraId="1EB612A9" w14:textId="6F026F22" w:rsidP="00C728C3" w:rsidR="00304F1E" w:rsidRDefault="00826208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bookmarkStart w:id="5" w:name="_Hlk50734200"/>
      <w:r>
        <w:rPr>
          <w:rFonts w:asciiTheme="minorHAnsi" w:hAnsiTheme="minorHAnsi"/>
          <w:sz w:val="23"/>
          <w:szCs w:val="23"/>
        </w:rPr>
        <w:t>Incorporated</w:t>
      </w:r>
      <w:r w:rsidR="00304F1E" w:rsidRPr="00304F1E">
        <w:rPr>
          <w:rFonts w:asciiTheme="minorHAnsi" w:hAnsiTheme="minorHAnsi"/>
          <w:sz w:val="23"/>
          <w:szCs w:val="23"/>
        </w:rPr>
        <w:t xml:space="preserve"> system/software development </w:t>
      </w:r>
      <w:r>
        <w:rPr>
          <w:rFonts w:asciiTheme="minorHAnsi" w:hAnsiTheme="minorHAnsi"/>
          <w:sz w:val="23"/>
          <w:szCs w:val="23"/>
        </w:rPr>
        <w:t>that</w:t>
      </w:r>
      <w:r w:rsidR="00304F1E" w:rsidRPr="00304F1E">
        <w:rPr>
          <w:rFonts w:asciiTheme="minorHAnsi" w:hAnsiTheme="minorHAnsi"/>
          <w:sz w:val="23"/>
          <w:szCs w:val="23"/>
        </w:rPr>
        <w:t xml:space="preserve"> assisted business in </w:t>
      </w:r>
      <w:r>
        <w:rPr>
          <w:rFonts w:asciiTheme="minorHAnsi" w:hAnsiTheme="minorHAnsi"/>
          <w:sz w:val="23"/>
          <w:szCs w:val="23"/>
        </w:rPr>
        <w:t>raising</w:t>
      </w:r>
      <w:r w:rsidR="00304F1E" w:rsidRPr="00304F1E">
        <w:rPr>
          <w:rFonts w:asciiTheme="minorHAnsi" w:hAnsiTheme="minorHAnsi"/>
          <w:sz w:val="23"/>
          <w:szCs w:val="23"/>
        </w:rPr>
        <w:t xml:space="preserve"> response time and portfolio utilization.</w:t>
      </w:r>
    </w:p>
    <w:p w14:paraId="4B6E4DCF" w14:textId="7B15DA7A" w:rsidP="00C728C3" w:rsidR="00F72887" w:rsidRDefault="00F72887" w:rsidRPr="00304F1E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</w:t>
      </w:r>
      <w:r w:rsidRPr="00F72887">
        <w:rPr>
          <w:rFonts w:asciiTheme="minorHAnsi" w:hAnsiTheme="minorHAnsi"/>
          <w:sz w:val="23"/>
          <w:szCs w:val="23"/>
        </w:rPr>
        <w:t xml:space="preserve">anaged to meet profit target &amp; goals on a YOY basis </w:t>
      </w:r>
      <w:r>
        <w:rPr>
          <w:rFonts w:asciiTheme="minorHAnsi" w:hAnsiTheme="minorHAnsi"/>
          <w:sz w:val="23"/>
          <w:szCs w:val="23"/>
        </w:rPr>
        <w:t xml:space="preserve">having </w:t>
      </w:r>
      <w:r w:rsidRPr="00F72887">
        <w:rPr>
          <w:rFonts w:asciiTheme="minorHAnsi" w:hAnsiTheme="minorHAnsi"/>
          <w:sz w:val="23"/>
          <w:szCs w:val="23"/>
        </w:rPr>
        <w:t xml:space="preserve">net assets </w:t>
      </w:r>
      <w:r>
        <w:rPr>
          <w:rFonts w:asciiTheme="minorHAnsi" w:hAnsiTheme="minorHAnsi"/>
          <w:sz w:val="23"/>
          <w:szCs w:val="23"/>
        </w:rPr>
        <w:t xml:space="preserve">being </w:t>
      </w:r>
      <w:r w:rsidRPr="00F72887">
        <w:rPr>
          <w:rFonts w:asciiTheme="minorHAnsi" w:hAnsiTheme="minorHAnsi"/>
          <w:sz w:val="23"/>
          <w:szCs w:val="23"/>
        </w:rPr>
        <w:t>reduced by 40% YOY.</w:t>
      </w:r>
    </w:p>
    <w:bookmarkEnd w:id="5"/>
    <w:p w14:paraId="180FDA45" w14:textId="2FC53E4D" w:rsidP="00C728C3" w:rsidR="0085645D" w:rsidRDefault="0085645D">
      <w:pPr>
        <w:spacing w:before="360"/>
        <w:rPr>
          <w:rFonts w:asciiTheme="minorHAnsi" w:hAnsiTheme="minorHAnsi"/>
          <w:b/>
          <w:bCs/>
          <w:sz w:val="23"/>
          <w:szCs w:val="23"/>
          <w:u w:val="single"/>
        </w:rPr>
      </w:pPr>
      <w:r w:rsidRPr="0085645D">
        <w:rPr>
          <w:rFonts w:asciiTheme="minorHAnsi" w:hAnsiTheme="minorHAnsi"/>
          <w:b/>
          <w:bCs/>
          <w:sz w:val="23"/>
          <w:szCs w:val="23"/>
          <w:u w:val="single"/>
        </w:rPr>
        <w:t>Additional Experience:</w:t>
      </w:r>
    </w:p>
    <w:p w14:paraId="3CF3E983" w14:textId="4481A879" w:rsidP="00C728C3" w:rsidR="0085645D" w:rsidRDefault="002510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25107C">
        <w:rPr>
          <w:rFonts w:asciiTheme="minorHAnsi" w:hAnsiTheme="minorHAnsi"/>
          <w:b/>
          <w:bCs/>
          <w:sz w:val="23"/>
          <w:szCs w:val="23"/>
        </w:rPr>
        <w:t>Operations</w:t>
      </w:r>
      <w:r>
        <w:rPr>
          <w:rFonts w:asciiTheme="minorHAnsi" w:hAnsiTheme="minorHAnsi"/>
          <w:sz w:val="23"/>
          <w:szCs w:val="23"/>
        </w:rPr>
        <w:t xml:space="preserve"> at </w:t>
      </w:r>
      <w:bookmarkStart w:id="6" w:name="_Hlk50734106"/>
      <w:r w:rsidRPr="0025107C">
        <w:rPr>
          <w:rFonts w:asciiTheme="minorHAnsi" w:hAnsiTheme="minorHAnsi"/>
          <w:sz w:val="23"/>
          <w:szCs w:val="23"/>
        </w:rPr>
        <w:t>J</w:t>
      </w:r>
      <w:r>
        <w:rPr>
          <w:rFonts w:asciiTheme="minorHAnsi" w:hAnsiTheme="minorHAnsi"/>
          <w:sz w:val="23"/>
          <w:szCs w:val="23"/>
        </w:rPr>
        <w:t>P</w:t>
      </w:r>
      <w:r w:rsidRPr="0025107C">
        <w:rPr>
          <w:rFonts w:asciiTheme="minorHAnsi" w:hAnsiTheme="minorHAnsi"/>
          <w:sz w:val="23"/>
          <w:szCs w:val="23"/>
        </w:rPr>
        <w:t xml:space="preserve"> Morgan Australia Limited</w:t>
      </w:r>
      <w:r>
        <w:rPr>
          <w:rFonts w:asciiTheme="minorHAnsi" w:hAnsiTheme="minorHAnsi"/>
          <w:sz w:val="23"/>
          <w:szCs w:val="23"/>
        </w:rPr>
        <w:t xml:space="preserve">, </w:t>
      </w:r>
      <w:bookmarkEnd w:id="6"/>
      <w:r w:rsidRPr="0025107C">
        <w:rPr>
          <w:rFonts w:asciiTheme="minorHAnsi" w:hAnsiTheme="minorHAnsi"/>
          <w:sz w:val="23"/>
          <w:szCs w:val="23"/>
        </w:rPr>
        <w:t>Sydney</w:t>
      </w:r>
    </w:p>
    <w:p w14:paraId="3D28F064" w14:textId="5390B6D0" w:rsidP="00C728C3" w:rsidR="0025107C" w:rsidRDefault="002510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25107C">
        <w:rPr>
          <w:rFonts w:asciiTheme="minorHAnsi" w:hAnsiTheme="minorHAnsi"/>
          <w:b/>
          <w:bCs/>
          <w:sz w:val="23"/>
          <w:szCs w:val="23"/>
        </w:rPr>
        <w:t>Associate Director</w:t>
      </w:r>
      <w:r>
        <w:rPr>
          <w:rFonts w:asciiTheme="minorHAnsi" w:hAnsiTheme="minorHAnsi"/>
          <w:sz w:val="23"/>
          <w:szCs w:val="23"/>
        </w:rPr>
        <w:t xml:space="preserve"> at</w:t>
      </w:r>
      <w:r w:rsidRPr="0025107C">
        <w:rPr>
          <w:rFonts w:asciiTheme="minorHAnsi" w:hAnsiTheme="minorHAnsi"/>
          <w:sz w:val="23"/>
          <w:szCs w:val="23"/>
        </w:rPr>
        <w:t xml:space="preserve"> Macquarie Bank – Equity Markets Group</w:t>
      </w:r>
      <w:r>
        <w:rPr>
          <w:rFonts w:asciiTheme="minorHAnsi" w:hAnsiTheme="minorHAnsi"/>
          <w:sz w:val="23"/>
          <w:szCs w:val="23"/>
        </w:rPr>
        <w:t>,</w:t>
      </w:r>
      <w:r w:rsidRPr="0025107C">
        <w:rPr>
          <w:rFonts w:asciiTheme="minorHAnsi" w:hAnsiTheme="minorHAnsi"/>
          <w:sz w:val="23"/>
          <w:szCs w:val="23"/>
        </w:rPr>
        <w:t xml:space="preserve"> Sydney</w:t>
      </w:r>
    </w:p>
    <w:p w14:paraId="71C228B8" w14:textId="2502B2AC" w:rsidP="00C728C3" w:rsidR="0025107C" w:rsidRDefault="0025107C" w:rsidRPr="002510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25107C">
        <w:rPr>
          <w:rFonts w:asciiTheme="minorHAnsi" w:hAnsiTheme="minorHAnsi"/>
          <w:b/>
          <w:bCs/>
          <w:sz w:val="23"/>
          <w:szCs w:val="23"/>
        </w:rPr>
        <w:t>Senior Dealer</w:t>
      </w:r>
      <w:r w:rsidRPr="0025107C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at</w:t>
      </w:r>
      <w:r w:rsidRPr="0025107C">
        <w:rPr>
          <w:rFonts w:asciiTheme="minorHAnsi" w:hAnsiTheme="minorHAnsi"/>
          <w:sz w:val="23"/>
          <w:szCs w:val="23"/>
        </w:rPr>
        <w:t xml:space="preserve"> Lazard Brothers &amp; Co</w:t>
      </w:r>
      <w:r>
        <w:rPr>
          <w:rFonts w:asciiTheme="minorHAnsi" w:hAnsiTheme="minorHAnsi"/>
          <w:sz w:val="23"/>
          <w:szCs w:val="23"/>
        </w:rPr>
        <w:t>.</w:t>
      </w:r>
      <w:r w:rsidRPr="0025107C">
        <w:rPr>
          <w:rFonts w:asciiTheme="minorHAnsi" w:hAnsiTheme="minorHAnsi"/>
          <w:sz w:val="23"/>
          <w:szCs w:val="23"/>
        </w:rPr>
        <w:t xml:space="preserve"> Limited</w:t>
      </w:r>
      <w:r>
        <w:rPr>
          <w:rFonts w:asciiTheme="minorHAnsi" w:hAnsiTheme="minorHAnsi"/>
          <w:sz w:val="23"/>
          <w:szCs w:val="23"/>
        </w:rPr>
        <w:t>,</w:t>
      </w:r>
      <w:r w:rsidRPr="0025107C">
        <w:rPr>
          <w:rFonts w:asciiTheme="minorHAnsi" w:hAnsiTheme="minorHAnsi"/>
          <w:sz w:val="23"/>
          <w:szCs w:val="23"/>
        </w:rPr>
        <w:t xml:space="preserve"> London</w:t>
      </w:r>
    </w:p>
    <w:p w14:paraId="3A9AC716" w14:textId="59FDC2CC" w:rsidP="0025107C" w:rsidR="0012516E" w:rsidRDefault="00C26026" w:rsidRPr="00EF6288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F6288">
        <w:rPr>
          <w:rFonts w:asciiTheme="majorHAnsi" w:hAnsiTheme="majorHAnsi"/>
          <w:b/>
          <w:caps/>
          <w:spacing w:val="10"/>
          <w:sz w:val="26"/>
          <w:szCs w:val="26"/>
        </w:rPr>
        <w:t xml:space="preserve">Professional Qualifications </w:t>
      </w:r>
    </w:p>
    <w:p w14:paraId="7F5C4C84" w14:textId="66262BF7" w:rsidP="00C728C3" w:rsidR="00C26026" w:rsidRDefault="00C26026" w:rsidRPr="00EF6288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EF6288">
        <w:rPr>
          <w:rFonts w:asciiTheme="minorHAnsi" w:hAnsiTheme="minorHAnsi"/>
          <w:sz w:val="23"/>
          <w:szCs w:val="23"/>
        </w:rPr>
        <w:t xml:space="preserve">Financial Regulation Unit 01 | Securities &amp; Investment Institute </w:t>
      </w:r>
    </w:p>
    <w:p w14:paraId="12F06163" w14:textId="41E216E0" w:rsidP="00C26026" w:rsidR="00C26026" w:rsidRDefault="00C26026" w:rsidRPr="00EF6288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EF6288">
        <w:rPr>
          <w:rFonts w:asciiTheme="minorHAnsi" w:hAnsiTheme="minorHAnsi"/>
          <w:sz w:val="23"/>
          <w:szCs w:val="23"/>
        </w:rPr>
        <w:t>Financial Markets and Applied Economics | Securities Institute Australia</w:t>
      </w:r>
    </w:p>
    <w:p w14:paraId="77175796" w14:textId="5DFC323D" w:rsidP="0085645D" w:rsidR="00885F76" w:rsidRDefault="00C26026" w:rsidRPr="00EF6288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F6288">
        <w:rPr>
          <w:rFonts w:asciiTheme="majorHAnsi" w:hAnsiTheme="majorHAnsi"/>
          <w:b/>
          <w:caps/>
          <w:spacing w:val="10"/>
          <w:sz w:val="26"/>
          <w:szCs w:val="26"/>
        </w:rPr>
        <w:t>SYSTEMS</w:t>
      </w:r>
    </w:p>
    <w:p w14:paraId="451B2A00" w14:textId="00D3FDD0" w:rsidP="00C728C3" w:rsidR="00885F76" w:rsidRDefault="00C26026" w:rsidRPr="00EF6288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EF6288">
        <w:rPr>
          <w:rFonts w:asciiTheme="minorHAnsi" w:hAnsiTheme="minorHAnsi"/>
          <w:sz w:val="23"/>
          <w:szCs w:val="23"/>
        </w:rPr>
        <w:t xml:space="preserve">MS Office Suite | SWIFT | Crest | Bloomberg | Broadridge | Data Explorers | Global One | </w:t>
      </w:r>
      <w:proofErr w:type="spellStart"/>
      <w:r w:rsidRPr="00EF6288">
        <w:rPr>
          <w:rFonts w:asciiTheme="minorHAnsi" w:hAnsiTheme="minorHAnsi"/>
          <w:sz w:val="23"/>
          <w:szCs w:val="23"/>
        </w:rPr>
        <w:t>Equilend</w:t>
      </w:r>
      <w:proofErr w:type="spellEnd"/>
      <w:r w:rsidRPr="00EF6288">
        <w:rPr>
          <w:rFonts w:asciiTheme="minorHAnsi" w:hAnsiTheme="minorHAnsi"/>
          <w:sz w:val="23"/>
          <w:szCs w:val="23"/>
        </w:rPr>
        <w:t xml:space="preserve"> NGT | MUREX | </w:t>
      </w:r>
      <w:proofErr w:type="spellStart"/>
      <w:r w:rsidRPr="00EF6288">
        <w:rPr>
          <w:rFonts w:asciiTheme="minorHAnsi" w:hAnsiTheme="minorHAnsi"/>
          <w:sz w:val="23"/>
          <w:szCs w:val="23"/>
        </w:rPr>
        <w:t>Pirum</w:t>
      </w:r>
      <w:proofErr w:type="spellEnd"/>
      <w:r w:rsidRPr="00EF6288">
        <w:rPr>
          <w:rFonts w:asciiTheme="minorHAnsi" w:hAnsiTheme="minorHAnsi"/>
          <w:sz w:val="23"/>
          <w:szCs w:val="23"/>
        </w:rPr>
        <w:t xml:space="preserve"> | APEX | GLOSS | MARKIT</w:t>
      </w:r>
    </w:p>
    <w:p w14:paraId="78325745" w14:textId="77777777" w:rsidP="00885F76" w:rsidR="00E81A01" w:rsidRDefault="00E81A01" w:rsidRPr="00EF6288"/>
    <w:sectPr w:rsidR="00E81A01" w:rsidRPr="00EF6288" w:rsidSect="00A95B7A">
      <w:headerReference r:id="rId9" w:type="even"/>
      <w:footerReference r:id="rId10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7AF1" w14:textId="77777777" w:rsidR="00614E8B" w:rsidRDefault="00614E8B">
      <w:r>
        <w:separator/>
      </w:r>
    </w:p>
  </w:endnote>
  <w:endnote w:type="continuationSeparator" w:id="0">
    <w:p w14:paraId="4F7C9122" w14:textId="77777777" w:rsidR="00614E8B" w:rsidRDefault="0061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B66A29E" w14:textId="77777777" w:rsidR="00614E8B" w:rsidRDefault="00614E8B">
      <w:r>
        <w:separator/>
      </w:r>
    </w:p>
  </w:footnote>
  <w:footnote w:id="0" w:type="continuationSeparator">
    <w:p w14:paraId="6D153624" w14:textId="77777777" w:rsidR="00614E8B" w:rsidRDefault="00614E8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5DD8A709" w:rsidP="006E1687" w:rsidR="006E1687" w:rsidRDefault="00C64896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C64896">
      <w:rPr>
        <w:rFonts w:asciiTheme="majorHAnsi" w:hAnsiTheme="majorHAnsi"/>
        <w:b/>
        <w:sz w:val="30"/>
        <w:szCs w:val="30"/>
      </w:rPr>
      <w:t>Chris Reynolds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137A69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pos="216" w:val="num"/>
        </w:tabs>
        <w:ind w:hanging="216" w:left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pos="648" w:val="num"/>
        </w:tabs>
        <w:ind w:hanging="216" w:left="64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080" w:val="num"/>
        </w:tabs>
        <w:ind w:hanging="216" w:left="10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512" w:val="num"/>
        </w:tabs>
        <w:ind w:hanging="216" w:left="151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1944" w:val="num"/>
        </w:tabs>
        <w:ind w:hanging="216" w:left="19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2376" w:val="num"/>
        </w:tabs>
        <w:ind w:hanging="216" w:left="23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2808" w:val="num"/>
        </w:tabs>
        <w:ind w:hanging="216" w:left="280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3240" w:val="num"/>
        </w:tabs>
        <w:ind w:hanging="216" w:left="32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3672" w:val="num"/>
        </w:tabs>
        <w:ind w:hanging="216" w:left="3672"/>
      </w:pPr>
      <w:rPr>
        <w:rFonts w:ascii="Wingdings" w:hAnsi="Wingdings" w:hint="default"/>
      </w:rPr>
    </w:lvl>
  </w:abstractNum>
  <w:abstractNum w15:restartNumberingAfterBreak="0" w:abstractNumId="2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7">
    <w:nsid w:val="34A42F48"/>
    <w:multiLevelType w:val="multilevel"/>
    <w:tmpl w:val="48DEEB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8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4"/>
  </w:num>
  <w:num w:numId="5">
    <w:abstractNumId w:val="12"/>
  </w:num>
  <w:num w:numId="6">
    <w:abstractNumId w:val="18"/>
  </w:num>
  <w:num w:numId="7">
    <w:abstractNumId w:val="2"/>
  </w:num>
  <w:num w:numId="8">
    <w:abstractNumId w:val="10"/>
  </w:num>
  <w:num w:numId="9">
    <w:abstractNumId w:val="17"/>
  </w:num>
  <w:num w:numId="10">
    <w:abstractNumId w:val="3"/>
  </w:num>
  <w:num w:numId="11">
    <w:abstractNumId w:val="15"/>
  </w:num>
  <w:num w:numId="12">
    <w:abstractNumId w:val="13"/>
  </w:num>
  <w:num w:numId="13">
    <w:abstractNumId w:val="5"/>
  </w:num>
  <w:num w:numId="14">
    <w:abstractNumId w:val="9"/>
  </w:num>
  <w:num w:numId="15">
    <w:abstractNumId w:val="16"/>
  </w:num>
  <w:num w:numId="16">
    <w:abstractNumId w:val="11"/>
  </w:num>
  <w:num w:numId="17">
    <w:abstractNumId w:val="6"/>
  </w:num>
  <w:num w:numId="18">
    <w:abstractNumId w:val="1"/>
  </w:num>
  <w:num w:numId="19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2219C"/>
    <w:rsid w:val="00057803"/>
    <w:rsid w:val="000607EE"/>
    <w:rsid w:val="000774B3"/>
    <w:rsid w:val="000A4B8E"/>
    <w:rsid w:val="000E45EF"/>
    <w:rsid w:val="0012516E"/>
    <w:rsid w:val="00136FFE"/>
    <w:rsid w:val="00137A69"/>
    <w:rsid w:val="001574A9"/>
    <w:rsid w:val="001870B7"/>
    <w:rsid w:val="001955B3"/>
    <w:rsid w:val="001E34AC"/>
    <w:rsid w:val="001E74AF"/>
    <w:rsid w:val="001F77DE"/>
    <w:rsid w:val="00203C4C"/>
    <w:rsid w:val="0025107C"/>
    <w:rsid w:val="002517DF"/>
    <w:rsid w:val="00251FC7"/>
    <w:rsid w:val="0029359C"/>
    <w:rsid w:val="002B4D61"/>
    <w:rsid w:val="002D1BA1"/>
    <w:rsid w:val="00304F1E"/>
    <w:rsid w:val="003604B5"/>
    <w:rsid w:val="003A1CD2"/>
    <w:rsid w:val="003A6374"/>
    <w:rsid w:val="003C2159"/>
    <w:rsid w:val="00423FF8"/>
    <w:rsid w:val="004454E0"/>
    <w:rsid w:val="004550A6"/>
    <w:rsid w:val="004601F2"/>
    <w:rsid w:val="00467742"/>
    <w:rsid w:val="004C0351"/>
    <w:rsid w:val="004D7AE8"/>
    <w:rsid w:val="004E7EE8"/>
    <w:rsid w:val="00512FDA"/>
    <w:rsid w:val="00556543"/>
    <w:rsid w:val="005565D0"/>
    <w:rsid w:val="00583B24"/>
    <w:rsid w:val="005A6613"/>
    <w:rsid w:val="00614E8B"/>
    <w:rsid w:val="00631750"/>
    <w:rsid w:val="00650641"/>
    <w:rsid w:val="00650F62"/>
    <w:rsid w:val="00687D6B"/>
    <w:rsid w:val="006E1687"/>
    <w:rsid w:val="00722E60"/>
    <w:rsid w:val="007564D5"/>
    <w:rsid w:val="007648E4"/>
    <w:rsid w:val="00774312"/>
    <w:rsid w:val="007B4403"/>
    <w:rsid w:val="007C0BF7"/>
    <w:rsid w:val="007D0AC2"/>
    <w:rsid w:val="007F6BD3"/>
    <w:rsid w:val="00826208"/>
    <w:rsid w:val="0084017A"/>
    <w:rsid w:val="0085645D"/>
    <w:rsid w:val="00885B97"/>
    <w:rsid w:val="00885F76"/>
    <w:rsid w:val="008A6C31"/>
    <w:rsid w:val="008F48AF"/>
    <w:rsid w:val="009301DB"/>
    <w:rsid w:val="0095435D"/>
    <w:rsid w:val="00981CD8"/>
    <w:rsid w:val="009878CC"/>
    <w:rsid w:val="00991489"/>
    <w:rsid w:val="009917BE"/>
    <w:rsid w:val="009B48D7"/>
    <w:rsid w:val="00A20E4B"/>
    <w:rsid w:val="00A26FFB"/>
    <w:rsid w:val="00A3015E"/>
    <w:rsid w:val="00A32550"/>
    <w:rsid w:val="00A43682"/>
    <w:rsid w:val="00A9403B"/>
    <w:rsid w:val="00A95B7A"/>
    <w:rsid w:val="00B11793"/>
    <w:rsid w:val="00B236BB"/>
    <w:rsid w:val="00B77304"/>
    <w:rsid w:val="00B947D8"/>
    <w:rsid w:val="00BF0949"/>
    <w:rsid w:val="00BF65B0"/>
    <w:rsid w:val="00C07059"/>
    <w:rsid w:val="00C26026"/>
    <w:rsid w:val="00C34C20"/>
    <w:rsid w:val="00C63C9B"/>
    <w:rsid w:val="00C64896"/>
    <w:rsid w:val="00C728C3"/>
    <w:rsid w:val="00C865BF"/>
    <w:rsid w:val="00CA55E7"/>
    <w:rsid w:val="00CA7853"/>
    <w:rsid w:val="00CB0B05"/>
    <w:rsid w:val="00CE035C"/>
    <w:rsid w:val="00D12B75"/>
    <w:rsid w:val="00D97D03"/>
    <w:rsid w:val="00E002A6"/>
    <w:rsid w:val="00E242C5"/>
    <w:rsid w:val="00E5615A"/>
    <w:rsid w:val="00E57C06"/>
    <w:rsid w:val="00E81A01"/>
    <w:rsid w:val="00EC7D4D"/>
    <w:rsid w:val="00EF6288"/>
    <w:rsid w:val="00F52937"/>
    <w:rsid w:val="00F72887"/>
    <w:rsid w:val="00FB601D"/>
    <w:rsid w:val="00FC1211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 w:uiPriority="10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C26026"/>
    <w:rPr>
      <w:color w:val="605E5C"/>
      <w:shd w:color="auto" w:fill="E1DFDD" w:val="clear"/>
    </w:rPr>
  </w:style>
  <w:style w:styleId="ListBullet" w:type="paragraph">
    <w:name w:val="List Bullet"/>
    <w:basedOn w:val="Normal"/>
    <w:uiPriority w:val="10"/>
    <w:unhideWhenUsed/>
    <w:qFormat/>
    <w:rsid w:val="00C26026"/>
    <w:pPr>
      <w:numPr>
        <w:numId w:val="18"/>
      </w:numPr>
      <w:spacing w:after="240" w:line="288" w:lineRule="auto"/>
      <w:contextualSpacing/>
    </w:pPr>
    <w:rPr>
      <w:rFonts w:asciiTheme="minorHAnsi" w:cstheme="minorBidi" w:eastAsiaTheme="minorEastAsia" w:hAnsiTheme="minorHAnsi"/>
      <w:color w:themeColor="text1" w:themeTint="BF" w:val="404040"/>
      <w:sz w:val="22"/>
      <w:szCs w:val="22"/>
      <w:lang w:eastAsia="ja-JP"/>
    </w:rPr>
  </w:style>
  <w:style w:customStyle="1" w:styleId="muitypography-root" w:type="paragraph">
    <w:name w:val="muitypography-root"/>
    <w:basedOn w:val="Normal"/>
    <w:rsid w:val="00304F1E"/>
    <w:pPr>
      <w:spacing w:after="100" w:afterAutospacing="1" w:before="100" w:before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chrisjreynolds.uk@gmail.com" TargetMode="External" Type="http://schemas.openxmlformats.org/officeDocument/2006/relationships/hyperlink"/>
<Relationship Id="rId8" Target="https://www.linkedin.com/in/chris-reynolds-61a7ba12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2020-09-14T16:45:00Z</dcterms:created>
  <dc:creator>Chris Reynolds</dc:creator>
  <cp:lastModifiedBy>Chris Reynolds</cp:lastModifiedBy>
  <dcterms:modified xsi:type="dcterms:W3CDTF">2020-09-14T16:48:00Z</dcterms:modified>
  <cp:revision>1</cp:revision>
  <dc:title>Chris Reynolds's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fmtid="{D5CDD505-2E9C-101B-9397-08002B2CF9AE}" name="tal_id" pid="3">
    <vt:lpwstr>2b9f07ecc1f871eb351da2aaa29e498e</vt:lpwstr>
  </property>
  <property fmtid="{D5CDD505-2E9C-101B-9397-08002B2CF9AE}" name="app_source" pid="4">
    <vt:lpwstr>rezbiz</vt:lpwstr>
  </property>
  <property fmtid="{D5CDD505-2E9C-101B-9397-08002B2CF9AE}" name="app_id" pid="5">
    <vt:lpwstr>783557</vt:lpwstr>
  </property>
</Properties>
</file>