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D81B2" w14:textId="77777777" w:rsidR="00816216" w:rsidRPr="00D81DA6" w:rsidRDefault="009B19A7" w:rsidP="00141A4C">
      <w:pPr>
        <w:pStyle w:val="Title"/>
        <w:rPr>
          <w:rFonts w:asciiTheme="minorHAnsi" w:hAnsiTheme="minorHAnsi"/>
          <w:b/>
          <w:bCs/>
          <w:sz w:val="52"/>
          <w:szCs w:val="52"/>
        </w:rPr>
      </w:pPr>
      <w:r w:rsidRPr="00D81DA6">
        <w:rPr>
          <w:rFonts w:asciiTheme="minorHAnsi" w:hAnsiTheme="minorHAnsi"/>
          <w:b/>
          <w:bCs/>
          <w:sz w:val="52"/>
          <w:szCs w:val="52"/>
        </w:rPr>
        <w:t>Chris Reynolds</w:t>
      </w:r>
    </w:p>
    <w:p w14:paraId="7D254740" w14:textId="77777777" w:rsidR="00141A4C" w:rsidRPr="00CC5447" w:rsidRDefault="009B19A7" w:rsidP="00141A4C">
      <w:pPr>
        <w:rPr>
          <w:color w:val="23565D"/>
        </w:rPr>
      </w:pPr>
      <w:r w:rsidRPr="00CC5447">
        <w:rPr>
          <w:color w:val="23565D"/>
        </w:rPr>
        <w:t>101 The Waterfront, Hertford, Hertfordshire, SG14 1SE</w:t>
      </w:r>
      <w:r w:rsidR="00141A4C" w:rsidRPr="00CC5447">
        <w:rPr>
          <w:color w:val="23565D"/>
        </w:rPr>
        <w:t> | </w:t>
      </w:r>
      <w:r w:rsidRPr="00CC5447">
        <w:rPr>
          <w:color w:val="23565D"/>
        </w:rPr>
        <w:t>07796 676174</w:t>
      </w:r>
      <w:r w:rsidR="00141A4C" w:rsidRPr="00CC5447">
        <w:rPr>
          <w:color w:val="23565D"/>
        </w:rPr>
        <w:t> | </w:t>
      </w:r>
      <w:r w:rsidRPr="00CC5447">
        <w:rPr>
          <w:color w:val="23565D"/>
        </w:rPr>
        <w:t>chrisjreynolds.uk@gmail.com</w:t>
      </w:r>
    </w:p>
    <w:p w14:paraId="1A2B6E4B" w14:textId="77777777" w:rsidR="006270A9" w:rsidRPr="00F4523D" w:rsidRDefault="009B19A7" w:rsidP="00141A4C">
      <w:pPr>
        <w:pStyle w:val="Heading1"/>
        <w:rPr>
          <w:rFonts w:asciiTheme="minorHAnsi" w:hAnsiTheme="minorHAnsi"/>
        </w:rPr>
      </w:pPr>
      <w:r w:rsidRPr="00F4523D">
        <w:rPr>
          <w:rFonts w:asciiTheme="minorHAnsi" w:hAnsiTheme="minorHAnsi"/>
        </w:rPr>
        <w:t>Profile</w:t>
      </w:r>
    </w:p>
    <w:p w14:paraId="0F32F975" w14:textId="4B64A015" w:rsidR="009B19A7" w:rsidRPr="00F4523D" w:rsidRDefault="005A5DD5" w:rsidP="009B19A7">
      <w:r w:rsidRPr="00D03767">
        <w:rPr>
          <w:lang w:val="en-GB"/>
        </w:rPr>
        <w:t>A d</w:t>
      </w:r>
      <w:r w:rsidR="009B19A7" w:rsidRPr="00D03767">
        <w:rPr>
          <w:lang w:val="en-GB"/>
        </w:rPr>
        <w:t xml:space="preserve">etermined professional with </w:t>
      </w:r>
      <w:r w:rsidR="00D03767" w:rsidRPr="00D03767">
        <w:rPr>
          <w:lang w:val="en-GB"/>
        </w:rPr>
        <w:t xml:space="preserve">extensive </w:t>
      </w:r>
      <w:r w:rsidR="009B19A7" w:rsidRPr="00D03767">
        <w:rPr>
          <w:lang w:val="en-GB"/>
        </w:rPr>
        <w:t xml:space="preserve">experience within </w:t>
      </w:r>
      <w:r w:rsidR="00D03767">
        <w:rPr>
          <w:lang w:val="en-GB"/>
        </w:rPr>
        <w:t>the Securities Lending industry, c</w:t>
      </w:r>
      <w:r w:rsidR="009B19A7" w:rsidRPr="00D03767">
        <w:rPr>
          <w:lang w:val="en-GB"/>
        </w:rPr>
        <w:t xml:space="preserve">overing all </w:t>
      </w:r>
      <w:r w:rsidR="00E03A7B" w:rsidRPr="00D03767">
        <w:rPr>
          <w:lang w:val="en-GB"/>
        </w:rPr>
        <w:t>aspects</w:t>
      </w:r>
      <w:r w:rsidR="009B19A7" w:rsidRPr="00D03767">
        <w:rPr>
          <w:lang w:val="en-GB"/>
        </w:rPr>
        <w:t xml:space="preserve"> of the business</w:t>
      </w:r>
      <w:r w:rsidR="008323B7" w:rsidRPr="00D03767">
        <w:rPr>
          <w:lang w:val="en-GB"/>
        </w:rPr>
        <w:t>,</w:t>
      </w:r>
      <w:r w:rsidR="009B19A7" w:rsidRPr="00D03767">
        <w:rPr>
          <w:lang w:val="en-GB"/>
        </w:rPr>
        <w:t xml:space="preserve"> </w:t>
      </w:r>
      <w:r w:rsidR="009528CE">
        <w:rPr>
          <w:lang w:val="en-GB"/>
        </w:rPr>
        <w:t xml:space="preserve">ranging </w:t>
      </w:r>
      <w:r w:rsidR="009B19A7" w:rsidRPr="00D03767">
        <w:rPr>
          <w:lang w:val="en-GB"/>
        </w:rPr>
        <w:t xml:space="preserve">from </w:t>
      </w:r>
      <w:r w:rsidR="00A225DF">
        <w:rPr>
          <w:lang w:val="en-GB"/>
        </w:rPr>
        <w:t xml:space="preserve">daily </w:t>
      </w:r>
      <w:r w:rsidR="009D62A0">
        <w:rPr>
          <w:lang w:val="en-GB"/>
        </w:rPr>
        <w:t>O</w:t>
      </w:r>
      <w:r w:rsidR="00CC5447">
        <w:rPr>
          <w:lang w:val="en-GB"/>
        </w:rPr>
        <w:t>perations</w:t>
      </w:r>
      <w:r w:rsidR="00A225DF">
        <w:rPr>
          <w:lang w:val="en-GB"/>
        </w:rPr>
        <w:t>,</w:t>
      </w:r>
      <w:r w:rsidR="009528CE">
        <w:rPr>
          <w:lang w:val="en-GB"/>
        </w:rPr>
        <w:t xml:space="preserve"> </w:t>
      </w:r>
      <w:r w:rsidR="009D62A0">
        <w:rPr>
          <w:lang w:val="en-GB"/>
        </w:rPr>
        <w:t>L</w:t>
      </w:r>
      <w:r w:rsidR="009528CE">
        <w:rPr>
          <w:lang w:val="en-GB"/>
        </w:rPr>
        <w:t xml:space="preserve">egal and regulatory review to client on-boarding and management of </w:t>
      </w:r>
      <w:r w:rsidR="009D62A0">
        <w:rPr>
          <w:lang w:val="en-GB"/>
        </w:rPr>
        <w:t>sales and trading</w:t>
      </w:r>
      <w:r w:rsidR="009528CE">
        <w:rPr>
          <w:lang w:val="en-GB"/>
        </w:rPr>
        <w:t xml:space="preserve"> desk</w:t>
      </w:r>
      <w:r w:rsidR="009D62A0">
        <w:rPr>
          <w:lang w:val="en-GB"/>
        </w:rPr>
        <w:t>s</w:t>
      </w:r>
      <w:r w:rsidR="009528CE">
        <w:rPr>
          <w:lang w:val="en-GB"/>
        </w:rPr>
        <w:t>.</w:t>
      </w:r>
      <w:r w:rsidR="005474F3">
        <w:rPr>
          <w:lang w:val="en-GB"/>
        </w:rPr>
        <w:t xml:space="preserve"> </w:t>
      </w:r>
      <w:r w:rsidR="0012414D" w:rsidRPr="00F4523D">
        <w:t xml:space="preserve">Proven ability in building a valuable team ethic to </w:t>
      </w:r>
      <w:r w:rsidR="00B775A7" w:rsidRPr="00F4523D">
        <w:t xml:space="preserve">achieve </w:t>
      </w:r>
      <w:r w:rsidR="009D62A0">
        <w:t>revenue targets in a risk and regulatory environment.</w:t>
      </w:r>
    </w:p>
    <w:p w14:paraId="4F86C0F5" w14:textId="77777777" w:rsidR="006270A9" w:rsidRPr="00F4523D" w:rsidRDefault="009B19A7">
      <w:pPr>
        <w:pStyle w:val="Heading1"/>
        <w:rPr>
          <w:rFonts w:asciiTheme="minorHAnsi" w:hAnsiTheme="minorHAnsi"/>
        </w:rPr>
      </w:pPr>
      <w:r w:rsidRPr="00F4523D">
        <w:rPr>
          <w:rFonts w:asciiTheme="minorHAnsi" w:hAnsiTheme="minorHAnsi"/>
        </w:rPr>
        <w:t>Core Skills</w:t>
      </w:r>
    </w:p>
    <w:p w14:paraId="7FA566CB" w14:textId="77777777" w:rsidR="00386D0E" w:rsidRPr="00F4523D" w:rsidRDefault="00386D0E" w:rsidP="00386D0E">
      <w:pPr>
        <w:pStyle w:val="ListBullet"/>
        <w:sectPr w:rsidR="00386D0E" w:rsidRPr="00F4523D" w:rsidSect="00617B26">
          <w:footerReference w:type="default" r:id="rId8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DBCD2D0" w14:textId="17F87867" w:rsidR="00012E9A" w:rsidRPr="00F4523D" w:rsidRDefault="00012E9A" w:rsidP="00012E9A">
      <w:pPr>
        <w:pStyle w:val="ListBullet"/>
      </w:pPr>
      <w:r w:rsidRPr="00F4523D">
        <w:t xml:space="preserve">Relationship </w:t>
      </w:r>
      <w:r w:rsidR="0012414D" w:rsidRPr="00F4523D">
        <w:t>m</w:t>
      </w:r>
      <w:r w:rsidRPr="00F4523D">
        <w:t>anagement</w:t>
      </w:r>
    </w:p>
    <w:p w14:paraId="07657A40" w14:textId="07E5C0F5" w:rsidR="006270A9" w:rsidRPr="00F4523D" w:rsidRDefault="00822D96" w:rsidP="00012E9A">
      <w:pPr>
        <w:pStyle w:val="ListBullet"/>
      </w:pPr>
      <w:r w:rsidRPr="00F4523D">
        <w:t xml:space="preserve">Diplomacy and </w:t>
      </w:r>
      <w:r w:rsidR="00012E9A" w:rsidRPr="00F4523D">
        <w:t>Team Building</w:t>
      </w:r>
      <w:r w:rsidR="00386D0E" w:rsidRPr="00F4523D">
        <w:tab/>
      </w:r>
      <w:r w:rsidR="00386D0E" w:rsidRPr="00F4523D">
        <w:tab/>
      </w:r>
    </w:p>
    <w:p w14:paraId="5B0FB081" w14:textId="017D07A8" w:rsidR="00386D0E" w:rsidRDefault="00386D0E">
      <w:pPr>
        <w:pStyle w:val="ListBullet"/>
      </w:pPr>
      <w:r w:rsidRPr="00F4523D">
        <w:t>System solutions</w:t>
      </w:r>
    </w:p>
    <w:p w14:paraId="55EA2324" w14:textId="1221841A" w:rsidR="009D62A0" w:rsidRPr="00F4523D" w:rsidRDefault="009D62A0">
      <w:pPr>
        <w:pStyle w:val="ListBullet"/>
      </w:pPr>
      <w:r>
        <w:t>Front to back IB processes</w:t>
      </w:r>
    </w:p>
    <w:p w14:paraId="03F33B1B" w14:textId="77777777" w:rsidR="00386D0E" w:rsidRPr="00F4523D" w:rsidRDefault="00386D0E">
      <w:pPr>
        <w:pStyle w:val="ListBullet"/>
      </w:pPr>
      <w:bookmarkStart w:id="0" w:name="_Hlk24488491"/>
      <w:r w:rsidRPr="00F4523D">
        <w:t>Process mapping</w:t>
      </w:r>
    </w:p>
    <w:bookmarkEnd w:id="0"/>
    <w:p w14:paraId="07C531E2" w14:textId="77777777" w:rsidR="00D37497" w:rsidRDefault="00386D0E">
      <w:pPr>
        <w:pStyle w:val="ListBullet"/>
      </w:pPr>
      <w:r w:rsidRPr="00F4523D">
        <w:t>BAU Managemen</w:t>
      </w:r>
      <w:r w:rsidR="009D62A0">
        <w:t>t</w:t>
      </w:r>
    </w:p>
    <w:p w14:paraId="243B98C1" w14:textId="77777777" w:rsidR="00116D4A" w:rsidRDefault="00116D4A">
      <w:pPr>
        <w:pStyle w:val="Heading1"/>
        <w:rPr>
          <w:rFonts w:asciiTheme="minorHAnsi" w:hAnsiTheme="minorHAnsi"/>
        </w:rPr>
        <w:sectPr w:rsidR="00116D4A" w:rsidSect="00116D4A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sdt>
      <w:sdtPr>
        <w:rPr>
          <w:rFonts w:asciiTheme="minorHAnsi" w:hAnsiTheme="minorHAnsi"/>
        </w:rPr>
        <w:alias w:val="Experience:"/>
        <w:tag w:val="Experience:"/>
        <w:id w:val="171684534"/>
        <w:placeholder>
          <w:docPart w:val="A59A263A249C4488B22469BE4B297C36"/>
        </w:placeholder>
        <w:temporary/>
        <w:showingPlcHdr/>
      </w:sdtPr>
      <w:sdtEndPr/>
      <w:sdtContent>
        <w:p w14:paraId="51B89F56" w14:textId="6D4FAA0D" w:rsidR="006270A9" w:rsidRPr="00F4523D" w:rsidRDefault="009D5933">
          <w:pPr>
            <w:pStyle w:val="Heading1"/>
            <w:rPr>
              <w:rFonts w:asciiTheme="minorHAnsi" w:hAnsiTheme="minorHAnsi"/>
            </w:rPr>
          </w:pPr>
          <w:r w:rsidRPr="00F4523D">
            <w:rPr>
              <w:rFonts w:asciiTheme="minorHAnsi" w:hAnsiTheme="minorHAnsi"/>
            </w:rPr>
            <w:t>Experience</w:t>
          </w:r>
        </w:p>
      </w:sdtContent>
    </w:sdt>
    <w:p w14:paraId="32C5821B" w14:textId="5DFA1C9B" w:rsidR="006270A9" w:rsidRDefault="007121D8">
      <w:pPr>
        <w:pStyle w:val="Heading2"/>
        <w:rPr>
          <w:rFonts w:asciiTheme="minorHAnsi" w:hAnsiTheme="minorHAnsi"/>
        </w:rPr>
      </w:pPr>
      <w:r w:rsidRPr="00F4523D">
        <w:rPr>
          <w:rFonts w:asciiTheme="minorHAnsi" w:hAnsiTheme="minorHAnsi"/>
        </w:rPr>
        <w:t>collateral management specialist</w:t>
      </w:r>
      <w:r w:rsidR="009D5933" w:rsidRPr="00F4523D">
        <w:rPr>
          <w:rFonts w:asciiTheme="minorHAnsi" w:hAnsiTheme="minorHAnsi"/>
        </w:rPr>
        <w:t> | </w:t>
      </w:r>
      <w:r w:rsidRPr="00F4523D">
        <w:rPr>
          <w:rFonts w:asciiTheme="minorHAnsi" w:hAnsiTheme="minorHAnsi"/>
        </w:rPr>
        <w:t>mufg securities emea</w:t>
      </w:r>
      <w:r w:rsidR="009D5933" w:rsidRPr="00F4523D">
        <w:rPr>
          <w:rFonts w:asciiTheme="minorHAnsi" w:hAnsiTheme="minorHAnsi"/>
        </w:rPr>
        <w:t> | </w:t>
      </w:r>
      <w:r w:rsidRPr="00F4523D">
        <w:rPr>
          <w:rFonts w:asciiTheme="minorHAnsi" w:hAnsiTheme="minorHAnsi"/>
        </w:rPr>
        <w:t xml:space="preserve">oct 2018 </w:t>
      </w:r>
      <w:r w:rsidR="005474F3">
        <w:rPr>
          <w:rFonts w:asciiTheme="minorHAnsi" w:hAnsiTheme="minorHAnsi"/>
        </w:rPr>
        <w:t>–</w:t>
      </w:r>
      <w:r w:rsidRPr="00F4523D">
        <w:rPr>
          <w:rFonts w:asciiTheme="minorHAnsi" w:hAnsiTheme="minorHAnsi"/>
        </w:rPr>
        <w:t xml:space="preserve"> present</w:t>
      </w:r>
    </w:p>
    <w:p w14:paraId="5F284CA9" w14:textId="77777777" w:rsidR="005474F3" w:rsidRPr="00F4523D" w:rsidRDefault="005474F3" w:rsidP="005474F3">
      <w:r w:rsidRPr="00F4523D">
        <w:t>Key Responsibilities</w:t>
      </w:r>
    </w:p>
    <w:p w14:paraId="5E1D13CF" w14:textId="3F89DE40" w:rsidR="006270A9" w:rsidRPr="00F4523D" w:rsidRDefault="007121D8">
      <w:pPr>
        <w:pStyle w:val="ListBullet"/>
      </w:pPr>
      <w:r w:rsidRPr="00F4523D">
        <w:t>Manage</w:t>
      </w:r>
      <w:r w:rsidR="009D62A0">
        <w:t>ment of</w:t>
      </w:r>
      <w:r w:rsidRPr="00F4523D">
        <w:t xml:space="preserve"> daily margin obligations for all SBL and Repo transactions.</w:t>
      </w:r>
    </w:p>
    <w:p w14:paraId="1C8DC96A" w14:textId="2C911564" w:rsidR="007121D8" w:rsidRDefault="007121D8">
      <w:pPr>
        <w:pStyle w:val="ListBullet"/>
      </w:pPr>
      <w:r w:rsidRPr="00F4523D">
        <w:t xml:space="preserve">Monitor settlement to project collateral </w:t>
      </w:r>
      <w:r w:rsidR="005474F3">
        <w:t xml:space="preserve">and funding </w:t>
      </w:r>
      <w:r w:rsidRPr="00F4523D">
        <w:t xml:space="preserve">requirements and future </w:t>
      </w:r>
      <w:r w:rsidR="005474F3">
        <w:t>short positions.</w:t>
      </w:r>
    </w:p>
    <w:p w14:paraId="54EE7B23" w14:textId="71F8923C" w:rsidR="008237A5" w:rsidRPr="00F4523D" w:rsidRDefault="008237A5">
      <w:pPr>
        <w:pStyle w:val="ListBullet"/>
      </w:pPr>
      <w:r>
        <w:t>Exception m</w:t>
      </w:r>
      <w:r w:rsidR="00A91419">
        <w:t>onitoring and break resolution.</w:t>
      </w:r>
    </w:p>
    <w:p w14:paraId="0674997D" w14:textId="77777777" w:rsidR="007121D8" w:rsidRPr="00F4523D" w:rsidRDefault="007121D8">
      <w:pPr>
        <w:pStyle w:val="ListBullet"/>
      </w:pPr>
      <w:r w:rsidRPr="00F4523D">
        <w:t>Liaise with counterparties, traders, legal and other support areas to ensure maximum internal and external client satisfaction.</w:t>
      </w:r>
    </w:p>
    <w:p w14:paraId="423109CE" w14:textId="77777777" w:rsidR="007121D8" w:rsidRPr="00F4523D" w:rsidRDefault="007121D8">
      <w:pPr>
        <w:pStyle w:val="ListBullet"/>
      </w:pPr>
      <w:r w:rsidRPr="00F4523D">
        <w:t>Ensure procedures and controls are updated.</w:t>
      </w:r>
    </w:p>
    <w:p w14:paraId="6E5202EB" w14:textId="17BCA4E1" w:rsidR="006270A9" w:rsidRPr="00F4523D" w:rsidRDefault="007121D8">
      <w:pPr>
        <w:pStyle w:val="Heading2"/>
        <w:rPr>
          <w:rFonts w:asciiTheme="minorHAnsi" w:hAnsiTheme="minorHAnsi"/>
        </w:rPr>
      </w:pPr>
      <w:r w:rsidRPr="00F4523D">
        <w:rPr>
          <w:rFonts w:asciiTheme="minorHAnsi" w:hAnsiTheme="minorHAnsi"/>
        </w:rPr>
        <w:t xml:space="preserve">manager asian lending &amp; </w:t>
      </w:r>
      <w:r w:rsidR="009D62A0">
        <w:rPr>
          <w:rFonts w:asciiTheme="minorHAnsi" w:hAnsiTheme="minorHAnsi"/>
        </w:rPr>
        <w:t>securities</w:t>
      </w:r>
      <w:r w:rsidRPr="00F4523D">
        <w:rPr>
          <w:rFonts w:asciiTheme="minorHAnsi" w:hAnsiTheme="minorHAnsi"/>
        </w:rPr>
        <w:t xml:space="preserve"> finance</w:t>
      </w:r>
      <w:r w:rsidR="009D5933" w:rsidRPr="00F4523D">
        <w:rPr>
          <w:rFonts w:asciiTheme="minorHAnsi" w:hAnsiTheme="minorHAnsi"/>
        </w:rPr>
        <w:t> | </w:t>
      </w:r>
      <w:r w:rsidRPr="00F4523D">
        <w:rPr>
          <w:rFonts w:asciiTheme="minorHAnsi" w:hAnsiTheme="minorHAnsi"/>
        </w:rPr>
        <w:t>sumitomo mitsui trust international</w:t>
      </w:r>
      <w:r w:rsidR="009D5933" w:rsidRPr="00F4523D">
        <w:rPr>
          <w:rFonts w:asciiTheme="minorHAnsi" w:hAnsiTheme="minorHAnsi"/>
        </w:rPr>
        <w:t> | </w:t>
      </w:r>
      <w:r w:rsidR="00E04CDF" w:rsidRPr="00F4523D">
        <w:rPr>
          <w:rFonts w:asciiTheme="minorHAnsi" w:hAnsiTheme="minorHAnsi"/>
        </w:rPr>
        <w:t xml:space="preserve">LONDON | </w:t>
      </w:r>
      <w:r w:rsidRPr="00F4523D">
        <w:rPr>
          <w:rFonts w:asciiTheme="minorHAnsi" w:hAnsiTheme="minorHAnsi"/>
        </w:rPr>
        <w:t>Sept 2005 – Sept 2018</w:t>
      </w:r>
    </w:p>
    <w:p w14:paraId="2687A978" w14:textId="7F9EE370" w:rsidR="000D168B" w:rsidRPr="00F4523D" w:rsidRDefault="000D168B" w:rsidP="000D168B">
      <w:r w:rsidRPr="00F4523D">
        <w:t>Key Responsibilities</w:t>
      </w:r>
    </w:p>
    <w:p w14:paraId="59430686" w14:textId="53AAEB62" w:rsidR="00B775A7" w:rsidRDefault="00B775A7" w:rsidP="00B775A7">
      <w:pPr>
        <w:pStyle w:val="ListBullet"/>
      </w:pPr>
      <w:bookmarkStart w:id="1" w:name="_Hlk25092638"/>
      <w:r w:rsidRPr="00F4523D">
        <w:t>Responsibility for SBL/Equity Financing BAU</w:t>
      </w:r>
      <w:r w:rsidR="009D62A0">
        <w:t>: sales, trading and operations</w:t>
      </w:r>
    </w:p>
    <w:p w14:paraId="5F14DEB3" w14:textId="32D9428B" w:rsidR="009D62A0" w:rsidRPr="00F4523D" w:rsidRDefault="009D62A0" w:rsidP="00B775A7">
      <w:pPr>
        <w:pStyle w:val="ListBullet"/>
      </w:pPr>
      <w:r>
        <w:t>Accountable executive for repo product trading and sales.</w:t>
      </w:r>
    </w:p>
    <w:p w14:paraId="5B46DE77" w14:textId="7B0B16A8" w:rsidR="001B29CF" w:rsidRPr="00F4523D" w:rsidRDefault="00E03A7B" w:rsidP="001B29CF">
      <w:pPr>
        <w:pStyle w:val="ListBullet"/>
      </w:pPr>
      <w:r w:rsidRPr="00F4523D">
        <w:t>Representing the company within the Securities Lending industry, being the first point of contact for establishing and development of client relationships</w:t>
      </w:r>
      <w:bookmarkEnd w:id="1"/>
      <w:r w:rsidRPr="00F4523D">
        <w:t>.</w:t>
      </w:r>
    </w:p>
    <w:p w14:paraId="73712875" w14:textId="6CBE62C0" w:rsidR="00E03A7B" w:rsidRPr="00F4523D" w:rsidRDefault="00E03A7B" w:rsidP="001B29CF">
      <w:pPr>
        <w:pStyle w:val="ListBullet"/>
      </w:pPr>
      <w:r w:rsidRPr="00F4523D">
        <w:t xml:space="preserve">Coordinate strategic goals </w:t>
      </w:r>
      <w:r w:rsidR="00A91419">
        <w:t>in collaboration with</w:t>
      </w:r>
      <w:r w:rsidRPr="00F4523D">
        <w:t xml:space="preserve"> Tokyo and New York offices</w:t>
      </w:r>
      <w:r w:rsidR="000D168B" w:rsidRPr="00F4523D">
        <w:t>,</w:t>
      </w:r>
      <w:r w:rsidRPr="00F4523D">
        <w:t xml:space="preserve"> to enhance the companies lending opportunities and build revenue.</w:t>
      </w:r>
    </w:p>
    <w:p w14:paraId="642EDFA3" w14:textId="1A8BBAD7" w:rsidR="00822D96" w:rsidRPr="00F4523D" w:rsidRDefault="00822D96" w:rsidP="001B29CF">
      <w:pPr>
        <w:pStyle w:val="ListBullet"/>
      </w:pPr>
      <w:r w:rsidRPr="00F4523D">
        <w:t xml:space="preserve">Ensure the desk is operating effectively within the required risk and credit </w:t>
      </w:r>
      <w:r w:rsidR="008D1890" w:rsidRPr="00F4523D">
        <w:t>limits.</w:t>
      </w:r>
    </w:p>
    <w:p w14:paraId="5B02F241" w14:textId="18E7B3FE" w:rsidR="00E03A7B" w:rsidRPr="00F4523D" w:rsidRDefault="00A91419" w:rsidP="001B29CF">
      <w:pPr>
        <w:pStyle w:val="ListBullet"/>
      </w:pPr>
      <w:r>
        <w:t>Driving the development of the</w:t>
      </w:r>
      <w:r w:rsidR="000D168B" w:rsidRPr="00F4523D">
        <w:t xml:space="preserve"> lending system, with specific mandate to improve response times and increase portfolio utilization.</w:t>
      </w:r>
    </w:p>
    <w:p w14:paraId="0246D7F3" w14:textId="7D8B9747" w:rsidR="00885483" w:rsidRPr="00F4523D" w:rsidRDefault="00E04CDF" w:rsidP="001B29CF">
      <w:pPr>
        <w:pStyle w:val="ListBullet"/>
      </w:pPr>
      <w:r w:rsidRPr="00F4523D">
        <w:t>Provide semi-annual results analysis, budget planning and staff appraisals.</w:t>
      </w:r>
    </w:p>
    <w:p w14:paraId="6F378270" w14:textId="53DA8F62" w:rsidR="008D1890" w:rsidRDefault="008D1890" w:rsidP="001B29CF">
      <w:pPr>
        <w:pStyle w:val="ListBullet"/>
      </w:pPr>
      <w:r w:rsidRPr="00F4523D">
        <w:t>Liaise with business vendors to negotiate renewal of existing agreeme</w:t>
      </w:r>
      <w:r w:rsidR="00AD1AAC" w:rsidRPr="00F4523D">
        <w:t>nts to ensure coverage.</w:t>
      </w:r>
    </w:p>
    <w:p w14:paraId="02BB87FC" w14:textId="18A91534" w:rsidR="009D62A0" w:rsidRPr="00F4523D" w:rsidRDefault="009D62A0" w:rsidP="001B29CF">
      <w:pPr>
        <w:pStyle w:val="ListBullet"/>
      </w:pPr>
      <w:r>
        <w:t>Ownership of regulatory compliance for the business, partnering with Legal and Compliance colleagues.</w:t>
      </w:r>
    </w:p>
    <w:p w14:paraId="31D962E1" w14:textId="0798808F" w:rsidR="00AD1AAC" w:rsidRPr="00F4523D" w:rsidRDefault="00AD1AAC" w:rsidP="001B29CF">
      <w:pPr>
        <w:pStyle w:val="ListBullet"/>
      </w:pPr>
      <w:r w:rsidRPr="00F4523D">
        <w:t>Business continuity planning and management of DR testing and reporting.</w:t>
      </w:r>
    </w:p>
    <w:p w14:paraId="00888F99" w14:textId="5486A229" w:rsidR="00B775A7" w:rsidRDefault="00B775A7" w:rsidP="00B775A7">
      <w:pPr>
        <w:pStyle w:val="ListBullet"/>
        <w:numPr>
          <w:ilvl w:val="0"/>
          <w:numId w:val="0"/>
        </w:numPr>
        <w:ind w:left="216"/>
      </w:pPr>
    </w:p>
    <w:p w14:paraId="6B65D844" w14:textId="6A9466BE" w:rsidR="00E04CDF" w:rsidRPr="00F4523D" w:rsidRDefault="00E04CDF" w:rsidP="00E04CDF">
      <w:pPr>
        <w:pStyle w:val="Heading2"/>
        <w:rPr>
          <w:rFonts w:asciiTheme="minorHAnsi" w:hAnsiTheme="minorHAnsi"/>
        </w:rPr>
      </w:pPr>
      <w:bookmarkStart w:id="2" w:name="_Hlk24490747"/>
      <w:r w:rsidRPr="00F4523D">
        <w:rPr>
          <w:rFonts w:asciiTheme="minorHAnsi" w:hAnsiTheme="minorHAnsi"/>
        </w:rPr>
        <w:lastRenderedPageBreak/>
        <w:t>OPERATIONS | JP MORGAN AUSTRALIA LIMITED | SYDNEY | JUNE 2003 – AUG 2005</w:t>
      </w:r>
    </w:p>
    <w:p w14:paraId="37BFFFCA" w14:textId="77777777" w:rsidR="00E04CDF" w:rsidRPr="00F4523D" w:rsidRDefault="00E04CDF" w:rsidP="00E04CDF">
      <w:r w:rsidRPr="00F4523D">
        <w:t>Key Responsibilities</w:t>
      </w:r>
    </w:p>
    <w:p w14:paraId="5BC4A7B2" w14:textId="57854903" w:rsidR="00E04CDF" w:rsidRPr="00F4523D" w:rsidRDefault="00E04CDF" w:rsidP="00E04CDF">
      <w:pPr>
        <w:pStyle w:val="ListBullet"/>
      </w:pPr>
      <w:r w:rsidRPr="00F4523D">
        <w:t>Settlement of APAC Equity trades</w:t>
      </w:r>
      <w:r w:rsidR="00E53936" w:rsidRPr="00F4523D">
        <w:t xml:space="preserve"> – Reconciliation of nostro/stock accounts</w:t>
      </w:r>
    </w:p>
    <w:p w14:paraId="2F4EDD9E" w14:textId="3B85F88A" w:rsidR="00E53936" w:rsidRPr="00F4523D" w:rsidRDefault="00E53936" w:rsidP="00E04CDF">
      <w:pPr>
        <w:pStyle w:val="ListBullet"/>
      </w:pPr>
      <w:r w:rsidRPr="00F4523D">
        <w:t>Daily funding projection – KPI Reporting – SWIFT Origination</w:t>
      </w:r>
    </w:p>
    <w:p w14:paraId="147CB40A" w14:textId="17B0CB09" w:rsidR="00E53936" w:rsidRPr="00F4523D" w:rsidRDefault="00E53936" w:rsidP="00E04CDF">
      <w:pPr>
        <w:pStyle w:val="ListBullet"/>
      </w:pPr>
      <w:r w:rsidRPr="00F4523D">
        <w:t>Supported senior management in relocating operations tasks from HK to Sydney</w:t>
      </w:r>
    </w:p>
    <w:p w14:paraId="7469DE66" w14:textId="2E1084D8" w:rsidR="00E53936" w:rsidRPr="00F4523D" w:rsidRDefault="00E53936" w:rsidP="00E04CDF">
      <w:pPr>
        <w:pStyle w:val="ListBullet"/>
      </w:pPr>
      <w:r w:rsidRPr="00F4523D">
        <w:t>Trained operational staff from Bangalore office for transition of operational functions.</w:t>
      </w:r>
    </w:p>
    <w:bookmarkEnd w:id="2"/>
    <w:p w14:paraId="3BC3CC51" w14:textId="7A69E6EE" w:rsidR="00E53936" w:rsidRPr="00F4523D" w:rsidRDefault="00E53936" w:rsidP="00E53936">
      <w:pPr>
        <w:pStyle w:val="Heading2"/>
        <w:rPr>
          <w:rFonts w:asciiTheme="minorHAnsi" w:hAnsiTheme="minorHAnsi"/>
        </w:rPr>
      </w:pPr>
      <w:r w:rsidRPr="00F4523D">
        <w:rPr>
          <w:rFonts w:asciiTheme="minorHAnsi" w:hAnsiTheme="minorHAnsi"/>
        </w:rPr>
        <w:t>associate director | macquarie bank – equity markets group | SYDNEY | dec 2000 – dec 2002</w:t>
      </w:r>
    </w:p>
    <w:p w14:paraId="6182015C" w14:textId="77777777" w:rsidR="00E53936" w:rsidRPr="00F4523D" w:rsidRDefault="00E53936" w:rsidP="00E53936">
      <w:r w:rsidRPr="00F4523D">
        <w:t>Key Responsibilities</w:t>
      </w:r>
    </w:p>
    <w:p w14:paraId="2C0F6096" w14:textId="77777777" w:rsidR="004F3DF4" w:rsidRPr="00F4523D" w:rsidRDefault="004F3DF4" w:rsidP="00E04CDF">
      <w:pPr>
        <w:pStyle w:val="ListBullet"/>
      </w:pPr>
      <w:r w:rsidRPr="00F4523D">
        <w:t>Responsibility for Domestic shorts book</w:t>
      </w:r>
    </w:p>
    <w:p w14:paraId="2DA2651E" w14:textId="46205E43" w:rsidR="004F3DF4" w:rsidRPr="00F4523D" w:rsidRDefault="004F3DF4" w:rsidP="00E04CDF">
      <w:pPr>
        <w:pStyle w:val="ListBullet"/>
      </w:pPr>
      <w:r w:rsidRPr="00F4523D">
        <w:t>Matched book lending in all Asian markets – Domestic DRP trading</w:t>
      </w:r>
    </w:p>
    <w:p w14:paraId="3DB9231E" w14:textId="122B03E5" w:rsidR="00E04CDF" w:rsidRPr="00F4523D" w:rsidRDefault="004F3DF4" w:rsidP="00E04CDF">
      <w:pPr>
        <w:pStyle w:val="ListBullet"/>
      </w:pPr>
      <w:r w:rsidRPr="00F4523D">
        <w:t>AUD/HKD Equity Finance swaps – Warrant issu</w:t>
      </w:r>
      <w:r w:rsidR="008237A5">
        <w:t>ance</w:t>
      </w:r>
      <w:r w:rsidRPr="00F4523D">
        <w:t xml:space="preserve"> coverage </w:t>
      </w:r>
    </w:p>
    <w:p w14:paraId="7017AC5A" w14:textId="0D532C6D" w:rsidR="004F3DF4" w:rsidRPr="00F4523D" w:rsidRDefault="004F3DF4" w:rsidP="00E04CDF">
      <w:pPr>
        <w:pStyle w:val="ListBullet"/>
      </w:pPr>
      <w:bookmarkStart w:id="3" w:name="_Hlk24491377"/>
      <w:r w:rsidRPr="00F4523D">
        <w:t xml:space="preserve">Support UK, South Africa &amp; </w:t>
      </w:r>
      <w:r w:rsidR="002B165F" w:rsidRPr="00F4523D">
        <w:t>Brazil</w:t>
      </w:r>
      <w:r w:rsidRPr="00F4523D">
        <w:t xml:space="preserve"> offices in collateral financing</w:t>
      </w:r>
    </w:p>
    <w:p w14:paraId="541E3495" w14:textId="05E5B730" w:rsidR="004F3DF4" w:rsidRPr="00F4523D" w:rsidRDefault="004F3DF4" w:rsidP="00E04CDF">
      <w:pPr>
        <w:pStyle w:val="ListBullet"/>
      </w:pPr>
      <w:r w:rsidRPr="00F4523D">
        <w:t xml:space="preserve">System gap analysis – software integration </w:t>
      </w:r>
      <w:r w:rsidR="00D37497" w:rsidRPr="00F4523D">
        <w:t>–</w:t>
      </w:r>
      <w:r w:rsidRPr="00F4523D">
        <w:t xml:space="preserve"> </w:t>
      </w:r>
      <w:r w:rsidR="00D37497" w:rsidRPr="00F4523D">
        <w:t>UAT/Parallel testing</w:t>
      </w:r>
      <w:bookmarkEnd w:id="3"/>
      <w:r w:rsidR="00D37497" w:rsidRPr="00F4523D">
        <w:t>.</w:t>
      </w:r>
    </w:p>
    <w:p w14:paraId="58B15486" w14:textId="36A105FC" w:rsidR="00D37497" w:rsidRPr="00F4523D" w:rsidRDefault="00D37497" w:rsidP="00E04CDF">
      <w:pPr>
        <w:pStyle w:val="ListBullet"/>
      </w:pPr>
      <w:r w:rsidRPr="00F4523D">
        <w:t>Client introductions and relationship building.</w:t>
      </w:r>
    </w:p>
    <w:p w14:paraId="31CB85F0" w14:textId="5A6F6B16" w:rsidR="00D37497" w:rsidRPr="00F4523D" w:rsidRDefault="00D37497" w:rsidP="00D37497">
      <w:pPr>
        <w:pStyle w:val="Heading2"/>
        <w:rPr>
          <w:rFonts w:asciiTheme="minorHAnsi" w:hAnsiTheme="minorHAnsi"/>
        </w:rPr>
      </w:pPr>
      <w:r w:rsidRPr="00F4523D">
        <w:rPr>
          <w:rFonts w:asciiTheme="minorHAnsi" w:hAnsiTheme="minorHAnsi"/>
        </w:rPr>
        <w:t>senior dealer | lazard brothers &amp; co limited | london | sept 1989 – mar 2000</w:t>
      </w:r>
    </w:p>
    <w:p w14:paraId="4BDE257A" w14:textId="25FC30AC" w:rsidR="00D37497" w:rsidRPr="00F4523D" w:rsidRDefault="006855CE" w:rsidP="00D37497">
      <w:pPr>
        <w:pStyle w:val="ListBullet"/>
      </w:pPr>
      <w:r w:rsidRPr="00F4523D">
        <w:t>Gilt Stock Lending desk (1989 – 1991)</w:t>
      </w:r>
    </w:p>
    <w:p w14:paraId="56E3FDF7" w14:textId="68D5D6AA" w:rsidR="006855CE" w:rsidRPr="00F4523D" w:rsidRDefault="006855CE" w:rsidP="00D37497">
      <w:pPr>
        <w:pStyle w:val="ListBullet"/>
      </w:pPr>
      <w:r w:rsidRPr="00F4523D">
        <w:t>International Equity Lending desk (1991- 1998)</w:t>
      </w:r>
    </w:p>
    <w:p w14:paraId="6E992740" w14:textId="43ADD666" w:rsidR="006855CE" w:rsidRPr="00F4523D" w:rsidRDefault="006855CE" w:rsidP="00D37497">
      <w:pPr>
        <w:pStyle w:val="ListBullet"/>
      </w:pPr>
      <w:r w:rsidRPr="00F4523D">
        <w:t>UK Equity Finance desk (1998 – 2000)</w:t>
      </w:r>
    </w:p>
    <w:p w14:paraId="7F06EBAE" w14:textId="478C703D" w:rsidR="006855CE" w:rsidRPr="00F4523D" w:rsidRDefault="006855CE" w:rsidP="006855CE">
      <w:pPr>
        <w:pStyle w:val="ListBullet"/>
        <w:numPr>
          <w:ilvl w:val="0"/>
          <w:numId w:val="0"/>
        </w:numPr>
        <w:ind w:left="216" w:hanging="216"/>
      </w:pPr>
    </w:p>
    <w:p w14:paraId="1EE76953" w14:textId="203CD041" w:rsidR="006855CE" w:rsidRPr="00F4523D" w:rsidRDefault="006855CE" w:rsidP="006855CE">
      <w:pPr>
        <w:pStyle w:val="ListBullet"/>
      </w:pPr>
      <w:r w:rsidRPr="00F4523D">
        <w:t>Acting as a Stock Exchange Moneybroker for Gilt Edge</w:t>
      </w:r>
      <w:r w:rsidR="00B775A7" w:rsidRPr="00F4523D">
        <w:t>d</w:t>
      </w:r>
      <w:r w:rsidRPr="00F4523D">
        <w:t xml:space="preserve"> lending</w:t>
      </w:r>
    </w:p>
    <w:p w14:paraId="1E435B2D" w14:textId="6064A098" w:rsidR="006855CE" w:rsidRPr="00F4523D" w:rsidRDefault="006855CE" w:rsidP="006855CE">
      <w:pPr>
        <w:pStyle w:val="ListBullet"/>
      </w:pPr>
      <w:r w:rsidRPr="00F4523D">
        <w:t>Matched book intermediary lending in UK and Global Equities</w:t>
      </w:r>
    </w:p>
    <w:p w14:paraId="0F71E28E" w14:textId="19A12137" w:rsidR="006855CE" w:rsidRPr="00F4523D" w:rsidRDefault="006855CE" w:rsidP="006855CE">
      <w:pPr>
        <w:pStyle w:val="ListBullet"/>
      </w:pPr>
      <w:r w:rsidRPr="00F4523D">
        <w:t>Matched book lending in corporate bonds and ADRS</w:t>
      </w:r>
    </w:p>
    <w:p w14:paraId="5584096E" w14:textId="73A8A949" w:rsidR="006855CE" w:rsidRPr="00F4523D" w:rsidRDefault="006855CE" w:rsidP="006855CE">
      <w:pPr>
        <w:pStyle w:val="ListBullet"/>
      </w:pPr>
      <w:r w:rsidRPr="00F4523D">
        <w:t>Equity repo and swaps</w:t>
      </w:r>
    </w:p>
    <w:p w14:paraId="28734FE1" w14:textId="12DC345B" w:rsidR="006855CE" w:rsidRPr="00F4523D" w:rsidRDefault="006855CE" w:rsidP="006855CE">
      <w:pPr>
        <w:pStyle w:val="ListBullet"/>
      </w:pPr>
      <w:r w:rsidRPr="00F4523D">
        <w:t>Structured dividend arbitrage</w:t>
      </w:r>
    </w:p>
    <w:p w14:paraId="24D1403B" w14:textId="2FD5C5E1" w:rsidR="006855CE" w:rsidRPr="00F4523D" w:rsidRDefault="006855CE" w:rsidP="006855CE">
      <w:pPr>
        <w:pStyle w:val="ListBullet"/>
      </w:pPr>
      <w:r w:rsidRPr="00F4523D">
        <w:t>Daily collateral management – Certificates of Deposit/Cash/DBV</w:t>
      </w:r>
    </w:p>
    <w:p w14:paraId="7AE59238" w14:textId="77777777" w:rsidR="006855CE" w:rsidRPr="00F4523D" w:rsidRDefault="006855CE" w:rsidP="006855CE">
      <w:pPr>
        <w:pStyle w:val="Heading1"/>
        <w:rPr>
          <w:rFonts w:asciiTheme="minorHAnsi" w:hAnsiTheme="minorHAnsi"/>
        </w:rPr>
      </w:pPr>
      <w:r w:rsidRPr="00F4523D">
        <w:rPr>
          <w:rFonts w:asciiTheme="minorHAnsi" w:hAnsiTheme="minorHAnsi"/>
        </w:rPr>
        <w:t>Professional Qualifications</w:t>
      </w:r>
    </w:p>
    <w:p w14:paraId="5427773D" w14:textId="77777777" w:rsidR="006855CE" w:rsidRPr="00F4523D" w:rsidRDefault="006855CE" w:rsidP="006855CE">
      <w:pPr>
        <w:pStyle w:val="ListBullet"/>
      </w:pPr>
      <w:r w:rsidRPr="00F4523D">
        <w:t>Financial Regulation Unit 01</w:t>
      </w:r>
      <w:r w:rsidRPr="00F4523D">
        <w:tab/>
      </w:r>
      <w:r w:rsidRPr="00F4523D">
        <w:tab/>
      </w:r>
      <w:r w:rsidRPr="00F4523D">
        <w:tab/>
        <w:t>-</w:t>
      </w:r>
      <w:r w:rsidRPr="00F4523D">
        <w:tab/>
        <w:t xml:space="preserve">Securities &amp; Investment Institute </w:t>
      </w:r>
    </w:p>
    <w:p w14:paraId="0916339C" w14:textId="77777777" w:rsidR="006855CE" w:rsidRPr="00F4523D" w:rsidRDefault="006855CE" w:rsidP="006855CE">
      <w:pPr>
        <w:pStyle w:val="ListBullet"/>
      </w:pPr>
      <w:r w:rsidRPr="00F4523D">
        <w:t>Financial Markets and Applied Economics</w:t>
      </w:r>
      <w:r w:rsidRPr="00F4523D">
        <w:tab/>
        <w:t>-</w:t>
      </w:r>
      <w:r w:rsidRPr="00F4523D">
        <w:tab/>
        <w:t>Securities Institute Australia</w:t>
      </w:r>
    </w:p>
    <w:p w14:paraId="6DADCA00" w14:textId="713CA5B6" w:rsidR="006855CE" w:rsidRPr="00F4523D" w:rsidRDefault="006855CE" w:rsidP="006855CE">
      <w:pPr>
        <w:pStyle w:val="Heading1"/>
        <w:rPr>
          <w:rFonts w:asciiTheme="minorHAnsi" w:hAnsiTheme="minorHAnsi"/>
        </w:rPr>
      </w:pPr>
      <w:r w:rsidRPr="00F4523D">
        <w:rPr>
          <w:rFonts w:asciiTheme="minorHAnsi" w:hAnsiTheme="minorHAnsi"/>
        </w:rPr>
        <w:t>Systems</w:t>
      </w:r>
    </w:p>
    <w:p w14:paraId="10D91B48" w14:textId="77777777" w:rsidR="00F669E3" w:rsidRPr="00F4523D" w:rsidRDefault="00F669E3" w:rsidP="006855CE">
      <w:pPr>
        <w:pStyle w:val="ListBullet"/>
        <w:sectPr w:rsidR="00F669E3" w:rsidRPr="00F4523D" w:rsidSect="00386D0E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638E85BF" w14:textId="73C47234" w:rsidR="006855CE" w:rsidRPr="00F4523D" w:rsidRDefault="006855CE" w:rsidP="006855CE">
      <w:pPr>
        <w:pStyle w:val="ListBullet"/>
      </w:pPr>
      <w:r w:rsidRPr="00F4523D">
        <w:t>MS Excel/Word/</w:t>
      </w:r>
      <w:r w:rsidR="002B165F" w:rsidRPr="00F4523D">
        <w:t>PowerPoint</w:t>
      </w:r>
    </w:p>
    <w:p w14:paraId="7A4AB386" w14:textId="373C89AD" w:rsidR="006855CE" w:rsidRPr="00F4523D" w:rsidRDefault="006855CE" w:rsidP="006855CE">
      <w:pPr>
        <w:pStyle w:val="ListBullet"/>
      </w:pPr>
      <w:r w:rsidRPr="00F4523D">
        <w:t>SWIFT</w:t>
      </w:r>
    </w:p>
    <w:p w14:paraId="287A7AD4" w14:textId="567CC9C1" w:rsidR="006855CE" w:rsidRPr="00F4523D" w:rsidRDefault="006855CE" w:rsidP="006855CE">
      <w:pPr>
        <w:pStyle w:val="ListBullet"/>
      </w:pPr>
      <w:r w:rsidRPr="00F4523D">
        <w:t>Crest</w:t>
      </w:r>
    </w:p>
    <w:p w14:paraId="0C54D705" w14:textId="02D3BF50" w:rsidR="006855CE" w:rsidRPr="00F4523D" w:rsidRDefault="006855CE" w:rsidP="006855CE">
      <w:pPr>
        <w:pStyle w:val="ListBullet"/>
      </w:pPr>
      <w:r w:rsidRPr="00F4523D">
        <w:t>Bloomberg</w:t>
      </w:r>
    </w:p>
    <w:p w14:paraId="105F1770" w14:textId="20AE8B6A" w:rsidR="006855CE" w:rsidRPr="00F4523D" w:rsidRDefault="006855CE" w:rsidP="006855CE">
      <w:pPr>
        <w:pStyle w:val="ListBullet"/>
      </w:pPr>
      <w:r w:rsidRPr="00F4523D">
        <w:t>Broadridge</w:t>
      </w:r>
    </w:p>
    <w:p w14:paraId="63272E4F" w14:textId="656F9480" w:rsidR="006855CE" w:rsidRPr="00F4523D" w:rsidRDefault="006855CE" w:rsidP="006855CE">
      <w:pPr>
        <w:pStyle w:val="ListBullet"/>
      </w:pPr>
      <w:r w:rsidRPr="00F4523D">
        <w:t>Data Explorers</w:t>
      </w:r>
    </w:p>
    <w:p w14:paraId="04A0E49F" w14:textId="4250957B" w:rsidR="006855CE" w:rsidRPr="00F4523D" w:rsidRDefault="006855CE" w:rsidP="006855CE">
      <w:pPr>
        <w:pStyle w:val="ListBullet"/>
      </w:pPr>
      <w:r w:rsidRPr="00F4523D">
        <w:t>Global One</w:t>
      </w:r>
    </w:p>
    <w:p w14:paraId="28837091" w14:textId="11D0998A" w:rsidR="006855CE" w:rsidRPr="00F4523D" w:rsidRDefault="006855CE" w:rsidP="006855CE">
      <w:pPr>
        <w:pStyle w:val="ListBullet"/>
      </w:pPr>
      <w:r w:rsidRPr="00F4523D">
        <w:t>Equilend NGT</w:t>
      </w:r>
    </w:p>
    <w:p w14:paraId="0A9EEAD9" w14:textId="3F506F45" w:rsidR="006855CE" w:rsidRPr="00F4523D" w:rsidRDefault="006855CE" w:rsidP="006855CE">
      <w:pPr>
        <w:pStyle w:val="ListBullet"/>
      </w:pPr>
      <w:r w:rsidRPr="00F4523D">
        <w:t>MUREX</w:t>
      </w:r>
    </w:p>
    <w:p w14:paraId="0BC98F39" w14:textId="0E72C14E" w:rsidR="006855CE" w:rsidRPr="00F4523D" w:rsidRDefault="006855CE" w:rsidP="006855CE">
      <w:pPr>
        <w:pStyle w:val="ListBullet"/>
      </w:pPr>
      <w:r w:rsidRPr="00F4523D">
        <w:t>Pirum</w:t>
      </w:r>
    </w:p>
    <w:p w14:paraId="636E76B2" w14:textId="40B4B8A9" w:rsidR="006855CE" w:rsidRPr="00F4523D" w:rsidRDefault="006855CE" w:rsidP="006855CE">
      <w:pPr>
        <w:pStyle w:val="ListBullet"/>
      </w:pPr>
      <w:r w:rsidRPr="00F4523D">
        <w:t>APEX</w:t>
      </w:r>
    </w:p>
    <w:p w14:paraId="701D13EB" w14:textId="043A181F" w:rsidR="006855CE" w:rsidRPr="00F4523D" w:rsidRDefault="006855CE" w:rsidP="006855CE">
      <w:pPr>
        <w:pStyle w:val="ListBullet"/>
      </w:pPr>
      <w:r w:rsidRPr="00F4523D">
        <w:t>GLOSS</w:t>
      </w:r>
    </w:p>
    <w:p w14:paraId="17199A9B" w14:textId="4138805A" w:rsidR="00F669E3" w:rsidRPr="00F4523D" w:rsidRDefault="006855CE" w:rsidP="00B775A7">
      <w:pPr>
        <w:pStyle w:val="ListBullet"/>
        <w:sectPr w:rsidR="00F669E3" w:rsidRPr="00F4523D" w:rsidSect="00F669E3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F4523D">
        <w:t>MARKI</w:t>
      </w:r>
      <w:r w:rsidR="00B775A7" w:rsidRPr="00F4523D">
        <w:t>T</w:t>
      </w:r>
    </w:p>
    <w:p w14:paraId="6020492B" w14:textId="73F8491C" w:rsidR="006855CE" w:rsidRPr="00F4523D" w:rsidRDefault="006855CE" w:rsidP="00B775A7">
      <w:pPr>
        <w:pStyle w:val="ListBullet"/>
        <w:numPr>
          <w:ilvl w:val="0"/>
          <w:numId w:val="0"/>
        </w:numPr>
      </w:pPr>
    </w:p>
    <w:sectPr w:rsidR="006855CE" w:rsidRPr="00F4523D" w:rsidSect="00386D0E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35F34" w14:textId="77777777" w:rsidR="00E508EF" w:rsidRDefault="00E508EF">
      <w:pPr>
        <w:spacing w:after="0"/>
      </w:pPr>
      <w:r>
        <w:separator/>
      </w:r>
    </w:p>
  </w:endnote>
  <w:endnote w:type="continuationSeparator" w:id="0">
    <w:p w14:paraId="040BB0D2" w14:textId="77777777" w:rsidR="00E508EF" w:rsidRDefault="00E508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1E43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F7F4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EAB14" w14:textId="77777777" w:rsidR="00E508EF" w:rsidRDefault="00E508EF">
      <w:pPr>
        <w:spacing w:after="0"/>
      </w:pPr>
      <w:r>
        <w:separator/>
      </w:r>
    </w:p>
  </w:footnote>
  <w:footnote w:type="continuationSeparator" w:id="0">
    <w:p w14:paraId="2E7D3F1C" w14:textId="77777777" w:rsidR="00E508EF" w:rsidRDefault="00E508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66B19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A7"/>
    <w:rsid w:val="00012E9A"/>
    <w:rsid w:val="0008581F"/>
    <w:rsid w:val="000A4F59"/>
    <w:rsid w:val="000C75AB"/>
    <w:rsid w:val="000D168B"/>
    <w:rsid w:val="00116D4A"/>
    <w:rsid w:val="0012414D"/>
    <w:rsid w:val="00141A4C"/>
    <w:rsid w:val="001B29CF"/>
    <w:rsid w:val="0028220F"/>
    <w:rsid w:val="002B165F"/>
    <w:rsid w:val="002E241F"/>
    <w:rsid w:val="00356C14"/>
    <w:rsid w:val="00386D0E"/>
    <w:rsid w:val="00392255"/>
    <w:rsid w:val="00442DC2"/>
    <w:rsid w:val="004F3DF4"/>
    <w:rsid w:val="00514079"/>
    <w:rsid w:val="005474F3"/>
    <w:rsid w:val="00583F89"/>
    <w:rsid w:val="005A5DD5"/>
    <w:rsid w:val="00617B26"/>
    <w:rsid w:val="006270A9"/>
    <w:rsid w:val="00675956"/>
    <w:rsid w:val="00681034"/>
    <w:rsid w:val="006855CE"/>
    <w:rsid w:val="007121D8"/>
    <w:rsid w:val="007F7F4D"/>
    <w:rsid w:val="00816216"/>
    <w:rsid w:val="00822D96"/>
    <w:rsid w:val="008237A5"/>
    <w:rsid w:val="008323B7"/>
    <w:rsid w:val="0087734B"/>
    <w:rsid w:val="00885483"/>
    <w:rsid w:val="008921C6"/>
    <w:rsid w:val="008D1890"/>
    <w:rsid w:val="00903C53"/>
    <w:rsid w:val="009528CE"/>
    <w:rsid w:val="009B19A7"/>
    <w:rsid w:val="009D5933"/>
    <w:rsid w:val="009D62A0"/>
    <w:rsid w:val="00A225DF"/>
    <w:rsid w:val="00A35BCC"/>
    <w:rsid w:val="00A43878"/>
    <w:rsid w:val="00A550D2"/>
    <w:rsid w:val="00A56044"/>
    <w:rsid w:val="00A91419"/>
    <w:rsid w:val="00AD1AAC"/>
    <w:rsid w:val="00B05C13"/>
    <w:rsid w:val="00B65264"/>
    <w:rsid w:val="00B775A7"/>
    <w:rsid w:val="00BA38E5"/>
    <w:rsid w:val="00BD768D"/>
    <w:rsid w:val="00C466D3"/>
    <w:rsid w:val="00C61F8E"/>
    <w:rsid w:val="00CC5447"/>
    <w:rsid w:val="00D03767"/>
    <w:rsid w:val="00D174DD"/>
    <w:rsid w:val="00D34497"/>
    <w:rsid w:val="00D37497"/>
    <w:rsid w:val="00D81DA6"/>
    <w:rsid w:val="00E03A7B"/>
    <w:rsid w:val="00E04CDF"/>
    <w:rsid w:val="00E508EF"/>
    <w:rsid w:val="00E53936"/>
    <w:rsid w:val="00E83E4B"/>
    <w:rsid w:val="00F4523D"/>
    <w:rsid w:val="00F632F4"/>
    <w:rsid w:val="00F669E3"/>
    <w:rsid w:val="00F7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30FD0"/>
  <w15:docId w15:val="{2DEF30FC-775E-43D7-8BAB-A0325090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68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p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9A263A249C4488B22469BE4B297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64A21-BFBD-471C-AD0B-B9DD27041ABE}"/>
      </w:docPartPr>
      <w:docPartBody>
        <w:p w:rsidR="006166D2" w:rsidRDefault="00271760">
          <w:pPr>
            <w:pStyle w:val="A59A263A249C4488B22469BE4B297C3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760"/>
    <w:rsid w:val="00271760"/>
    <w:rsid w:val="005353DE"/>
    <w:rsid w:val="005F365F"/>
    <w:rsid w:val="006154E1"/>
    <w:rsid w:val="006166D2"/>
    <w:rsid w:val="007E39B4"/>
    <w:rsid w:val="008A2498"/>
    <w:rsid w:val="008B514E"/>
    <w:rsid w:val="00966A9D"/>
    <w:rsid w:val="00BE6A6E"/>
    <w:rsid w:val="00D8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F2DF97294A4B05B320702FCC533AF6">
    <w:name w:val="91F2DF97294A4B05B320702FCC533AF6"/>
  </w:style>
  <w:style w:type="paragraph" w:customStyle="1" w:styleId="07633E2BA4754694BB812CB629E227AF">
    <w:name w:val="07633E2BA4754694BB812CB629E227AF"/>
  </w:style>
  <w:style w:type="paragraph" w:customStyle="1" w:styleId="43E70193CC824EEB86A8DAE697EABC37">
    <w:name w:val="43E70193CC824EEB86A8DAE697EABC37"/>
  </w:style>
  <w:style w:type="paragraph" w:customStyle="1" w:styleId="7803C7747A7F45BA9B5E3B3D6B9DF961">
    <w:name w:val="7803C7747A7F45BA9B5E3B3D6B9DF961"/>
  </w:style>
  <w:style w:type="paragraph" w:customStyle="1" w:styleId="95A3C10B70E14402B44B44C9EEA92642">
    <w:name w:val="95A3C10B70E14402B44B44C9EEA92642"/>
  </w:style>
  <w:style w:type="paragraph" w:customStyle="1" w:styleId="C444DC7AB4B94F8694DB6793BCCF9D1F">
    <w:name w:val="C444DC7AB4B94F8694DB6793BCCF9D1F"/>
  </w:style>
  <w:style w:type="paragraph" w:customStyle="1" w:styleId="F6F84CB0DD884E80A09BEA6ED84ABE62">
    <w:name w:val="F6F84CB0DD884E80A09BEA6ED84ABE62"/>
  </w:style>
  <w:style w:type="paragraph" w:customStyle="1" w:styleId="70C5767CB7644332BF2284F6C980AD3A">
    <w:name w:val="70C5767CB7644332BF2284F6C980AD3A"/>
  </w:style>
  <w:style w:type="paragraph" w:customStyle="1" w:styleId="05F187F368224336A78511319AB40862">
    <w:name w:val="05F187F368224336A78511319AB40862"/>
  </w:style>
  <w:style w:type="paragraph" w:customStyle="1" w:styleId="4DE05D78DA9E4F3BAADC0688F14FEF1A">
    <w:name w:val="4DE05D78DA9E4F3BAADC0688F14FEF1A"/>
  </w:style>
  <w:style w:type="paragraph" w:customStyle="1" w:styleId="10854BD313464A67AA978D62F2D72B35">
    <w:name w:val="10854BD313464A67AA978D62F2D72B35"/>
  </w:style>
  <w:style w:type="paragraph" w:customStyle="1" w:styleId="76BD3CEAF0ED40E995845FF42AC28FE8">
    <w:name w:val="76BD3CEAF0ED40E995845FF42AC28FE8"/>
  </w:style>
  <w:style w:type="paragraph" w:customStyle="1" w:styleId="C722E087DB864F6EBB3F3AD2C4348672">
    <w:name w:val="C722E087DB864F6EBB3F3AD2C4348672"/>
  </w:style>
  <w:style w:type="paragraph" w:customStyle="1" w:styleId="68A133B1BFD1441EA9618526A717FD7F">
    <w:name w:val="68A133B1BFD1441EA9618526A717FD7F"/>
  </w:style>
  <w:style w:type="paragraph" w:customStyle="1" w:styleId="1743799068B74E9D92182CED31D8AD7F">
    <w:name w:val="1743799068B74E9D92182CED31D8AD7F"/>
  </w:style>
  <w:style w:type="paragraph" w:customStyle="1" w:styleId="03E3C9419617411D90E8E83F5CE24888">
    <w:name w:val="03E3C9419617411D90E8E83F5CE24888"/>
  </w:style>
  <w:style w:type="paragraph" w:customStyle="1" w:styleId="8261E6C570584AC48BFA22DBEC01BDF7">
    <w:name w:val="8261E6C570584AC48BFA22DBEC01BDF7"/>
  </w:style>
  <w:style w:type="paragraph" w:customStyle="1" w:styleId="ECA57AA73E744377A19CC06CE964FBE4">
    <w:name w:val="ECA57AA73E744377A19CC06CE964FBE4"/>
  </w:style>
  <w:style w:type="paragraph" w:customStyle="1" w:styleId="C660C017AB3342C28030DD3D95122F77">
    <w:name w:val="C660C017AB3342C28030DD3D95122F77"/>
  </w:style>
  <w:style w:type="paragraph" w:customStyle="1" w:styleId="50E500512E0B4B1B847268415729DEAA">
    <w:name w:val="50E500512E0B4B1B847268415729DEAA"/>
  </w:style>
  <w:style w:type="paragraph" w:customStyle="1" w:styleId="B4B18F8C3BFB465AAC2FCE89F0B3218D">
    <w:name w:val="B4B18F8C3BFB465AAC2FCE89F0B3218D"/>
  </w:style>
  <w:style w:type="paragraph" w:customStyle="1" w:styleId="2DD12161A0D0449E96BB68AE9ECEBCBE">
    <w:name w:val="2DD12161A0D0449E96BB68AE9ECEBCBE"/>
  </w:style>
  <w:style w:type="paragraph" w:customStyle="1" w:styleId="875B4C0082504FFBBE62E5E3AD426DA6">
    <w:name w:val="875B4C0082504FFBBE62E5E3AD426DA6"/>
  </w:style>
  <w:style w:type="paragraph" w:customStyle="1" w:styleId="A0774D42C3A240B1B869A178A4E6F9CA">
    <w:name w:val="A0774D42C3A240B1B869A178A4E6F9CA"/>
  </w:style>
  <w:style w:type="paragraph" w:customStyle="1" w:styleId="A59A263A249C4488B22469BE4B297C36">
    <w:name w:val="A59A263A249C4488B22469BE4B297C36"/>
  </w:style>
  <w:style w:type="paragraph" w:customStyle="1" w:styleId="23829C51BF264A7CB56FE7E27AFDBA03">
    <w:name w:val="23829C51BF264A7CB56FE7E27AFDBA03"/>
  </w:style>
  <w:style w:type="paragraph" w:customStyle="1" w:styleId="2EB18601F72E4D6B82C80EAE056B67F2">
    <w:name w:val="2EB18601F72E4D6B82C80EAE056B67F2"/>
  </w:style>
  <w:style w:type="paragraph" w:customStyle="1" w:styleId="9834B3026CB74563935048164B83822A">
    <w:name w:val="9834B3026CB74563935048164B83822A"/>
  </w:style>
  <w:style w:type="paragraph" w:customStyle="1" w:styleId="D44BC5660B2C428A86A5B4F7B67A32E4">
    <w:name w:val="D44BC5660B2C428A86A5B4F7B67A32E4"/>
  </w:style>
  <w:style w:type="paragraph" w:customStyle="1" w:styleId="4F2088231C294781A31C9D0F87930B71">
    <w:name w:val="4F2088231C294781A31C9D0F87930B71"/>
  </w:style>
  <w:style w:type="paragraph" w:customStyle="1" w:styleId="F8C1E022AFDA49B7B37246A51F2BBAF2">
    <w:name w:val="F8C1E022AFDA49B7B37246A51F2BBAF2"/>
  </w:style>
  <w:style w:type="paragraph" w:customStyle="1" w:styleId="20E19FC508DD4D3F895B08B244A34A4E">
    <w:name w:val="20E19FC508DD4D3F895B08B244A34A4E"/>
  </w:style>
  <w:style w:type="paragraph" w:customStyle="1" w:styleId="617F984BA0D44DB0B52ED16B4E637E74">
    <w:name w:val="617F984BA0D44DB0B52ED16B4E637E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ECCF-4D96-4BCD-8C07-BD45D7F15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Mitsubishi UFJ Securities International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chopr</dc:creator>
  <cp:lastModifiedBy>Chris Reynolds</cp:lastModifiedBy>
  <cp:revision>2</cp:revision>
  <dcterms:created xsi:type="dcterms:W3CDTF">2020-07-16T16:31:00Z</dcterms:created>
  <dcterms:modified xsi:type="dcterms:W3CDTF">2020-07-16T16:31:00Z</dcterms:modified>
  <cp:version/>
</cp:coreProperties>
</file>