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10710"/>
        <w:tblInd w:type="dxa" w:w="108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shd w:color="auto" w:fill="D0DDEF" w:val="clear"/>
        <w:tblLayout w:type="fixed"/>
        <w:tblLook w:firstColumn="1" w:firstRow="1" w:lastColumn="0" w:lastRow="0" w:noHBand="0" w:noVBand="1" w:val="04A0"/>
      </w:tblPr>
      <w:tblGrid>
        <w:gridCol w:w="4284"/>
        <w:gridCol w:w="6426"/>
      </w:tblGrid>
      <w:tr w14:paraId="1121612D" w14:textId="77777777" w:rsidR="008F216A" w:rsidRPr="00B937D9" w:rsidTr="0024173E">
        <w:trPr>
          <w:trHeight w:val="381"/>
        </w:trPr>
        <w:tc>
          <w:tcPr>
            <w:tcW w:type="dxa" w:w="428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14:paraId="05B97C75" w14:textId="77777777" w:rsidR="008F216A" w:rsidRDefault="005A6EB5" w:rsidRPr="00B937D9">
            <w:pPr>
              <w:pStyle w:val="Body"/>
            </w:pPr>
            <w:bookmarkStart w:id="0" w:name="_GoBack"/>
            <w:r w:rsidRPr="00B937D9">
              <w:rPr>
                <w:rFonts w:ascii="Cambria" w:hAnsi="Cambria"/>
                <w:b/>
                <w:bCs/>
                <w:sz w:val="36"/>
                <w:szCs w:val="36"/>
              </w:rPr>
              <w:t>H. Todd Kirby</w:t>
            </w:r>
          </w:p>
        </w:tc>
        <w:tc>
          <w:tcPr>
            <w:tcW w:type="dxa" w:w="642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14:paraId="37E83553" w14:textId="7E197B7D" w:rsidR="008F216A" w:rsidRDefault="005A6EB5" w:rsidRPr="00B937D9">
            <w:pPr>
              <w:pStyle w:val="Body"/>
              <w:keepNext/>
              <w:tabs>
                <w:tab w:pos="9900" w:val="right"/>
              </w:tabs>
              <w:spacing w:before="60"/>
              <w:jc w:val="right"/>
              <w:outlineLvl w:val="0"/>
              <w:rPr>
                <w:rFonts w:ascii="Calibri" w:cs="Calibri" w:eastAsia="Calibri" w:hAnsi="Calibri"/>
                <w:smallCaps/>
                <w:sz w:val="21"/>
                <w:szCs w:val="21"/>
              </w:rPr>
            </w:pPr>
            <w:r w:rsidRPr="00B937D9">
              <w:rPr>
                <w:rFonts w:ascii="Calibri" w:hAnsi="Calibri"/>
                <w:sz w:val="21"/>
                <w:szCs w:val="21"/>
              </w:rPr>
              <w:t xml:space="preserve">New </w:t>
            </w:r>
            <w:r w:rsidR="00474F10" w:rsidRPr="00474F10">
              <w:rPr>
                <w:rFonts w:ascii="Calibri" w:hAnsi="Calibri"/>
                <w:sz w:val="21"/>
                <w:szCs w:val="21"/>
              </w:rPr>
              <w:t xml:space="preserve">York City, NY | Remote </w:t>
            </w:r>
            <w:r w:rsidRPr="00B937D9">
              <w:rPr>
                <w:rFonts w:ascii="Arial Unicode MS" w:hAnsi="Arial Unicode MS"/>
                <w:sz w:val="21"/>
                <w:szCs w:val="21"/>
              </w:rPr>
              <w:t>▪</w:t>
            </w:r>
            <w:r w:rsidRPr="00B937D9">
              <w:rPr>
                <w:rFonts w:ascii="Calibri" w:hAnsi="Calibri"/>
                <w:sz w:val="21"/>
                <w:szCs w:val="21"/>
              </w:rPr>
              <w:t xml:space="preserve"> 773.368.1484</w:t>
            </w:r>
          </w:p>
          <w:p w14:paraId="62527A0E" w14:textId="77777777" w:rsidR="008F216A" w:rsidRDefault="005A6EB5" w:rsidRPr="00B937D9">
            <w:pPr>
              <w:pStyle w:val="Body"/>
              <w:jc w:val="right"/>
            </w:pPr>
            <w:r w:rsidRPr="00B937D9">
              <w:rPr>
                <w:rFonts w:ascii="Calibri" w:hAnsi="Calibri"/>
                <w:sz w:val="21"/>
                <w:szCs w:val="21"/>
              </w:rPr>
              <w:t xml:space="preserve">tklius12@gmail.com </w:t>
            </w:r>
            <w:r w:rsidRPr="00B937D9">
              <w:rPr>
                <w:rFonts w:ascii="Arial Unicode MS" w:hAnsi="Arial Unicode MS"/>
                <w:sz w:val="21"/>
                <w:szCs w:val="21"/>
              </w:rPr>
              <w:t>▪</w:t>
            </w:r>
            <w:r w:rsidRPr="00B937D9">
              <w:rPr>
                <w:rFonts w:ascii="Calibri" w:hAnsi="Calibri"/>
                <w:sz w:val="21"/>
                <w:szCs w:val="21"/>
              </w:rPr>
              <w:t xml:space="preserve"> </w:t>
            </w:r>
            <w:hyperlink r:id="rId7" w:history="1">
              <w:r w:rsidRPr="00B937D9">
                <w:rPr>
                  <w:rStyle w:val="Hyperlink0"/>
                  <w:rFonts w:ascii="Calibri" w:hAnsi="Calibri"/>
                  <w:sz w:val="21"/>
                  <w:szCs w:val="21"/>
                </w:rPr>
                <w:t>LinkedIn</w:t>
              </w:r>
            </w:hyperlink>
          </w:p>
        </w:tc>
      </w:tr>
    </w:tbl>
    <w:p w14:paraId="1456704D" w14:textId="6822E855" w:rsidP="00B74391" w:rsidR="00A56796" w:rsidRDefault="009775BC" w:rsidRPr="00A56796">
      <w:pPr>
        <w:pBdr>
          <w:top w:color="auto" w:space="5" w:sz="24" w:val="singl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  <w:bar w:color="auto" w:sz="0" w:val="none"/>
        </w:pBdr>
        <w:spacing w:before="120"/>
        <w:jc w:val="center"/>
        <w:rPr>
          <w:rFonts w:ascii="Cambria" w:eastAsia="MS Mincho" w:hAnsi="Cambria"/>
          <w:b/>
          <w:sz w:val="30"/>
          <w:szCs w:val="20"/>
          <w:bdr w:color="auto" w:space="0" w:sz="0" w:val="none"/>
        </w:rPr>
      </w:pPr>
      <w:r>
        <w:rPr>
          <w:rFonts w:ascii="Cambria" w:eastAsia="MS Mincho" w:hAnsi="Cambria"/>
          <w:b/>
          <w:sz w:val="30"/>
          <w:szCs w:val="20"/>
          <w:bdr w:color="auto" w:space="0" w:sz="0" w:val="none"/>
        </w:rPr>
        <w:t>SVP - Research &amp; Insight</w:t>
      </w:r>
      <w:r w:rsidR="00DA4ADA">
        <w:rPr>
          <w:rFonts w:ascii="Cambria" w:eastAsia="MS Mincho" w:hAnsi="Cambria"/>
          <w:b/>
          <w:sz w:val="30"/>
          <w:szCs w:val="20"/>
          <w:bdr w:color="auto" w:space="0" w:sz="0" w:val="none"/>
        </w:rPr>
        <w:t xml:space="preserve"> (</w:t>
      </w:r>
      <w:r w:rsidR="005571D6">
        <w:rPr>
          <w:rFonts w:ascii="Cambria" w:eastAsia="MS Mincho" w:hAnsi="Cambria"/>
          <w:b/>
          <w:sz w:val="30"/>
          <w:szCs w:val="20"/>
          <w:bdr w:color="auto" w:space="0" w:sz="0" w:val="none"/>
        </w:rPr>
        <w:t>Profile</w:t>
      </w:r>
      <w:r w:rsidR="00DA4ADA">
        <w:rPr>
          <w:rFonts w:ascii="Cambria" w:eastAsia="MS Mincho" w:hAnsi="Cambria"/>
          <w:b/>
          <w:sz w:val="30"/>
          <w:szCs w:val="20"/>
          <w:bdr w:color="auto" w:space="0" w:sz="0" w:val="none"/>
        </w:rPr>
        <w:t>)</w:t>
      </w:r>
    </w:p>
    <w:p w14:paraId="68D37A54" w14:textId="74D0CB53" w:rsidP="002F0F19" w:rsidR="00AC5E7F" w:rsidRDefault="00EC06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  <w:bar w:color="auto" w:sz="0" w:val="none"/>
        </w:pBdr>
        <w:jc w:val="center"/>
        <w:rPr>
          <w:rFonts w:ascii="Calibri" w:eastAsia="MS Mincho" w:hAnsi="Calibri"/>
          <w:i/>
          <w:sz w:val="21"/>
          <w:szCs w:val="21"/>
          <w:bdr w:color="auto" w:space="0" w:sz="0" w:val="none"/>
        </w:rPr>
      </w:pPr>
      <w:r>
        <w:rPr>
          <w:rFonts w:ascii="Calibri" w:eastAsia="MS Mincho" w:hAnsi="Calibri"/>
          <w:i/>
          <w:sz w:val="21"/>
          <w:szCs w:val="21"/>
          <w:bdr w:color="auto" w:space="0" w:sz="0" w:val="none"/>
        </w:rPr>
        <w:t>Analytical and</w:t>
      </w:r>
      <w:r w:rsidR="00005378">
        <w:rPr>
          <w:rFonts w:ascii="Calibri" w:eastAsia="MS Mincho" w:hAnsi="Calibri"/>
          <w:i/>
          <w:sz w:val="21"/>
          <w:szCs w:val="21"/>
          <w:bdr w:color="auto" w:space="0" w:sz="0" w:val="none"/>
        </w:rPr>
        <w:t xml:space="preserve"> results-oriented </w:t>
      </w:r>
      <w:r w:rsidR="00E54A98" w:rsidRPr="00E54A98">
        <w:rPr>
          <w:rFonts w:ascii="Calibri" w:eastAsia="MS Mincho" w:hAnsi="Calibri"/>
          <w:i/>
          <w:sz w:val="21"/>
          <w:szCs w:val="21"/>
          <w:bdr w:color="auto" w:space="0" w:sz="0" w:val="none"/>
        </w:rPr>
        <w:t>insight strategist</w:t>
      </w:r>
      <w:r w:rsidR="00E54A98">
        <w:rPr>
          <w:rFonts w:ascii="Calibri" w:eastAsia="MS Mincho" w:hAnsi="Calibri"/>
          <w:i/>
          <w:sz w:val="21"/>
          <w:szCs w:val="21"/>
          <w:bdr w:color="auto" w:space="0" w:sz="0" w:val="none"/>
        </w:rPr>
        <w:t xml:space="preserve"> and </w:t>
      </w:r>
      <w:r w:rsidR="00E54A98" w:rsidRPr="00E54A98">
        <w:rPr>
          <w:rFonts w:ascii="Calibri" w:eastAsia="MS Mincho" w:hAnsi="Calibri"/>
          <w:i/>
          <w:sz w:val="21"/>
          <w:szCs w:val="21"/>
          <w:bdr w:color="auto" w:space="0" w:sz="0" w:val="none"/>
        </w:rPr>
        <w:t xml:space="preserve">consultant </w:t>
      </w:r>
      <w:r>
        <w:rPr>
          <w:rFonts w:ascii="Calibri" w:eastAsia="MS Mincho" w:hAnsi="Calibri"/>
          <w:i/>
          <w:sz w:val="21"/>
          <w:szCs w:val="21"/>
          <w:bdr w:color="auto" w:space="0" w:sz="0" w:val="none"/>
        </w:rPr>
        <w:t xml:space="preserve">with extensive experience in </w:t>
      </w:r>
      <w:r w:rsidR="00AC5E7F" w:rsidRPr="00AC5E7F">
        <w:rPr>
          <w:rFonts w:ascii="Calibri" w:eastAsia="MS Mincho" w:hAnsi="Calibri"/>
          <w:i/>
          <w:sz w:val="21"/>
          <w:szCs w:val="21"/>
          <w:bdr w:color="auto" w:space="0" w:sz="0" w:val="none"/>
        </w:rPr>
        <w:t>market research and insights</w:t>
      </w:r>
      <w:r w:rsidR="00AC5E7F">
        <w:rPr>
          <w:rFonts w:ascii="Calibri" w:eastAsia="MS Mincho" w:hAnsi="Calibri"/>
          <w:i/>
          <w:sz w:val="21"/>
          <w:szCs w:val="21"/>
          <w:bdr w:color="auto" w:space="0" w:sz="0" w:val="none"/>
        </w:rPr>
        <w:t xml:space="preserve"> within </w:t>
      </w:r>
      <w:r w:rsidR="00CD3624">
        <w:rPr>
          <w:rFonts w:ascii="Calibri" w:eastAsia="MS Mincho" w:hAnsi="Calibri"/>
          <w:i/>
          <w:sz w:val="21"/>
          <w:szCs w:val="21"/>
          <w:bdr w:color="auto" w:space="0" w:sz="0" w:val="none"/>
        </w:rPr>
        <w:t>healthcare</w:t>
      </w:r>
      <w:r w:rsidR="00AC5E7F" w:rsidRPr="00AC5E7F">
        <w:rPr>
          <w:rFonts w:ascii="Calibri" w:eastAsia="MS Mincho" w:hAnsi="Calibri"/>
          <w:i/>
          <w:sz w:val="21"/>
          <w:szCs w:val="21"/>
          <w:bdr w:color="auto" w:space="0" w:sz="0" w:val="none"/>
        </w:rPr>
        <w:t>, media, entertainment, emergent brands, electroni</w:t>
      </w:r>
      <w:r w:rsidR="00FC3CB9">
        <w:rPr>
          <w:rFonts w:ascii="Calibri" w:eastAsia="MS Mincho" w:hAnsi="Calibri"/>
          <w:i/>
          <w:sz w:val="21"/>
          <w:szCs w:val="21"/>
          <w:bdr w:color="auto" w:space="0" w:sz="0" w:val="none"/>
        </w:rPr>
        <w:t xml:space="preserve">cs, spirits, telecom, CPG, auto, </w:t>
      </w:r>
      <w:r w:rsidR="00AC5E7F" w:rsidRPr="00AC5E7F">
        <w:rPr>
          <w:rFonts w:ascii="Calibri" w:eastAsia="MS Mincho" w:hAnsi="Calibri"/>
          <w:i/>
          <w:sz w:val="21"/>
          <w:szCs w:val="21"/>
          <w:bdr w:color="auto" w:space="0" w:sz="0" w:val="none"/>
        </w:rPr>
        <w:t>and retail</w:t>
      </w:r>
      <w:r w:rsidR="00FC3CB9">
        <w:rPr>
          <w:rFonts w:ascii="Calibri" w:eastAsia="MS Mincho" w:hAnsi="Calibri"/>
          <w:i/>
          <w:sz w:val="21"/>
          <w:szCs w:val="21"/>
          <w:bdr w:color="auto" w:space="0" w:sz="0" w:val="none"/>
        </w:rPr>
        <w:t xml:space="preserve"> industries.</w:t>
      </w:r>
    </w:p>
    <w:p w14:paraId="41A493C7" w14:textId="77777777" w:rsidP="00081622" w:rsidR="00A56796" w:rsidRDefault="00A56796" w:rsidRPr="00FC5196">
      <w:pPr>
        <w:pStyle w:val="Body"/>
        <w:pBdr>
          <w:top w:color="000000" w:space="0" w:sz="24" w:val="single"/>
        </w:pBdr>
        <w:spacing w:before="120"/>
        <w:jc w:val="center"/>
        <w:rPr>
          <w:rFonts w:ascii="Calibri" w:cs="Calibri" w:eastAsia="Calibri" w:hAnsi="Calibri"/>
          <w:b/>
          <w:bCs/>
          <w:i/>
          <w:iCs/>
          <w:sz w:val="6"/>
          <w:szCs w:val="21"/>
        </w:rPr>
      </w:pPr>
    </w:p>
    <w:p w14:paraId="0E36194D" w14:textId="6C0DCB08" w:rsidP="0059398A" w:rsidR="008F216A" w:rsidRDefault="007A2C1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>Proven tr</w:t>
      </w:r>
      <w:r w:rsidR="00670201"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>a</w:t>
      </w:r>
      <w:r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 xml:space="preserve">ck record of excellence in </w:t>
      </w:r>
      <w:r w:rsidRPr="001642B3"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 xml:space="preserve">increasing </w:t>
      </w:r>
      <w:r w:rsidR="001642B3" w:rsidRPr="001642B3"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>awareness and skyrocketing revenue and market share through research, analysis</w:t>
      </w:r>
      <w:r w:rsidR="001C6878"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>,</w:t>
      </w:r>
      <w:r w:rsidR="001642B3" w:rsidRPr="001642B3"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 xml:space="preserve"> compelling brand strategy</w:t>
      </w:r>
      <w:r w:rsidR="009E6B1E"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 xml:space="preserve"> </w:t>
      </w:r>
      <w:r w:rsidR="001642B3" w:rsidRPr="001642B3"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>design, and campaign execution</w:t>
      </w:r>
      <w:r w:rsidR="00C94B81">
        <w:rPr>
          <w:rFonts w:ascii="Calibri" w:cs="Arial Unicode MS" w:hAnsi="Calibri"/>
          <w:color w:val="000000"/>
          <w:sz w:val="22"/>
          <w:szCs w:val="22"/>
          <w:u w:color="000000"/>
          <w14:textOutline w14:algn="ctr" w14:cap="flat" w14:cmpd="sng" w14:w="0">
            <w14:noFill/>
            <w14:prstDash w14:val="solid"/>
            <w14:bevel/>
          </w14:textOutline>
        </w:rPr>
        <w:t>.</w:t>
      </w:r>
      <w:r w:rsidR="007E44C8" w:rsidRPr="007E44C8">
        <w:rPr>
          <w:rFonts w:ascii="Calibri" w:hAnsi="Calibri"/>
          <w:sz w:val="22"/>
          <w:szCs w:val="22"/>
        </w:rPr>
        <w:t xml:space="preserve"> </w:t>
      </w:r>
      <w:r w:rsidR="007E44C8">
        <w:rPr>
          <w:rFonts w:ascii="Calibri" w:hAnsi="Calibri"/>
          <w:sz w:val="22"/>
          <w:szCs w:val="22"/>
        </w:rPr>
        <w:t xml:space="preserve">Solid history of success in leading the </w:t>
      </w:r>
      <w:r w:rsidR="007E44C8" w:rsidRPr="001C6878">
        <w:rPr>
          <w:rFonts w:ascii="Calibri" w:hAnsi="Calibri"/>
          <w:sz w:val="22"/>
          <w:szCs w:val="22"/>
        </w:rPr>
        <w:t>implementation all research projects</w:t>
      </w:r>
      <w:r w:rsidR="007E44C8">
        <w:rPr>
          <w:rFonts w:ascii="Calibri" w:hAnsi="Calibri"/>
          <w:sz w:val="22"/>
          <w:szCs w:val="22"/>
        </w:rPr>
        <w:t xml:space="preserve">, preparing </w:t>
      </w:r>
      <w:r w:rsidR="007E44C8" w:rsidRPr="001C6878">
        <w:rPr>
          <w:rFonts w:ascii="Calibri" w:hAnsi="Calibri"/>
          <w:sz w:val="22"/>
          <w:szCs w:val="22"/>
        </w:rPr>
        <w:t>insightful reports based on analysis</w:t>
      </w:r>
      <w:r w:rsidR="007E44C8">
        <w:rPr>
          <w:rFonts w:ascii="Calibri" w:hAnsi="Calibri"/>
          <w:sz w:val="22"/>
          <w:szCs w:val="22"/>
        </w:rPr>
        <w:t xml:space="preserve">, and converting </w:t>
      </w:r>
      <w:r w:rsidR="007E44C8" w:rsidRPr="001C6878">
        <w:rPr>
          <w:rFonts w:ascii="Calibri" w:hAnsi="Calibri"/>
          <w:sz w:val="22"/>
          <w:szCs w:val="22"/>
        </w:rPr>
        <w:t>business problem</w:t>
      </w:r>
      <w:r w:rsidR="007E44C8">
        <w:rPr>
          <w:rFonts w:ascii="Calibri" w:hAnsi="Calibri"/>
          <w:sz w:val="22"/>
          <w:szCs w:val="22"/>
        </w:rPr>
        <w:t xml:space="preserve">s </w:t>
      </w:r>
      <w:r w:rsidR="007E44C8" w:rsidRPr="001C6878">
        <w:rPr>
          <w:rFonts w:ascii="Calibri" w:hAnsi="Calibri"/>
          <w:sz w:val="22"/>
          <w:szCs w:val="22"/>
        </w:rPr>
        <w:t>into concrete and actionable research designs and methods</w:t>
      </w:r>
      <w:r w:rsidR="007E44C8">
        <w:rPr>
          <w:rFonts w:ascii="Calibri" w:hAnsi="Calibri"/>
          <w:sz w:val="22"/>
          <w:szCs w:val="22"/>
        </w:rPr>
        <w:t>.</w:t>
      </w:r>
      <w:r w:rsidR="00873E53">
        <w:rPr>
          <w:rFonts w:ascii="Calibri" w:hAnsi="Calibri"/>
          <w:sz w:val="22"/>
          <w:szCs w:val="22"/>
        </w:rPr>
        <w:t xml:space="preserve"> </w:t>
      </w:r>
      <w:r w:rsidR="00873E53" w:rsidRPr="00005378">
        <w:rPr>
          <w:rFonts w:ascii="Calibri" w:hAnsi="Calibri"/>
          <w:sz w:val="22"/>
          <w:szCs w:val="22"/>
        </w:rPr>
        <w:t xml:space="preserve">Performance </w:t>
      </w:r>
      <w:r w:rsidR="00005378" w:rsidRPr="00005378">
        <w:rPr>
          <w:rFonts w:ascii="Calibri" w:hAnsi="Calibri"/>
          <w:sz w:val="22"/>
          <w:szCs w:val="22"/>
        </w:rPr>
        <w:t>driven</w:t>
      </w:r>
      <w:r w:rsidR="00005378">
        <w:rPr>
          <w:rFonts w:ascii="Calibri" w:hAnsi="Calibri"/>
          <w:sz w:val="22"/>
          <w:szCs w:val="22"/>
        </w:rPr>
        <w:t xml:space="preserve"> transformational leader with demonstrated exper</w:t>
      </w:r>
      <w:r w:rsidR="00DB0BC2">
        <w:rPr>
          <w:rFonts w:ascii="Calibri" w:hAnsi="Calibri"/>
          <w:sz w:val="22"/>
          <w:szCs w:val="22"/>
        </w:rPr>
        <w:t>t</w:t>
      </w:r>
      <w:r w:rsidR="00005378">
        <w:rPr>
          <w:rFonts w:ascii="Calibri" w:hAnsi="Calibri"/>
          <w:sz w:val="22"/>
          <w:szCs w:val="22"/>
        </w:rPr>
        <w:t xml:space="preserve">ise in </w:t>
      </w:r>
      <w:r w:rsidR="00DB0BC2">
        <w:rPr>
          <w:rFonts w:ascii="Calibri" w:hAnsi="Calibri"/>
          <w:sz w:val="22"/>
          <w:szCs w:val="22"/>
        </w:rPr>
        <w:t>conducting effective training and development sessions and managing teams to achieve shared visions and goals.</w:t>
      </w:r>
      <w:r w:rsidR="000C1577">
        <w:rPr>
          <w:rFonts w:ascii="Calibri" w:hAnsi="Calibri"/>
          <w:sz w:val="22"/>
          <w:szCs w:val="22"/>
        </w:rPr>
        <w:t xml:space="preserve"> </w:t>
      </w:r>
      <w:r w:rsidR="000A14D5">
        <w:rPr>
          <w:rFonts w:ascii="Calibri" w:hAnsi="Calibri"/>
          <w:sz w:val="22"/>
          <w:szCs w:val="22"/>
        </w:rPr>
        <w:t xml:space="preserve">Skilled in developing robust business strategies, </w:t>
      </w:r>
      <w:r w:rsidR="003D6598" w:rsidRPr="00B937D9">
        <w:rPr>
          <w:rFonts w:ascii="Calibri" w:hAnsi="Calibri"/>
          <w:sz w:val="22"/>
          <w:szCs w:val="22"/>
        </w:rPr>
        <w:t>driving innovation and operational performance</w:t>
      </w:r>
      <w:r w:rsidR="003D6598">
        <w:rPr>
          <w:rFonts w:ascii="Calibri" w:hAnsi="Calibri"/>
          <w:sz w:val="22"/>
          <w:szCs w:val="22"/>
        </w:rPr>
        <w:t xml:space="preserve">, and improving </w:t>
      </w:r>
      <w:r w:rsidR="003D6598" w:rsidRPr="00B937D9">
        <w:rPr>
          <w:rFonts w:ascii="Calibri" w:hAnsi="Calibri"/>
          <w:sz w:val="22"/>
          <w:szCs w:val="22"/>
        </w:rPr>
        <w:t>visibility and profits through extensive, research, brand innovation, strategic planning, and close monitoring of key metrics</w:t>
      </w:r>
      <w:r w:rsidR="003D6598">
        <w:rPr>
          <w:rFonts w:ascii="Calibri" w:hAnsi="Calibri"/>
          <w:sz w:val="22"/>
          <w:szCs w:val="22"/>
        </w:rPr>
        <w:t>.</w:t>
      </w:r>
    </w:p>
    <w:p w14:paraId="4C755824" w14:textId="77777777" w:rsidP="00C27371" w:rsidR="008F216A" w:rsidRDefault="005A6EB5" w:rsidRPr="00B937D9">
      <w:pPr>
        <w:pStyle w:val="Body"/>
        <w:tabs>
          <w:tab w:pos="9648" w:val="right"/>
        </w:tabs>
        <w:jc w:val="center"/>
        <w:rPr>
          <w:rFonts w:ascii="Calibri" w:cs="Calibri" w:eastAsia="Calibri" w:hAnsi="Calibri"/>
          <w:b/>
          <w:bCs/>
          <w:sz w:val="22"/>
          <w:szCs w:val="22"/>
        </w:rPr>
      </w:pPr>
      <w:r w:rsidRPr="00B937D9">
        <w:rPr>
          <w:rFonts w:ascii="Calibri" w:hAnsi="Calibri"/>
          <w:b/>
          <w:bCs/>
          <w:sz w:val="22"/>
          <w:szCs w:val="22"/>
        </w:rPr>
        <w:t>H</w:t>
      </w:r>
      <w:r w:rsidRPr="00B937D9">
        <w:rPr>
          <w:rFonts w:ascii="Calibri" w:hAnsi="Calibri"/>
          <w:b/>
          <w:bCs/>
          <w:sz w:val="22"/>
          <w:szCs w:val="22"/>
        </w:rPr>
        <w:t>ighl</w:t>
      </w:r>
      <w:r w:rsidRPr="00B937D9">
        <w:rPr>
          <w:rFonts w:ascii="Calibri" w:hAnsi="Calibri"/>
          <w:b/>
          <w:bCs/>
          <w:sz w:val="22"/>
          <w:szCs w:val="22"/>
        </w:rPr>
        <w:t>ights of Expertise</w:t>
      </w:r>
    </w:p>
    <w:tbl>
      <w:tblPr>
        <w:tblW w:type="dxa" w:w="10006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shd w:color="auto" w:fill="D0DDEF" w:val="clear"/>
        <w:tblLayout w:type="fixed"/>
        <w:tblLook w:firstColumn="1" w:firstRow="1" w:lastColumn="0" w:lastRow="0" w:noHBand="0" w:noVBand="1" w:val="04A0"/>
      </w:tblPr>
      <w:tblGrid>
        <w:gridCol w:w="5003"/>
        <w:gridCol w:w="5003"/>
      </w:tblGrid>
      <w:tr w14:paraId="24243B16" w14:textId="77777777" w:rsidR="008F216A" w:rsidRPr="00B937D9" w:rsidTr="00E65174">
        <w:trPr>
          <w:trHeight w:val="785"/>
          <w:jc w:val="center"/>
        </w:trPr>
        <w:tc>
          <w:tcPr>
            <w:tcW w:type="dxa" w:w="500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14:paraId="7B1185E3" w14:textId="41C8073B" w:rsidP="00E41D55" w:rsidR="000F3106" w:rsidRDefault="000F3106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Research &amp; Development</w:t>
            </w:r>
          </w:p>
          <w:p w14:paraId="46D87F2A" w14:textId="2ADECAE2" w:rsidP="00E41D55" w:rsidR="00E41D55" w:rsidRDefault="00E41D55" w:rsidRPr="00E41D55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E41D55">
              <w:rPr>
                <w:rFonts w:ascii="Calibri" w:hAnsi="Calibri"/>
                <w:sz w:val="22"/>
                <w:szCs w:val="22"/>
              </w:rPr>
              <w:t xml:space="preserve">Media Insight </w:t>
            </w:r>
            <w:r>
              <w:rPr>
                <w:rFonts w:ascii="Calibri" w:hAnsi="Calibri"/>
                <w:sz w:val="22"/>
                <w:szCs w:val="22"/>
              </w:rPr>
              <w:t>&amp; Strategy</w:t>
            </w:r>
          </w:p>
          <w:p w14:paraId="648D8005" w14:textId="62E5A4BE" w:rsidP="00E41D55" w:rsidR="00E41D55" w:rsidRDefault="00490C42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Client Satisfaction &amp; </w:t>
            </w:r>
            <w:r w:rsidR="006A6E11">
              <w:rPr>
                <w:rFonts w:ascii="Calibri" w:hAnsi="Calibri"/>
                <w:sz w:val="22"/>
                <w:szCs w:val="22"/>
              </w:rPr>
              <w:t>Retention</w:t>
            </w:r>
          </w:p>
          <w:p w14:paraId="1EEDFE78" w14:textId="2B47F539" w:rsidP="00E41D55" w:rsidR="006A6E11" w:rsidRDefault="006A6E11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Market Research &amp; Trend Analysis</w:t>
            </w:r>
          </w:p>
          <w:p w14:paraId="1DF014A7" w14:textId="77777777" w:rsidP="0071679B" w:rsidR="008F216A" w:rsidRDefault="008E6B6D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8E6B6D">
              <w:rPr>
                <w:rFonts w:ascii="Calibri" w:hAnsi="Calibri"/>
                <w:sz w:val="22"/>
                <w:szCs w:val="22"/>
              </w:rPr>
              <w:t xml:space="preserve">Consumer Insights </w:t>
            </w:r>
            <w:r>
              <w:rPr>
                <w:rFonts w:ascii="Calibri" w:hAnsi="Calibri"/>
                <w:sz w:val="22"/>
                <w:szCs w:val="22"/>
              </w:rPr>
              <w:t>&amp;</w:t>
            </w:r>
            <w:r w:rsidRPr="008E6B6D">
              <w:rPr>
                <w:rFonts w:ascii="Calibri" w:hAnsi="Calibri"/>
                <w:sz w:val="22"/>
                <w:szCs w:val="22"/>
              </w:rPr>
              <w:t xml:space="preserve"> Analytics</w:t>
            </w:r>
          </w:p>
          <w:p w14:paraId="0A0B9A5D" w14:textId="1E5504F7" w:rsidP="0071679B" w:rsidR="004D6521" w:rsidRDefault="004D6521" w:rsidRPr="0071679B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B937D9">
              <w:rPr>
                <w:rFonts w:ascii="Calibri" w:hAnsi="Calibri"/>
                <w:sz w:val="22"/>
                <w:szCs w:val="22"/>
              </w:rPr>
              <w:t>Sales Forecasting &amp; Revenue Generation</w:t>
            </w:r>
          </w:p>
        </w:tc>
        <w:tc>
          <w:tcPr>
            <w:tcW w:type="dxa" w:w="500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14:paraId="25121AF4" w14:textId="52EDBB1A" w:rsidP="00120C54" w:rsidR="00120C54" w:rsidRDefault="001979B3" w:rsidRPr="00B937D9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 Collection &amp; Analysis</w:t>
            </w:r>
          </w:p>
          <w:p w14:paraId="2B3805E8" w14:textId="221AA7A5" w:rsidP="00120C54" w:rsidR="00120C54" w:rsidRDefault="005C327A" w:rsidRPr="00B937D9">
            <w:pPr>
              <w:pStyle w:val="Body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Insight Product </w:t>
            </w:r>
            <w:r w:rsidR="006B12DB">
              <w:rPr>
                <w:rFonts w:ascii="Calibri" w:hAnsi="Calibri"/>
                <w:sz w:val="22"/>
                <w:szCs w:val="22"/>
              </w:rPr>
              <w:t>&amp; Service Delivery</w:t>
            </w:r>
          </w:p>
          <w:p w14:paraId="1AAE2019" w14:textId="1F47671B" w:rsidP="00120C54" w:rsidR="00120C54" w:rsidRDefault="00120C54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B937D9">
              <w:rPr>
                <w:rFonts w:ascii="Calibri" w:hAnsi="Calibri"/>
                <w:sz w:val="22"/>
                <w:szCs w:val="22"/>
              </w:rPr>
              <w:t xml:space="preserve">Regulatory </w:t>
            </w:r>
            <w:r>
              <w:rPr>
                <w:rFonts w:ascii="Calibri" w:hAnsi="Calibri"/>
                <w:sz w:val="22"/>
                <w:szCs w:val="22"/>
              </w:rPr>
              <w:t xml:space="preserve">&amp; </w:t>
            </w:r>
            <w:r w:rsidRPr="00B937D9">
              <w:rPr>
                <w:rFonts w:ascii="Calibri" w:hAnsi="Calibri"/>
                <w:sz w:val="22"/>
                <w:szCs w:val="22"/>
              </w:rPr>
              <w:t>Compliance</w:t>
            </w:r>
            <w:r>
              <w:rPr>
                <w:rFonts w:ascii="Calibri" w:hAnsi="Calibri"/>
                <w:sz w:val="22"/>
                <w:szCs w:val="22"/>
              </w:rPr>
              <w:t xml:space="preserve"> Management</w:t>
            </w:r>
          </w:p>
          <w:p w14:paraId="7F1A9B15" w14:textId="77777777" w:rsidP="0071679B" w:rsidR="008F216A" w:rsidRDefault="00E954B9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Team Leadership, Development, </w:t>
            </w:r>
            <w:r w:rsidR="0071679B">
              <w:rPr>
                <w:rFonts w:ascii="Calibri" w:hAnsi="Calibri"/>
                <w:sz w:val="22"/>
                <w:szCs w:val="22"/>
              </w:rPr>
              <w:t>&amp; Training</w:t>
            </w:r>
          </w:p>
          <w:p w14:paraId="3D78920A" w14:textId="7BB8FA26" w:rsidP="0071679B" w:rsidR="00AB5A27" w:rsidRDefault="004323EA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Recruitment</w:t>
            </w:r>
            <w:r w:rsidR="00C91E77">
              <w:rPr>
                <w:rFonts w:ascii="Calibri" w:hAnsi="Calibri"/>
                <w:sz w:val="22"/>
                <w:szCs w:val="22"/>
              </w:rPr>
              <w:t xml:space="preserve"> &amp; Staffing Initiative</w:t>
            </w:r>
          </w:p>
          <w:p w14:paraId="628BB178" w14:textId="3ABC63E6" w:rsidP="0071679B" w:rsidR="009F75C6" w:rsidRDefault="009F75C6" w:rsidRPr="0071679B">
            <w:pPr>
              <w:pStyle w:val="Body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9F75C6">
              <w:rPr>
                <w:rFonts w:ascii="Calibri" w:hAnsi="Calibri"/>
                <w:sz w:val="22"/>
                <w:szCs w:val="22"/>
              </w:rPr>
              <w:t>Customer Relationship Management</w:t>
            </w:r>
          </w:p>
        </w:tc>
      </w:tr>
    </w:tbl>
    <w:p w14:paraId="77EE9F0D" w14:textId="77777777" w:rsidP="008B460A" w:rsidR="008F216A" w:rsidRDefault="005A6EB5" w:rsidRPr="00B937D9">
      <w:pPr>
        <w:pStyle w:val="Body"/>
        <w:pBdr>
          <w:bottom w:color="000000" w:space="0" w:sz="8" w:val="single"/>
        </w:pBdr>
        <w:tabs>
          <w:tab w:pos="9648" w:val="right"/>
        </w:tabs>
        <w:spacing w:before="120"/>
        <w:rPr>
          <w:rFonts w:ascii="Cambria" w:cs="Cambria" w:eastAsia="Cambria" w:hAnsi="Cambria"/>
          <w:b/>
          <w:bCs/>
          <w:sz w:val="30"/>
          <w:szCs w:val="30"/>
        </w:rPr>
      </w:pPr>
      <w:r w:rsidRPr="00B937D9">
        <w:rPr>
          <w:rFonts w:ascii="Cambria" w:hAnsi="Cambria"/>
          <w:b/>
          <w:bCs/>
          <w:sz w:val="30"/>
          <w:szCs w:val="30"/>
        </w:rPr>
        <w:t>Career Experience</w:t>
      </w:r>
    </w:p>
    <w:p w14:paraId="1858B27B" w14:textId="4B6AFC96" w:rsidP="00CB2A87" w:rsidR="008F216A" w:rsidRDefault="005A6EB5" w:rsidRPr="00160648">
      <w:pPr>
        <w:pStyle w:val="Body"/>
        <w:tabs>
          <w:tab w:pos="9648" w:val="right"/>
        </w:tabs>
        <w:spacing w:before="120"/>
        <w:rPr>
          <w:rFonts w:ascii="Calibri" w:cs="Calibri" w:eastAsia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 xml:space="preserve">The Mighty (B2C Health and Wellness </w:t>
      </w:r>
      <w:r w:rsidR="001A679E" w:rsidRPr="00160648">
        <w:rPr>
          <w:rFonts w:ascii="Calibri" w:cs="Calibri" w:hAnsi="Calibri"/>
          <w:sz w:val="22"/>
          <w:szCs w:val="22"/>
        </w:rPr>
        <w:t>Community</w:t>
      </w:r>
      <w:r w:rsidRPr="00160648">
        <w:rPr>
          <w:rFonts w:ascii="Calibri" w:cs="Calibri" w:hAnsi="Calibri"/>
          <w:sz w:val="22"/>
          <w:szCs w:val="22"/>
        </w:rPr>
        <w:t>, Research/Data platform), New York, NY</w:t>
      </w:r>
    </w:p>
    <w:p w14:paraId="1DC3DCCC" w14:textId="1ADE124C" w:rsidR="008F216A" w:rsidRDefault="005A6EB5" w:rsidRPr="00160648">
      <w:pPr>
        <w:pStyle w:val="Body"/>
        <w:spacing w:before="40"/>
        <w:jc w:val="both"/>
        <w:rPr>
          <w:rFonts w:ascii="Calibri" w:cs="Calibri" w:eastAsia="Calibri" w:hAnsi="Calibri"/>
          <w:i/>
          <w:iCs/>
          <w:sz w:val="22"/>
          <w:szCs w:val="22"/>
        </w:rPr>
      </w:pPr>
      <w:r w:rsidRPr="00160648">
        <w:rPr>
          <w:rFonts w:ascii="Calibri" w:cs="Calibri" w:hAnsi="Calibri"/>
          <w:i/>
          <w:iCs/>
          <w:sz w:val="22"/>
          <w:szCs w:val="22"/>
        </w:rPr>
        <w:t xml:space="preserve">Built a $300K+ stand-alone revenue </w:t>
      </w:r>
      <w:r w:rsidRPr="00160648">
        <w:rPr>
          <w:rFonts w:ascii="Calibri" w:cs="Calibri" w:hAnsi="Calibri"/>
          <w:i/>
          <w:iCs/>
          <w:sz w:val="22"/>
          <w:szCs w:val="22"/>
        </w:rPr>
        <w:t>stream with a focus on recruitment, research</w:t>
      </w:r>
      <w:r w:rsidRPr="00160648">
        <w:rPr>
          <w:rFonts w:ascii="Calibri" w:cs="Calibri" w:hAnsi="Calibri"/>
          <w:i/>
          <w:iCs/>
          <w:sz w:val="22"/>
          <w:szCs w:val="22"/>
        </w:rPr>
        <w:t>,</w:t>
      </w:r>
      <w:r w:rsidRPr="00160648">
        <w:rPr>
          <w:rFonts w:ascii="Calibri" w:cs="Calibri" w:hAnsi="Calibri"/>
          <w:i/>
          <w:iCs/>
          <w:sz w:val="22"/>
          <w:szCs w:val="22"/>
        </w:rPr>
        <w:t xml:space="preserve"> </w:t>
      </w:r>
      <w:r w:rsidR="00707540" w:rsidRPr="00160648">
        <w:rPr>
          <w:rFonts w:ascii="Calibri" w:cs="Calibri" w:hAnsi="Calibri"/>
          <w:i/>
          <w:iCs/>
          <w:sz w:val="22"/>
          <w:szCs w:val="22"/>
        </w:rPr>
        <w:t xml:space="preserve">and </w:t>
      </w:r>
      <w:r w:rsidRPr="00160648">
        <w:rPr>
          <w:rFonts w:ascii="Calibri" w:cs="Calibri" w:hAnsi="Calibri"/>
          <w:i/>
          <w:iCs/>
          <w:sz w:val="22"/>
          <w:szCs w:val="22"/>
        </w:rPr>
        <w:t xml:space="preserve">data </w:t>
      </w:r>
      <w:r w:rsidRPr="00160648">
        <w:rPr>
          <w:rFonts w:ascii="Calibri" w:cs="Calibri" w:hAnsi="Calibri"/>
          <w:i/>
          <w:iCs/>
          <w:sz w:val="22"/>
          <w:szCs w:val="22"/>
        </w:rPr>
        <w:t>insight.</w:t>
      </w:r>
    </w:p>
    <w:p w14:paraId="7DFA35DA" w14:textId="77777777" w:rsidR="008F216A" w:rsidRDefault="005A6EB5" w:rsidRPr="00160648">
      <w:pPr>
        <w:pStyle w:val="Body"/>
        <w:spacing w:before="120"/>
        <w:ind w:left="360"/>
        <w:jc w:val="both"/>
        <w:rPr>
          <w:rFonts w:ascii="Calibri" w:cs="Calibri" w:eastAsia="Calibri" w:hAnsi="Calibri"/>
          <w:b/>
          <w:bCs/>
          <w:sz w:val="22"/>
          <w:szCs w:val="22"/>
        </w:rPr>
      </w:pPr>
      <w:r w:rsidRPr="00160648">
        <w:rPr>
          <w:rFonts w:ascii="Calibri" w:cs="Calibri" w:hAnsi="Calibri"/>
          <w:b/>
          <w:bCs/>
          <w:sz w:val="22"/>
          <w:szCs w:val="22"/>
        </w:rPr>
        <w:t xml:space="preserve">V.P., DIRECTOR OF INSIGHT </w:t>
      </w:r>
      <w:r w:rsidRPr="00160648">
        <w:rPr>
          <w:rFonts w:ascii="Calibri" w:cs="Calibri" w:hAnsi="Calibri"/>
          <w:b/>
          <w:bCs/>
          <w:sz w:val="22"/>
          <w:szCs w:val="22"/>
        </w:rPr>
        <w:t xml:space="preserve">– </w:t>
      </w:r>
      <w:r w:rsidRPr="00160648">
        <w:rPr>
          <w:rFonts w:ascii="Calibri" w:cs="Calibri" w:hAnsi="Calibri"/>
          <w:b/>
          <w:bCs/>
          <w:sz w:val="22"/>
          <w:szCs w:val="22"/>
        </w:rPr>
        <w:t xml:space="preserve">THE MIGHTY </w:t>
      </w:r>
      <w:r w:rsidRPr="00160648">
        <w:rPr>
          <w:rFonts w:ascii="Calibri" w:cs="Calibri" w:hAnsi="Calibri"/>
          <w:b/>
          <w:bCs/>
          <w:sz w:val="22"/>
          <w:szCs w:val="22"/>
          <w:rtl/>
        </w:rPr>
        <w:t>“</w:t>
      </w:r>
      <w:r w:rsidRPr="00160648">
        <w:rPr>
          <w:rFonts w:ascii="Calibri" w:cs="Calibri" w:hAnsi="Calibri"/>
          <w:b/>
          <w:bCs/>
          <w:sz w:val="22"/>
          <w:szCs w:val="22"/>
        </w:rPr>
        <w:t>LENS</w:t>
      </w:r>
      <w:r w:rsidRPr="00160648">
        <w:rPr>
          <w:rFonts w:ascii="Calibri" w:cs="Calibri" w:hAnsi="Calibri"/>
          <w:b/>
          <w:bCs/>
          <w:sz w:val="22"/>
          <w:szCs w:val="22"/>
        </w:rPr>
        <w:t>”</w:t>
      </w:r>
      <w:r w:rsidRPr="00160648">
        <w:rPr>
          <w:rFonts w:ascii="Calibri" w:cs="Calibri" w:hAnsi="Calibri"/>
          <w:sz w:val="22"/>
          <w:szCs w:val="22"/>
        </w:rPr>
        <w:t xml:space="preserve"> (2018 to 2020)</w:t>
      </w:r>
    </w:p>
    <w:p w14:paraId="02F0F1CC" w14:textId="6879DA17" w:rsidR="008F216A" w:rsidRDefault="005A6EB5" w:rsidRPr="00160648">
      <w:pPr>
        <w:pStyle w:val="Body"/>
        <w:spacing w:before="40"/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Oversaw 100+ accounts and 200+ opportunities through CRM sales platform (Pipedrive</w:t>
      </w:r>
      <w:r w:rsidRPr="00160648">
        <w:rPr>
          <w:rFonts w:ascii="Calibri" w:cs="Calibri" w:hAnsi="Calibri"/>
          <w:sz w:val="22"/>
          <w:szCs w:val="22"/>
        </w:rPr>
        <w:t>)</w:t>
      </w:r>
      <w:r w:rsidR="00E52444" w:rsidRPr="00160648">
        <w:rPr>
          <w:rFonts w:ascii="Calibri" w:cs="Calibri" w:hAnsi="Calibri"/>
          <w:sz w:val="22"/>
          <w:szCs w:val="22"/>
        </w:rPr>
        <w:t xml:space="preserve">. </w:t>
      </w:r>
      <w:r w:rsidRPr="00160648">
        <w:rPr>
          <w:rFonts w:ascii="Calibri" w:cs="Calibri" w:hAnsi="Calibri"/>
          <w:sz w:val="22"/>
          <w:szCs w:val="22"/>
        </w:rPr>
        <w:t>Created full suite of products, marketing collateral, prospecting strategy, revenue forecasting, and pricing and led process steps to introduce company to Pharma, Wellness, Healthcare, Advocacy and marketers.</w:t>
      </w:r>
      <w:r w:rsidR="00D53739" w:rsidRPr="00160648">
        <w:rPr>
          <w:rFonts w:ascii="Calibri" w:cs="Calibri" w:hAnsi="Calibri"/>
          <w:sz w:val="22"/>
          <w:szCs w:val="22"/>
        </w:rPr>
        <w:t xml:space="preserve"> Collaborated with </w:t>
      </w:r>
      <w:r w:rsidRPr="00160648">
        <w:rPr>
          <w:rFonts w:ascii="Calibri" w:cs="Calibri" w:hAnsi="Calibri"/>
          <w:sz w:val="22"/>
          <w:szCs w:val="22"/>
        </w:rPr>
        <w:t xml:space="preserve">legal </w:t>
      </w:r>
      <w:r w:rsidR="000D345D" w:rsidRPr="00160648">
        <w:rPr>
          <w:rFonts w:ascii="Calibri" w:cs="Calibri" w:hAnsi="Calibri"/>
          <w:sz w:val="22"/>
          <w:szCs w:val="22"/>
        </w:rPr>
        <w:t xml:space="preserve">to develop </w:t>
      </w:r>
      <w:r w:rsidRPr="00160648">
        <w:rPr>
          <w:rFonts w:ascii="Calibri" w:cs="Calibri" w:hAnsi="Calibri"/>
          <w:sz w:val="22"/>
          <w:szCs w:val="22"/>
        </w:rPr>
        <w:t>data lic</w:t>
      </w:r>
      <w:r w:rsidR="0011702B" w:rsidRPr="00160648">
        <w:rPr>
          <w:rFonts w:ascii="Calibri" w:cs="Calibri" w:hAnsi="Calibri"/>
          <w:sz w:val="22"/>
          <w:szCs w:val="22"/>
        </w:rPr>
        <w:t xml:space="preserve">ensing products and pricing </w:t>
      </w:r>
      <w:r w:rsidRPr="00160648">
        <w:rPr>
          <w:rFonts w:ascii="Calibri" w:cs="Calibri" w:hAnsi="Calibri"/>
          <w:sz w:val="22"/>
          <w:szCs w:val="22"/>
        </w:rPr>
        <w:t xml:space="preserve">with regulatory and compliance policies. Spearheaded overall aspects of client projects from initiation to completion, from briefing to billing, including SOWs. Drafted prospecting &amp; sales strategy, initiated outreach efforts, </w:t>
      </w:r>
      <w:r w:rsidRPr="00160648">
        <w:rPr>
          <w:rFonts w:ascii="Calibri" w:cs="Calibri" w:hAnsi="Calibri"/>
          <w:sz w:val="22"/>
          <w:szCs w:val="22"/>
        </w:rPr>
        <w:t>and established marketplace credibility.</w:t>
      </w:r>
    </w:p>
    <w:p w14:paraId="6DF6D415" w14:textId="77777777" w:rsidP="00506DEC" w:rsidR="00506DEC" w:rsidRDefault="00506DEC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eastAsia="Calibri" w:hAnsi="Calibri"/>
          <w:sz w:val="22"/>
          <w:szCs w:val="22"/>
        </w:rPr>
      </w:pPr>
      <w:bookmarkStart w:id="1" w:name="_Hlk28254805"/>
      <w:r w:rsidRPr="00160648">
        <w:rPr>
          <w:rFonts w:ascii="Calibri" w:cs="Calibri" w:hAnsi="Calibri"/>
          <w:sz w:val="22"/>
          <w:szCs w:val="22"/>
        </w:rPr>
        <w:t>Closed, fielded, and managed 16 distinct revenue deals.</w:t>
      </w:r>
    </w:p>
    <w:p w14:paraId="6BB54590" w14:textId="77777777" w:rsidR="00D00720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eastAsia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Raised +$10MM in Series B funding as part of leader</w:t>
      </w:r>
      <w:r w:rsidR="00D00720" w:rsidRPr="00160648">
        <w:rPr>
          <w:rFonts w:ascii="Calibri" w:cs="Calibri" w:hAnsi="Calibri"/>
          <w:sz w:val="22"/>
          <w:szCs w:val="22"/>
        </w:rPr>
        <w:t>ship team for a successful bid.</w:t>
      </w:r>
    </w:p>
    <w:p w14:paraId="65701EF5" w14:textId="77777777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 xml:space="preserve">Boosted overall revenue growth, including +$1MM in research value among </w:t>
      </w:r>
      <w:r w:rsidRPr="00160648">
        <w:rPr>
          <w:rFonts w:ascii="Calibri" w:cs="Calibri" w:hAnsi="Calibri"/>
          <w:sz w:val="22"/>
          <w:szCs w:val="22"/>
        </w:rPr>
        <w:t>sponsorship packages.</w:t>
      </w:r>
    </w:p>
    <w:p w14:paraId="1960992A" w14:textId="77777777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 xml:space="preserve">Planned, fielded &amp; analyzed omnibus proprietary research study: The Mighty 2019 Community Survey. </w:t>
      </w:r>
    </w:p>
    <w:p w14:paraId="29E092E9" w14:textId="0C9DD9C9" w:rsidR="008F216A" w:rsidRDefault="00674ABF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 xml:space="preserve">Built </w:t>
      </w:r>
      <w:r w:rsidR="005A6EB5" w:rsidRPr="00160648">
        <w:rPr>
          <w:rFonts w:ascii="Calibri" w:cs="Calibri" w:hAnsi="Calibri"/>
          <w:sz w:val="22"/>
          <w:szCs w:val="22"/>
        </w:rPr>
        <w:t xml:space="preserve">best practices for centralizing passive and active datasets </w:t>
      </w:r>
      <w:r w:rsidR="00AB2DC9" w:rsidRPr="00160648">
        <w:rPr>
          <w:rFonts w:ascii="Calibri" w:cs="Calibri" w:hAnsi="Calibri"/>
          <w:sz w:val="22"/>
          <w:szCs w:val="22"/>
        </w:rPr>
        <w:t xml:space="preserve">by collaborating with </w:t>
      </w:r>
      <w:r w:rsidR="005A6EB5" w:rsidRPr="00160648">
        <w:rPr>
          <w:rFonts w:ascii="Calibri" w:cs="Calibri" w:hAnsi="Calibri"/>
          <w:sz w:val="22"/>
          <w:szCs w:val="22"/>
        </w:rPr>
        <w:t>CTO and product engineers.</w:t>
      </w:r>
    </w:p>
    <w:p w14:paraId="2770C665" w14:textId="77777777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Promoted company</w:t>
      </w:r>
      <w:r w:rsidRPr="00160648">
        <w:rPr>
          <w:rFonts w:ascii="Calibri" w:cs="Calibri" w:hAnsi="Calibri"/>
          <w:sz w:val="22"/>
          <w:szCs w:val="22"/>
        </w:rPr>
        <w:t xml:space="preserve"> to prospective clients through a feature in healthcare marketing trade pub MM&amp;M, a booth at Eye for Pharma conference, and PR materials through liaison with GCI Health. </w:t>
      </w:r>
    </w:p>
    <w:p w14:paraId="2C77CAB0" w14:textId="77777777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 xml:space="preserve">Created and implemented insight products in Recruitment (clinical trial &amp; sampling), </w:t>
      </w:r>
      <w:r w:rsidRPr="00160648">
        <w:rPr>
          <w:rFonts w:ascii="Calibri" w:cs="Calibri" w:hAnsi="Calibri"/>
          <w:sz w:val="22"/>
          <w:szCs w:val="22"/>
        </w:rPr>
        <w:t>Research (primary quant, qual &amp; social listening) &amp; Data Licensing (3rd party data partnerships/fusions, data licensing).</w:t>
      </w:r>
      <w:bookmarkEnd w:id="1"/>
    </w:p>
    <w:p w14:paraId="0AA78C0C" w14:textId="77777777" w:rsidP="00E15164" w:rsidR="008F216A" w:rsidRDefault="005A6EB5" w:rsidRPr="00160648">
      <w:pPr>
        <w:pStyle w:val="Body"/>
        <w:keepNext/>
        <w:tabs>
          <w:tab w:pos="9648" w:val="right"/>
        </w:tabs>
        <w:spacing w:before="240"/>
        <w:jc w:val="both"/>
        <w:rPr>
          <w:rFonts w:ascii="Calibri" w:cs="Calibri" w:eastAsia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iHeartMedia, Chicago, IL &amp; New York, NY</w:t>
      </w:r>
    </w:p>
    <w:p w14:paraId="58B44E1F" w14:textId="66126701" w:rsidR="008F216A" w:rsidRDefault="005A6EB5" w:rsidRPr="00160648">
      <w:pPr>
        <w:pStyle w:val="Body"/>
        <w:spacing w:before="40"/>
        <w:jc w:val="both"/>
        <w:rPr>
          <w:rFonts w:ascii="Calibri" w:cs="Calibri" w:eastAsia="Calibri" w:hAnsi="Calibri"/>
          <w:i/>
          <w:iCs/>
          <w:sz w:val="22"/>
          <w:szCs w:val="22"/>
        </w:rPr>
      </w:pPr>
      <w:r w:rsidRPr="00160648">
        <w:rPr>
          <w:rFonts w:ascii="Calibri" w:cs="Calibri" w:hAnsi="Calibri"/>
          <w:i/>
          <w:iCs/>
          <w:sz w:val="22"/>
          <w:szCs w:val="22"/>
        </w:rPr>
        <w:t xml:space="preserve">Administered pre-sale research and insight narratives for expanding digital business, social/event activations, and </w:t>
      </w:r>
      <w:r w:rsidR="009432A7" w:rsidRPr="00160648">
        <w:rPr>
          <w:rFonts w:ascii="Calibri" w:cs="Calibri" w:hAnsi="Calibri"/>
          <w:i/>
          <w:iCs/>
          <w:sz w:val="22"/>
          <w:szCs w:val="22"/>
        </w:rPr>
        <w:t xml:space="preserve">national </w:t>
      </w:r>
      <w:r w:rsidRPr="00160648">
        <w:rPr>
          <w:rFonts w:ascii="Calibri" w:cs="Calibri" w:hAnsi="Calibri"/>
          <w:i/>
          <w:iCs/>
          <w:sz w:val="22"/>
          <w:szCs w:val="22"/>
        </w:rPr>
        <w:t>radio efforts to boost revenue for iHeartMedia and top clients.</w:t>
      </w:r>
    </w:p>
    <w:p w14:paraId="1825EA15" w14:textId="77777777" w:rsidR="008F216A" w:rsidRDefault="005A6EB5" w:rsidRPr="00160648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RPr="00160648">
        <w:rPr>
          <w:rFonts w:ascii="Calibri" w:cs="Calibri" w:hAnsi="Calibri"/>
          <w:b/>
          <w:bCs/>
          <w:sz w:val="22"/>
          <w:szCs w:val="22"/>
        </w:rPr>
        <w:lastRenderedPageBreak/>
        <w:t xml:space="preserve">V.P., RESEARCH &amp; INSIGHT </w:t>
      </w:r>
      <w:r w:rsidRPr="00160648">
        <w:rPr>
          <w:rFonts w:ascii="Calibri" w:cs="Calibri" w:hAnsi="Calibri"/>
          <w:b/>
          <w:bCs/>
          <w:sz w:val="22"/>
          <w:szCs w:val="22"/>
        </w:rPr>
        <w:t xml:space="preserve">– </w:t>
      </w:r>
      <w:r w:rsidRPr="00160648">
        <w:rPr>
          <w:rFonts w:ascii="Calibri" w:cs="Calibri" w:hAnsi="Calibri"/>
          <w:b/>
          <w:bCs/>
          <w:sz w:val="22"/>
          <w:szCs w:val="22"/>
        </w:rPr>
        <w:t xml:space="preserve">CONNECTIONS &amp; DIGITAL </w:t>
      </w:r>
      <w:r w:rsidRPr="00160648">
        <w:rPr>
          <w:rFonts w:ascii="Calibri" w:cs="Calibri" w:hAnsi="Calibri"/>
          <w:sz w:val="22"/>
          <w:szCs w:val="22"/>
        </w:rPr>
        <w:t>(2015 to 2018)</w:t>
      </w:r>
    </w:p>
    <w:p w14:paraId="0191F3E9" w14:textId="2C3CE515" w:rsidR="008F216A" w:rsidRDefault="005A6EB5" w:rsidRPr="00160648">
      <w:pPr>
        <w:pStyle w:val="Body"/>
        <w:spacing w:before="40"/>
        <w:ind w:left="360"/>
        <w:jc w:val="both"/>
        <w:rPr>
          <w:rFonts w:ascii="Calibri" w:cs="Calibri" w:eastAsia="Calibri" w:hAnsi="Calibri"/>
          <w:sz w:val="22"/>
          <w:szCs w:val="22"/>
          <w:shd w:color="auto" w:fill="FFFF00" w:val="clear"/>
        </w:rPr>
      </w:pPr>
      <w:r w:rsidRPr="00160648">
        <w:rPr>
          <w:rFonts w:ascii="Calibri" w:cs="Calibri" w:hAnsi="Calibri"/>
          <w:sz w:val="22"/>
          <w:szCs w:val="22"/>
        </w:rPr>
        <w:t>Employed multiple resources, including social measurement tools like Ne</w:t>
      </w:r>
      <w:r w:rsidRPr="00160648">
        <w:rPr>
          <w:rFonts w:ascii="Calibri" w:cs="Calibri" w:hAnsi="Calibri"/>
          <w:sz w:val="22"/>
          <w:szCs w:val="22"/>
        </w:rPr>
        <w:t xml:space="preserve">tbase, internal primary research, and external resources like Nielsen Audio for furthering client growth. </w:t>
      </w:r>
      <w:r w:rsidR="004D7E54" w:rsidRPr="00160648">
        <w:rPr>
          <w:rFonts w:ascii="Calibri" w:cs="Calibri" w:hAnsi="Calibri"/>
          <w:sz w:val="22"/>
          <w:szCs w:val="22"/>
        </w:rPr>
        <w:t>Generated marketable talking points and determined opportunities to further develop/grow business by responding to digital, holistic, and on-air RFPs for advertising with iHeartMedia.</w:t>
      </w:r>
    </w:p>
    <w:p w14:paraId="5746E1AC" w14:textId="0DE404BF" w:rsidR="008F216A" w:rsidRDefault="0010338D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Secured </w:t>
      </w:r>
      <w:r w:rsidR="005A6EB5" w:rsidRPr="00160648">
        <w:rPr>
          <w:rFonts w:ascii="Calibri" w:cs="Calibri" w:hAnsi="Calibri"/>
          <w:sz w:val="22"/>
          <w:szCs w:val="22"/>
        </w:rPr>
        <w:t>+$100M</w:t>
      </w:r>
      <w:r w:rsidR="004F11EB" w:rsidRPr="00160648">
        <w:rPr>
          <w:rFonts w:ascii="Calibri" w:cs="Calibri" w:hAnsi="Calibri"/>
          <w:sz w:val="22"/>
          <w:szCs w:val="22"/>
        </w:rPr>
        <w:t xml:space="preserve"> </w:t>
      </w:r>
      <w:r w:rsidR="005A6EB5" w:rsidRPr="00160648">
        <w:rPr>
          <w:rFonts w:ascii="Calibri" w:cs="Calibri" w:hAnsi="Calibri"/>
          <w:sz w:val="22"/>
          <w:szCs w:val="22"/>
        </w:rPr>
        <w:t>revenue across all assets by collaborating with national sales teams using data and research.</w:t>
      </w:r>
    </w:p>
    <w:p w14:paraId="554C6DE2" w14:textId="77777777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 xml:space="preserve">Helped retain and grow client work </w:t>
      </w:r>
      <w:r w:rsidRPr="00160648">
        <w:rPr>
          <w:rFonts w:ascii="Calibri" w:cs="Calibri" w:hAnsi="Calibri"/>
          <w:sz w:val="22"/>
          <w:szCs w:val="22"/>
        </w:rPr>
        <w:t>through research, utilizing a host of digital 1st (Adobe) and 3rd party data resources (comScore), resulting in +$50MM in revenue.</w:t>
      </w:r>
    </w:p>
    <w:p w14:paraId="702059B4" w14:textId="77777777" w:rsidR="008F216A" w:rsidRDefault="005A6EB5" w:rsidRPr="00160648">
      <w:pPr>
        <w:pStyle w:val="Body"/>
        <w:tabs>
          <w:tab w:pos="9648" w:val="right"/>
        </w:tabs>
        <w:spacing w:before="240"/>
        <w:jc w:val="both"/>
        <w:rPr>
          <w:rFonts w:ascii="Calibri" w:cs="Calibri" w:eastAsia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Starcom MediaVest Group (Publicis Groupe), Starcom &amp; Team Sprint, Chicago, IL</w:t>
      </w:r>
    </w:p>
    <w:p w14:paraId="241E5018" w14:textId="77777777" w:rsidR="008F216A" w:rsidRDefault="005A6EB5" w:rsidRPr="00160648">
      <w:pPr>
        <w:pStyle w:val="Body"/>
        <w:spacing w:before="40"/>
        <w:jc w:val="both"/>
        <w:rPr>
          <w:rFonts w:ascii="Calibri" w:cs="Calibri" w:eastAsia="Calibri" w:hAnsi="Calibri"/>
          <w:i/>
          <w:iCs/>
          <w:sz w:val="22"/>
          <w:szCs w:val="22"/>
        </w:rPr>
      </w:pPr>
      <w:r w:rsidRPr="00160648">
        <w:rPr>
          <w:rFonts w:ascii="Calibri" w:cs="Calibri" w:hAnsi="Calibri"/>
          <w:i/>
          <w:iCs/>
          <w:sz w:val="22"/>
          <w:szCs w:val="22"/>
        </w:rPr>
        <w:t>Held responsibility for developing learning age</w:t>
      </w:r>
      <w:r w:rsidRPr="00160648">
        <w:rPr>
          <w:rFonts w:ascii="Calibri" w:cs="Calibri" w:hAnsi="Calibri"/>
          <w:i/>
          <w:iCs/>
          <w:sz w:val="22"/>
          <w:szCs w:val="22"/>
        </w:rPr>
        <w:t>ndas (Airbnb), building evaluation criteria and recommending data partners for digital campaigns (Samsung), as well as creating measurement frameworks (Twitter).</w:t>
      </w:r>
    </w:p>
    <w:p w14:paraId="39F36C61" w14:textId="77777777" w:rsidR="008F216A" w:rsidRDefault="005A6EB5" w:rsidRPr="00160648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RPr="00160648">
        <w:rPr>
          <w:rFonts w:ascii="Calibri" w:cs="Calibri" w:hAnsi="Calibri"/>
          <w:b/>
          <w:bCs/>
          <w:sz w:val="22"/>
          <w:szCs w:val="22"/>
        </w:rPr>
        <w:t xml:space="preserve">V.P./DIRECTOR, STRATEGIC RESEARCH &amp; INTELLIGENCE </w:t>
      </w:r>
      <w:r w:rsidRPr="00160648">
        <w:rPr>
          <w:rFonts w:ascii="Calibri" w:cs="Calibri" w:hAnsi="Calibri"/>
          <w:sz w:val="22"/>
          <w:szCs w:val="22"/>
        </w:rPr>
        <w:t>(2012 to 2015)</w:t>
      </w:r>
    </w:p>
    <w:p w14:paraId="4A919FE7" w14:textId="77777777" w:rsidR="008F216A" w:rsidRDefault="005A6EB5" w:rsidRPr="00160648">
      <w:pPr>
        <w:pStyle w:val="Body"/>
        <w:spacing w:before="40"/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Merged data resources for thre</w:t>
      </w:r>
      <w:r w:rsidRPr="00160648">
        <w:rPr>
          <w:rFonts w:ascii="Calibri" w:cs="Calibri" w:hAnsi="Calibri"/>
          <w:sz w:val="22"/>
          <w:szCs w:val="22"/>
        </w:rPr>
        <w:t xml:space="preserve">e tech clients: Samsung, Airbnb, and Twitter; cross-collaborated with teams to design strategy, provide insight, evaluate ad effectiveness, and compose trends. </w:t>
      </w:r>
    </w:p>
    <w:p w14:paraId="4FB03284" w14:textId="77777777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Directly influenced +$600MM in media investment decisions for Sprint, the 16th largest U.S. adv</w:t>
      </w:r>
      <w:r w:rsidRPr="00160648">
        <w:rPr>
          <w:rFonts w:ascii="Calibri" w:cs="Calibri" w:hAnsi="Calibri"/>
          <w:sz w:val="22"/>
          <w:szCs w:val="22"/>
        </w:rPr>
        <w:t>ertiser.</w:t>
      </w:r>
    </w:p>
    <w:p w14:paraId="358EC460" w14:textId="77777777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Proved instrumental in improving Sprint</w:t>
      </w:r>
      <w:r w:rsidRPr="00160648">
        <w:rPr>
          <w:rFonts w:ascii="Calibri" w:cs="Calibri" w:hAnsi="Calibri"/>
          <w:sz w:val="22"/>
          <w:szCs w:val="22"/>
          <w:rtl/>
        </w:rPr>
        <w:t>’</w:t>
      </w:r>
      <w:r w:rsidRPr="00160648">
        <w:rPr>
          <w:rFonts w:ascii="Calibri" w:cs="Calibri" w:hAnsi="Calibri"/>
          <w:sz w:val="22"/>
          <w:szCs w:val="22"/>
        </w:rPr>
        <w:t>s media ROI by more than 3 points.</w:t>
      </w:r>
    </w:p>
    <w:p w14:paraId="41106939" w14:textId="2E0EC6BD" w:rsidR="008F216A" w:rsidRDefault="005A6EB5" w:rsidRPr="00600CF4">
      <w:pPr>
        <w:pStyle w:val="Body"/>
        <w:tabs>
          <w:tab w:pos="9648" w:val="right"/>
        </w:tabs>
        <w:spacing w:before="240"/>
        <w:jc w:val="both"/>
        <w:rPr>
          <w:rFonts w:ascii="Calibri" w:cs="Calibri" w:eastAsia="Calibri" w:hAnsi="Calibri"/>
          <w:color w:val="auto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 xml:space="preserve">Spark Communications, </w:t>
      </w:r>
      <w:r w:rsidR="00600CF4" w:rsidRPr="00600CF4">
        <w:rPr>
          <w:rFonts w:ascii="Calibri" w:cs="Calibri" w:hAnsi="Calibri"/>
          <w:color w:val="auto"/>
          <w:sz w:val="22"/>
          <w:szCs w:val="22"/>
          <w:u w:color="5B9BD5"/>
        </w:rPr>
        <w:t>Chicago, IL</w:t>
      </w:r>
    </w:p>
    <w:p w14:paraId="59A5F6A9" w14:textId="0571141E" w:rsidR="00C519CC" w:rsidRDefault="00C519CC" w:rsidRPr="00160648">
      <w:pPr>
        <w:pStyle w:val="Body"/>
        <w:spacing w:before="40"/>
        <w:jc w:val="both"/>
        <w:rPr>
          <w:rFonts w:ascii="Calibri" w:cs="Calibri" w:hAnsi="Calibri"/>
          <w:i/>
          <w:iCs/>
          <w:sz w:val="22"/>
          <w:szCs w:val="22"/>
        </w:rPr>
      </w:pPr>
      <w:r w:rsidRPr="00160648">
        <w:rPr>
          <w:rFonts w:ascii="Calibri" w:cs="Calibri" w:hAnsi="Calibri"/>
          <w:i/>
          <w:iCs/>
          <w:sz w:val="22"/>
          <w:szCs w:val="22"/>
        </w:rPr>
        <w:t xml:space="preserve">Managed agency efforts to reposition Spark’s point-of-view in marketplace by renaming company, </w:t>
      </w:r>
      <w:r w:rsidR="00E80B6A" w:rsidRPr="00160648">
        <w:rPr>
          <w:rFonts w:ascii="Calibri" w:cs="Calibri" w:hAnsi="Calibri"/>
          <w:i/>
          <w:iCs/>
          <w:sz w:val="22"/>
          <w:szCs w:val="22"/>
        </w:rPr>
        <w:t xml:space="preserve">coordinating </w:t>
      </w:r>
      <w:r w:rsidRPr="00160648">
        <w:rPr>
          <w:rFonts w:ascii="Calibri" w:cs="Calibri" w:hAnsi="Calibri"/>
          <w:i/>
          <w:iCs/>
          <w:sz w:val="22"/>
          <w:szCs w:val="22"/>
        </w:rPr>
        <w:t>vision, presenting to SMG executive management, and implementing staff training modules</w:t>
      </w:r>
      <w:r w:rsidR="00E62545" w:rsidRPr="00160648">
        <w:rPr>
          <w:rFonts w:ascii="Calibri" w:cs="Calibri" w:hAnsi="Calibri"/>
          <w:i/>
          <w:iCs/>
          <w:sz w:val="22"/>
          <w:szCs w:val="22"/>
        </w:rPr>
        <w:t>.</w:t>
      </w:r>
    </w:p>
    <w:p w14:paraId="26FBCA7E" w14:textId="77777777" w:rsidR="008F216A" w:rsidRDefault="005A6EB5">
      <w:pPr>
        <w:pStyle w:val="Body"/>
        <w:spacing w:before="120"/>
        <w:ind w:left="36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b/>
          <w:bCs/>
          <w:sz w:val="22"/>
          <w:szCs w:val="22"/>
        </w:rPr>
        <w:t>V.P./DIRECTOR, STRATEGIC RESEARCH</w:t>
      </w:r>
      <w:r w:rsidRPr="00160648">
        <w:rPr>
          <w:rFonts w:ascii="Calibri" w:cs="Calibri" w:hAnsi="Calibri"/>
          <w:sz w:val="22"/>
          <w:szCs w:val="22"/>
        </w:rPr>
        <w:t xml:space="preserve"> (2009 to 2012)</w:t>
      </w:r>
    </w:p>
    <w:p w14:paraId="4182531A" w14:textId="37700A54" w:rsidP="005033DD" w:rsidR="005033DD" w:rsidRDefault="005033DD" w:rsidRPr="00160648">
      <w:pPr>
        <w:pStyle w:val="Body"/>
        <w:spacing w:before="40"/>
        <w:ind w:left="36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Coached and mentored development of award-winning research talent (ARF Great Mind)</w:t>
      </w:r>
      <w:r>
        <w:rPr>
          <w:rFonts w:ascii="Calibri" w:cs="Calibri" w:hAnsi="Calibri"/>
          <w:sz w:val="22"/>
          <w:szCs w:val="22"/>
        </w:rPr>
        <w:t xml:space="preserve">. </w:t>
      </w:r>
      <w:r w:rsidRPr="00160648">
        <w:rPr>
          <w:rFonts w:ascii="Calibri" w:cs="Calibri" w:hAnsi="Calibri"/>
          <w:sz w:val="22"/>
          <w:szCs w:val="22"/>
        </w:rPr>
        <w:t>Authored revolutionary work for ING Direct, evaluating TV programs through 7 online and offline measures.</w:t>
      </w:r>
    </w:p>
    <w:p w14:paraId="249412E6" w14:textId="77777777" w:rsidP="00FC5F9D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Developed and implemented analytics-driven strategy to map TGIF</w:t>
      </w:r>
      <w:r w:rsidRPr="00160648">
        <w:rPr>
          <w:rFonts w:ascii="Calibri" w:cs="Calibri" w:hAnsi="Calibri"/>
          <w:sz w:val="22"/>
          <w:szCs w:val="22"/>
          <w:rtl/>
        </w:rPr>
        <w:t>’</w:t>
      </w:r>
      <w:r w:rsidRPr="00160648">
        <w:rPr>
          <w:rFonts w:ascii="Calibri" w:cs="Calibri" w:hAnsi="Calibri"/>
          <w:sz w:val="22"/>
          <w:szCs w:val="22"/>
        </w:rPr>
        <w:t>s Path to Purchase.</w:t>
      </w:r>
      <w:r w:rsidRPr="00160648">
        <w:rPr>
          <w:rFonts w:ascii="Calibri" w:cs="Calibri" w:hAnsi="Calibri"/>
          <w:sz w:val="22"/>
          <w:szCs w:val="22"/>
        </w:rPr>
        <w:t xml:space="preserve"> </w:t>
      </w:r>
    </w:p>
    <w:p w14:paraId="77CA8FC7" w14:textId="77777777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 xml:space="preserve">Awarded with </w:t>
      </w:r>
      <w:r w:rsidRPr="00160648">
        <w:rPr>
          <w:rFonts w:ascii="Calibri" w:cs="Calibri" w:hAnsi="Calibri"/>
          <w:sz w:val="22"/>
          <w:szCs w:val="22"/>
        </w:rPr>
        <w:t>Digital Plan of the Year by SMG</w:t>
      </w:r>
      <w:r w:rsidRPr="00160648">
        <w:rPr>
          <w:rFonts w:ascii="Calibri" w:cs="Calibri" w:hAnsi="Calibri"/>
          <w:sz w:val="22"/>
          <w:szCs w:val="22"/>
          <w:rtl/>
        </w:rPr>
        <w:t>’</w:t>
      </w:r>
      <w:r w:rsidRPr="00160648">
        <w:rPr>
          <w:rFonts w:ascii="Calibri" w:cs="Calibri" w:hAnsi="Calibri"/>
          <w:sz w:val="22"/>
          <w:szCs w:val="22"/>
        </w:rPr>
        <w:t>s.</w:t>
      </w:r>
    </w:p>
    <w:p w14:paraId="0CD42B9B" w14:textId="174F2534" w:rsidR="008F216A" w:rsidRDefault="005A6EB5" w:rsidRPr="00160648">
      <w:pPr>
        <w:pStyle w:val="Body"/>
        <w:numPr>
          <w:ilvl w:val="0"/>
          <w:numId w:val="4"/>
        </w:numPr>
        <w:spacing w:before="80"/>
        <w:jc w:val="both"/>
        <w:rPr>
          <w:rFonts w:ascii="Calibri" w:cs="Calibri" w:hAnsi="Calibri"/>
          <w:sz w:val="22"/>
          <w:szCs w:val="22"/>
        </w:rPr>
      </w:pPr>
      <w:r w:rsidRPr="00160648">
        <w:rPr>
          <w:rFonts w:ascii="Calibri" w:cs="Calibri" w:hAnsi="Calibri"/>
          <w:sz w:val="22"/>
          <w:szCs w:val="22"/>
        </w:rPr>
        <w:t>Achieved +$500M</w:t>
      </w:r>
      <w:r w:rsidRPr="00160648">
        <w:rPr>
          <w:rFonts w:ascii="Calibri" w:cs="Calibri" w:hAnsi="Calibri"/>
          <w:sz w:val="22"/>
          <w:szCs w:val="22"/>
        </w:rPr>
        <w:t xml:space="preserve"> in billings for</w:t>
      </w:r>
      <w:r w:rsidRPr="00160648">
        <w:rPr>
          <w:rFonts w:ascii="Calibri" w:cs="Calibri" w:hAnsi="Calibri"/>
          <w:sz w:val="22"/>
          <w:szCs w:val="22"/>
        </w:rPr>
        <w:t xml:space="preserve"> Dairy Queen, conAgra, NAPA Auto, STARZ, Famous Footwear, BirdsEye, and TGI Fridays.</w:t>
      </w:r>
    </w:p>
    <w:p w14:paraId="217F5672" w14:textId="5F8DA03D" w:rsidP="00A23E86" w:rsidR="008F216A" w:rsidRDefault="005A6EB5" w:rsidRPr="00160648">
      <w:pPr>
        <w:pStyle w:val="Body"/>
        <w:tabs>
          <w:tab w:pos="9648" w:val="right"/>
        </w:tabs>
        <w:spacing w:before="240"/>
        <w:jc w:val="center"/>
        <w:rPr>
          <w:rFonts w:ascii="Calibri" w:cs="Calibri" w:eastAsia="Calibri" w:hAnsi="Calibri"/>
          <w:i/>
          <w:sz w:val="22"/>
          <w:szCs w:val="22"/>
        </w:rPr>
      </w:pPr>
      <w:r w:rsidRPr="00160648">
        <w:rPr>
          <w:rFonts w:ascii="Calibri" w:cs="Calibri" w:hAnsi="Calibri"/>
          <w:i/>
          <w:sz w:val="22"/>
          <w:szCs w:val="22"/>
        </w:rPr>
        <w:t>Additional Experience</w:t>
      </w:r>
      <w:r w:rsidR="0028610D" w:rsidRPr="00160648">
        <w:rPr>
          <w:rFonts w:ascii="Calibri" w:cs="Calibri" w:hAnsi="Calibri"/>
          <w:i/>
          <w:sz w:val="22"/>
          <w:szCs w:val="22"/>
        </w:rPr>
        <w:t xml:space="preserve"> as </w:t>
      </w:r>
      <w:r w:rsidR="0028610D" w:rsidRPr="00160648">
        <w:rPr>
          <w:rFonts w:ascii="Calibri" w:cs="Calibri" w:hAnsi="Calibri"/>
          <w:b/>
          <w:bCs/>
          <w:i/>
          <w:sz w:val="22"/>
          <w:szCs w:val="22"/>
        </w:rPr>
        <w:t xml:space="preserve">Associate Director </w:t>
      </w:r>
      <w:r w:rsidRPr="00160648">
        <w:rPr>
          <w:rFonts w:ascii="Calibri" w:cs="Calibri" w:hAnsi="Calibri"/>
          <w:i/>
          <w:sz w:val="22"/>
          <w:szCs w:val="22"/>
        </w:rPr>
        <w:t xml:space="preserve">(2006 to 2009) </w:t>
      </w:r>
      <w:r w:rsidRPr="00160648">
        <w:rPr>
          <w:rFonts w:ascii="Calibri" w:cs="Calibri" w:hAnsi="Calibri"/>
          <w:i/>
          <w:sz w:val="22"/>
          <w:szCs w:val="22"/>
        </w:rPr>
        <w:t>▪</w:t>
      </w:r>
      <w:r w:rsidRPr="00160648">
        <w:rPr>
          <w:rFonts w:ascii="Calibri" w:cs="Calibri" w:hAnsi="Calibri"/>
          <w:i/>
          <w:sz w:val="22"/>
          <w:szCs w:val="22"/>
        </w:rPr>
        <w:t xml:space="preserve">  Spark Communications</w:t>
      </w:r>
      <w:r w:rsidRPr="00D610F0">
        <w:rPr>
          <w:rFonts w:ascii="Calibri" w:cs="Calibri" w:hAnsi="Calibri"/>
          <w:i/>
          <w:color w:val="auto"/>
          <w:sz w:val="22"/>
          <w:szCs w:val="22"/>
        </w:rPr>
        <w:t xml:space="preserve">, </w:t>
      </w:r>
      <w:r w:rsidR="00600CF4" w:rsidRPr="00D610F0">
        <w:rPr>
          <w:rFonts w:ascii="Calibri" w:cs="Calibri" w:hAnsi="Calibri"/>
          <w:i/>
          <w:color w:val="auto"/>
          <w:sz w:val="22"/>
          <w:szCs w:val="22"/>
          <w:u w:color="5B9BD5"/>
        </w:rPr>
        <w:t xml:space="preserve">Chicago, IL </w:t>
      </w:r>
      <w:r w:rsidR="0028610D" w:rsidRPr="00D610F0">
        <w:rPr>
          <w:rFonts w:ascii="Calibri" w:cs="Calibri" w:hAnsi="Calibri"/>
          <w:i/>
          <w:color w:val="auto"/>
          <w:sz w:val="22"/>
          <w:szCs w:val="22"/>
          <w:u w:color="5B9BD5"/>
        </w:rPr>
        <w:t xml:space="preserve">| </w:t>
      </w:r>
      <w:r w:rsidR="0028610D" w:rsidRPr="00D610F0">
        <w:rPr>
          <w:rFonts w:ascii="Calibri" w:cs="Calibri" w:hAnsi="Calibri"/>
          <w:b/>
          <w:bCs/>
          <w:i/>
          <w:color w:val="auto"/>
          <w:sz w:val="22"/>
          <w:szCs w:val="22"/>
        </w:rPr>
        <w:t>Supervisor – Associate Director, Strategic Research</w:t>
      </w:r>
      <w:r w:rsidR="0028610D" w:rsidRPr="00D610F0">
        <w:rPr>
          <w:rFonts w:ascii="Calibri" w:cs="Calibri" w:hAnsi="Calibri"/>
          <w:i/>
          <w:color w:val="auto"/>
          <w:sz w:val="22"/>
          <w:szCs w:val="22"/>
        </w:rPr>
        <w:t xml:space="preserve"> </w:t>
      </w:r>
      <w:r w:rsidRPr="00D610F0">
        <w:rPr>
          <w:rFonts w:ascii="Calibri" w:cs="Calibri" w:hAnsi="Calibri"/>
          <w:i/>
          <w:color w:val="auto"/>
          <w:sz w:val="22"/>
          <w:szCs w:val="22"/>
        </w:rPr>
        <w:t xml:space="preserve">(2000 to 2006)  </w:t>
      </w:r>
      <w:r w:rsidRPr="00D610F0">
        <w:rPr>
          <w:rFonts w:ascii="Calibri" w:cs="Calibri" w:hAnsi="Calibri"/>
          <w:i/>
          <w:color w:val="auto"/>
          <w:sz w:val="22"/>
          <w:szCs w:val="22"/>
        </w:rPr>
        <w:t>▪</w:t>
      </w:r>
      <w:r w:rsidR="008D5335" w:rsidRPr="00D610F0">
        <w:rPr>
          <w:rFonts w:ascii="Calibri" w:cs="Calibri" w:hAnsi="Calibri"/>
          <w:i/>
          <w:color w:val="auto"/>
          <w:sz w:val="22"/>
          <w:szCs w:val="22"/>
        </w:rPr>
        <w:t xml:space="preserve">  General Motors Planworks</w:t>
      </w:r>
    </w:p>
    <w:p w14:paraId="5B1D7F82" w14:textId="77777777" w:rsidP="00785B86" w:rsidR="008F216A" w:rsidRDefault="005A6EB5" w:rsidRPr="00B937D9">
      <w:pPr>
        <w:pStyle w:val="Body"/>
        <w:pBdr>
          <w:bottom w:color="000000" w:space="0" w:sz="8" w:val="single"/>
        </w:pBdr>
        <w:tabs>
          <w:tab w:pos="9648" w:val="right"/>
        </w:tabs>
        <w:spacing w:before="120"/>
        <w:rPr>
          <w:rFonts w:ascii="Cambria" w:cs="Cambria" w:eastAsia="Cambria" w:hAnsi="Cambria"/>
          <w:b/>
          <w:bCs/>
          <w:sz w:val="30"/>
          <w:szCs w:val="30"/>
        </w:rPr>
      </w:pPr>
      <w:r w:rsidRPr="00B937D9">
        <w:rPr>
          <w:rFonts w:ascii="Cambria" w:hAnsi="Cambria"/>
          <w:b/>
          <w:bCs/>
          <w:sz w:val="30"/>
          <w:szCs w:val="30"/>
        </w:rPr>
        <w:t>Education &amp; Credentials</w:t>
      </w:r>
    </w:p>
    <w:p w14:paraId="53861F4A" w14:textId="2A5BF746" w:rsidP="00E4153E" w:rsidR="008F216A" w:rsidRDefault="005A6EB5" w:rsidRPr="008C3CB1">
      <w:pPr>
        <w:pStyle w:val="Body"/>
        <w:spacing w:before="120"/>
        <w:rPr>
          <w:rFonts w:ascii="Calibri" w:cs="Calibri" w:eastAsia="Calibri" w:hAnsi="Calibri"/>
          <w:iCs/>
          <w:sz w:val="22"/>
          <w:szCs w:val="22"/>
        </w:rPr>
      </w:pPr>
      <w:r w:rsidRPr="008C3CB1">
        <w:rPr>
          <w:rFonts w:ascii="Calibri" w:hAnsi="Calibri"/>
          <w:b/>
          <w:sz w:val="22"/>
          <w:szCs w:val="22"/>
        </w:rPr>
        <w:t>M.A. in International &amp; Intercultural Communication</w:t>
      </w:r>
      <w:r w:rsidR="00785B86" w:rsidRPr="008C3CB1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iCs/>
          <w:sz w:val="22"/>
          <w:szCs w:val="22"/>
        </w:rPr>
        <w:t>University of Denver, Colorado</w:t>
      </w:r>
    </w:p>
    <w:p w14:paraId="39B1FD22" w14:textId="4D3EBB56" w:rsidP="00E4153E" w:rsidR="008F216A" w:rsidRDefault="005A6EB5" w:rsidRPr="008C3CB1">
      <w:pPr>
        <w:pStyle w:val="Body"/>
        <w:spacing w:before="120"/>
        <w:rPr>
          <w:rFonts w:ascii="Calibri" w:cs="Calibri" w:eastAsia="Calibri" w:hAnsi="Calibri"/>
          <w:iCs/>
          <w:sz w:val="22"/>
          <w:szCs w:val="22"/>
        </w:rPr>
      </w:pPr>
      <w:r w:rsidRPr="008C3CB1">
        <w:rPr>
          <w:rFonts w:ascii="Calibri" w:hAnsi="Calibri"/>
          <w:b/>
          <w:sz w:val="22"/>
          <w:szCs w:val="22"/>
        </w:rPr>
        <w:t>B.A. in Psychology &amp; Communication</w:t>
      </w:r>
      <w:r w:rsidR="00785B86" w:rsidRPr="008C3CB1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iCs/>
          <w:sz w:val="22"/>
          <w:szCs w:val="22"/>
        </w:rPr>
        <w:t>University of Michigan, Ann Arbor</w:t>
      </w:r>
    </w:p>
    <w:p w14:paraId="459333A1" w14:textId="3B29D062" w:rsidP="00E40A2F" w:rsidR="008F216A" w:rsidRDefault="005A6EB5" w:rsidRPr="008C3CB1">
      <w:pPr>
        <w:pStyle w:val="Body"/>
        <w:tabs>
          <w:tab w:pos="9648" w:val="right"/>
        </w:tabs>
        <w:spacing w:before="120"/>
        <w:jc w:val="both"/>
        <w:rPr>
          <w:rFonts w:ascii="Calibri" w:hAnsi="Calibri"/>
          <w:sz w:val="22"/>
          <w:szCs w:val="22"/>
        </w:rPr>
      </w:pPr>
      <w:r w:rsidRPr="00E4153E">
        <w:rPr>
          <w:rFonts w:ascii="Calibri" w:hAnsi="Calibri"/>
          <w:b/>
          <w:sz w:val="22"/>
          <w:szCs w:val="22"/>
        </w:rPr>
        <w:t>Professional Development</w:t>
      </w:r>
      <w:r w:rsidR="00E40A2F">
        <w:rPr>
          <w:rFonts w:ascii="Calibri" w:hAnsi="Calibri"/>
          <w:b/>
          <w:sz w:val="22"/>
          <w:szCs w:val="22"/>
        </w:rPr>
        <w:t xml:space="preserve">: </w:t>
      </w:r>
      <w:r w:rsidRPr="008C3CB1">
        <w:rPr>
          <w:rFonts w:ascii="Calibri" w:hAnsi="Calibri"/>
          <w:sz w:val="22"/>
          <w:szCs w:val="22"/>
        </w:rPr>
        <w:t xml:space="preserve">Blog post: </w:t>
      </w:r>
      <w:r w:rsidRPr="008C3CB1">
        <w:rPr>
          <w:rFonts w:ascii="Calibri" w:hAnsi="Calibri"/>
          <w:sz w:val="22"/>
          <w:szCs w:val="22"/>
          <w:rtl/>
        </w:rPr>
        <w:t>“</w:t>
      </w:r>
      <w:r w:rsidRPr="008C3CB1">
        <w:rPr>
          <w:rFonts w:ascii="Calibri" w:hAnsi="Calibri"/>
          <w:sz w:val="22"/>
          <w:szCs w:val="22"/>
        </w:rPr>
        <w:t xml:space="preserve">A </w:t>
      </w:r>
      <w:r w:rsidRPr="008C3CB1">
        <w:rPr>
          <w:rFonts w:ascii="Calibri" w:hAnsi="Calibri"/>
          <w:sz w:val="22"/>
          <w:szCs w:val="22"/>
        </w:rPr>
        <w:t>Plea for Strategic Research</w:t>
      </w:r>
      <w:r w:rsidRPr="008C3CB1">
        <w:rPr>
          <w:rFonts w:ascii="Calibri" w:hAnsi="Calibri"/>
          <w:sz w:val="22"/>
          <w:szCs w:val="22"/>
        </w:rPr>
        <w:t>”</w:t>
      </w:r>
      <w:r w:rsidRPr="008C3CB1">
        <w:rPr>
          <w:rFonts w:ascii="Calibri" w:hAnsi="Calibri"/>
          <w:sz w:val="22"/>
          <w:szCs w:val="22"/>
        </w:rPr>
        <w:t>, published by the MRIA of Canada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sz w:val="22"/>
          <w:szCs w:val="22"/>
        </w:rPr>
        <w:t>2019 Mighty Community Survey featured at EyeforPharma and in press, in partnership with GCI Health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sz w:val="22"/>
          <w:szCs w:val="22"/>
        </w:rPr>
        <w:t xml:space="preserve">Media Research Club of Chicago (MRCC) Panel Moderator: </w:t>
      </w:r>
      <w:r w:rsidRPr="008C3CB1">
        <w:rPr>
          <w:rFonts w:ascii="Calibri" w:hAnsi="Calibri"/>
          <w:sz w:val="22"/>
          <w:szCs w:val="22"/>
          <w:rtl/>
        </w:rPr>
        <w:t>“</w:t>
      </w:r>
      <w:r w:rsidRPr="008C3CB1">
        <w:rPr>
          <w:rFonts w:ascii="Calibri" w:hAnsi="Calibri"/>
          <w:sz w:val="22"/>
          <w:szCs w:val="22"/>
        </w:rPr>
        <w:t>The Future of Set-Top Box</w:t>
      </w:r>
      <w:r w:rsidRPr="008C3CB1">
        <w:rPr>
          <w:rFonts w:ascii="Calibri" w:hAnsi="Calibri"/>
          <w:sz w:val="22"/>
          <w:szCs w:val="22"/>
        </w:rPr>
        <w:t>”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sz w:val="22"/>
          <w:szCs w:val="22"/>
        </w:rPr>
        <w:t>guest lectur</w:t>
      </w:r>
      <w:r w:rsidRPr="008C3CB1">
        <w:rPr>
          <w:rFonts w:ascii="Calibri" w:hAnsi="Calibri"/>
          <w:sz w:val="22"/>
          <w:szCs w:val="22"/>
        </w:rPr>
        <w:t xml:space="preserve">er </w:t>
      </w:r>
      <w:r w:rsidRPr="008C3CB1">
        <w:rPr>
          <w:rFonts w:ascii="Calibri" w:hAnsi="Calibri"/>
          <w:sz w:val="22"/>
          <w:szCs w:val="22"/>
        </w:rPr>
        <w:t xml:space="preserve">– </w:t>
      </w:r>
      <w:r w:rsidRPr="008C3CB1">
        <w:rPr>
          <w:rFonts w:ascii="Calibri" w:hAnsi="Calibri"/>
          <w:sz w:val="22"/>
          <w:szCs w:val="22"/>
        </w:rPr>
        <w:t>Notre Dame University MBA Marketing class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sz w:val="22"/>
          <w:szCs w:val="22"/>
        </w:rPr>
        <w:t>coordinated SMG GM Diversity in Advertising Internship program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sz w:val="22"/>
          <w:szCs w:val="22"/>
        </w:rPr>
        <w:t xml:space="preserve">board member </w:t>
      </w:r>
      <w:r w:rsidRPr="008C3CB1">
        <w:rPr>
          <w:rFonts w:ascii="Calibri" w:hAnsi="Calibri"/>
          <w:sz w:val="22"/>
          <w:szCs w:val="22"/>
        </w:rPr>
        <w:t xml:space="preserve">– </w:t>
      </w:r>
      <w:r w:rsidRPr="008C3CB1">
        <w:rPr>
          <w:rFonts w:ascii="Calibri" w:hAnsi="Calibri"/>
          <w:sz w:val="22"/>
          <w:szCs w:val="22"/>
        </w:rPr>
        <w:t>Chicago Arts Partnerships in Education (CAPE)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sz w:val="22"/>
          <w:szCs w:val="22"/>
        </w:rPr>
        <w:t>guest lecturer - Intro to Advertising and Media Measurement Undergraduate, University</w:t>
      </w:r>
      <w:r w:rsidRPr="008C3CB1">
        <w:rPr>
          <w:rFonts w:ascii="Calibri" w:hAnsi="Calibri"/>
          <w:sz w:val="22"/>
          <w:szCs w:val="22"/>
        </w:rPr>
        <w:t xml:space="preserve"> of Illinois </w:t>
      </w:r>
    </w:p>
    <w:p w14:paraId="7534423C" w14:textId="0E89D737" w:rsidP="00E40A2F" w:rsidR="00172CF5" w:rsidRDefault="005A6EB5" w:rsidRPr="00DF7C40">
      <w:pPr>
        <w:pStyle w:val="Body"/>
        <w:tabs>
          <w:tab w:pos="9648" w:val="right"/>
        </w:tabs>
        <w:spacing w:before="120"/>
        <w:jc w:val="both"/>
        <w:rPr>
          <w:rFonts w:ascii="Calibri" w:hAnsi="Calibri"/>
          <w:sz w:val="22"/>
          <w:szCs w:val="22"/>
        </w:rPr>
      </w:pPr>
      <w:r w:rsidRPr="00F50D82">
        <w:rPr>
          <w:rFonts w:ascii="Calibri" w:hAnsi="Calibri"/>
          <w:b/>
          <w:sz w:val="22"/>
          <w:szCs w:val="22"/>
        </w:rPr>
        <w:t>Awards</w:t>
      </w:r>
      <w:r w:rsidR="00E40A2F">
        <w:rPr>
          <w:rFonts w:ascii="Calibri" w:hAnsi="Calibri"/>
          <w:b/>
          <w:sz w:val="22"/>
          <w:szCs w:val="22"/>
        </w:rPr>
        <w:t xml:space="preserve">: </w:t>
      </w:r>
      <w:r w:rsidRPr="008C3CB1">
        <w:rPr>
          <w:rFonts w:ascii="Calibri" w:hAnsi="Calibri"/>
          <w:sz w:val="22"/>
          <w:szCs w:val="22"/>
        </w:rPr>
        <w:t xml:space="preserve">JFAM Award Winner: </w:t>
      </w:r>
      <w:r w:rsidRPr="008C3CB1">
        <w:rPr>
          <w:rFonts w:ascii="Calibri" w:hAnsi="Calibri"/>
          <w:sz w:val="22"/>
          <w:szCs w:val="22"/>
          <w:rtl/>
        </w:rPr>
        <w:t>“</w:t>
      </w:r>
      <w:r w:rsidRPr="008C3CB1">
        <w:rPr>
          <w:rFonts w:ascii="Calibri" w:hAnsi="Calibri"/>
          <w:sz w:val="22"/>
          <w:szCs w:val="22"/>
        </w:rPr>
        <w:t>Recalibrating TV: Pioneering a New Metric</w:t>
      </w:r>
      <w:r w:rsidRPr="008C3CB1">
        <w:rPr>
          <w:rFonts w:ascii="Calibri" w:hAnsi="Calibri"/>
          <w:sz w:val="22"/>
          <w:szCs w:val="22"/>
        </w:rPr>
        <w:t xml:space="preserve">” </w:t>
      </w:r>
      <w:r w:rsidRPr="008C3CB1">
        <w:rPr>
          <w:rFonts w:ascii="Calibri" w:hAnsi="Calibri"/>
          <w:sz w:val="22"/>
          <w:szCs w:val="22"/>
        </w:rPr>
        <w:t>(ING Direct)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sz w:val="22"/>
          <w:szCs w:val="22"/>
        </w:rPr>
        <w:t>Mediaweek Media Plan of the Year Winner (e*Trade)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sz w:val="22"/>
          <w:szCs w:val="22"/>
        </w:rPr>
        <w:t>Advertising Research Foundation (ARF) Great Mind Award Winner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8C3CB1">
        <w:rPr>
          <w:rFonts w:ascii="Calibri" w:hAnsi="Calibri"/>
          <w:sz w:val="22"/>
          <w:szCs w:val="22"/>
        </w:rPr>
        <w:t>SMG Top Gun High Potential Leadership Program</w:t>
      </w:r>
      <w:r w:rsidR="00E40A2F">
        <w:rPr>
          <w:rFonts w:ascii="Calibri" w:hAnsi="Calibri"/>
          <w:sz w:val="22"/>
          <w:szCs w:val="22"/>
        </w:rPr>
        <w:t xml:space="preserve"> | </w:t>
      </w:r>
      <w:r w:rsidRPr="00DF7C40">
        <w:rPr>
          <w:rFonts w:ascii="Calibri" w:hAnsi="Calibri"/>
          <w:sz w:val="22"/>
          <w:szCs w:val="22"/>
        </w:rPr>
        <w:t>SMG Captivation Awards Winner</w:t>
      </w:r>
      <w:bookmarkEnd w:id="0"/>
    </w:p>
    <w:sectPr w:rsidR="00172CF5" w:rsidRPr="00DF7C40" w:rsidSect="00725006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A82BB" w14:textId="77777777" w:rsidR="005A6EB5" w:rsidRDefault="005A6EB5">
      <w:r>
        <w:separator/>
      </w:r>
    </w:p>
  </w:endnote>
  <w:endnote w:type="continuationSeparator" w:id="0">
    <w:p w14:paraId="2F090DE4" w14:textId="77777777" w:rsidR="005A6EB5" w:rsidRDefault="005A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A8528A3" w14:textId="77777777" w:rsidR="008F216A" w:rsidRDefault="005A6EB5">
    <w:pPr>
      <w:pStyle w:val="Footer"/>
      <w:jc w:val="right"/>
    </w:pPr>
    <w:r>
      <w:rPr>
        <w:rFonts w:ascii="Calibri" w:hAnsi="Calibri"/>
        <w:i/>
        <w:iCs/>
        <w:sz w:val="20"/>
        <w:szCs w:val="20"/>
      </w:rPr>
      <w:t>continued</w:t>
    </w:r>
    <w:r>
      <w:rPr>
        <w:rFonts w:ascii="Calibri" w:hAnsi="Calibri"/>
        <w:i/>
        <w:iCs/>
        <w:sz w:val="20"/>
        <w:szCs w:val="20"/>
      </w:rPr>
      <w:t>…</w:t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846A8A0" w14:textId="77777777" w:rsidR="008F216A" w:rsidRDefault="008F216A">
    <w:pPr>
      <w:pStyle w:val="HeaderFooter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683F8E7" w14:textId="77777777" w:rsidR="008F216A" w:rsidRDefault="005A6EB5">
    <w:pPr>
      <w:pStyle w:val="Footer"/>
      <w:jc w:val="right"/>
    </w:pPr>
    <w:r>
      <w:rPr>
        <w:rFonts w:ascii="Calibri" w:hAnsi="Calibri"/>
        <w:i/>
        <w:iCs/>
        <w:sz w:val="20"/>
        <w:szCs w:val="20"/>
      </w:rPr>
      <w:t>continued</w:t>
    </w:r>
    <w:r>
      <w:rPr>
        <w:rFonts w:ascii="Calibri" w:hAnsi="Calibri"/>
        <w:i/>
        <w:iCs/>
        <w:sz w:val="20"/>
        <w:szCs w:val="20"/>
      </w:rPr>
      <w:t>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DC76179" w14:textId="77777777" w:rsidR="005A6EB5" w:rsidRDefault="005A6EB5">
      <w:r>
        <w:separator/>
      </w:r>
    </w:p>
  </w:footnote>
  <w:footnote w:id="0" w:type="continuationSeparator">
    <w:p w14:paraId="53AE26A5" w14:textId="77777777" w:rsidR="005A6EB5" w:rsidRDefault="005A6EB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4D1CE74" w14:textId="77777777" w:rsidP="00CB2A97" w:rsidR="008F216A" w:rsidRDefault="005A6EB5">
    <w:pPr>
      <w:pStyle w:val="Body"/>
      <w:pBdr>
        <w:bottom w:color="000000" w:space="0" w:sz="24" w:val="single"/>
      </w:pBdr>
      <w:tabs>
        <w:tab w:pos="9900" w:val="right"/>
      </w:tabs>
      <w:spacing w:after="240"/>
    </w:pPr>
    <w:r>
      <w:rPr>
        <w:rFonts w:ascii="Cambria" w:hAnsi="Cambria"/>
        <w:b/>
        <w:bCs/>
        <w:sz w:val="28"/>
        <w:szCs w:val="28"/>
      </w:rPr>
      <w:t>H. Todd Kirby</w:t>
    </w:r>
    <w:r>
      <w:rPr>
        <w:rFonts w:ascii="Book Antiqua" w:cs="Book Antiqua" w:eastAsia="Book Antiqua" w:hAnsi="Book Antiqua"/>
        <w:b/>
        <w:bCs/>
        <w:smallCaps/>
        <w:sz w:val="28"/>
        <w:szCs w:val="28"/>
      </w:rPr>
      <w:tab/>
    </w:r>
    <w:r>
      <w:rPr>
        <w:rFonts w:ascii="Calibri" w:hAnsi="Calibri"/>
        <w:sz w:val="21"/>
        <w:szCs w:val="21"/>
        <w:lang w:val="da-DK"/>
      </w:rPr>
      <w:t xml:space="preserve">Page </w:t>
    </w:r>
    <w:r>
      <w:rPr>
        <w:rFonts w:ascii="Calibri" w:cs="Calibri" w:eastAsia="Calibri" w:hAnsi="Calibri"/>
        <w:sz w:val="21"/>
        <w:szCs w:val="21"/>
      </w:rPr>
      <w:fldChar w:fldCharType="begin"/>
    </w:r>
    <w:r>
      <w:rPr>
        <w:rFonts w:ascii="Calibri" w:cs="Calibri" w:eastAsia="Calibri" w:hAnsi="Calibri"/>
        <w:sz w:val="21"/>
        <w:szCs w:val="21"/>
      </w:rPr>
      <w:instrText xml:space="preserve"> PAGE </w:instrText>
    </w:r>
    <w:r w:rsidR="00442F41">
      <w:rPr>
        <w:rFonts w:ascii="Calibri" w:cs="Calibri" w:eastAsia="Calibri" w:hAnsi="Calibri"/>
        <w:sz w:val="21"/>
        <w:szCs w:val="21"/>
      </w:rPr>
      <w:fldChar w:fldCharType="separate"/>
    </w:r>
    <w:r w:rsidR="00390B98">
      <w:rPr>
        <w:rFonts w:ascii="Calibri" w:cs="Calibri" w:eastAsia="Calibri" w:hAnsi="Calibri"/>
        <w:noProof/>
        <w:sz w:val="21"/>
        <w:szCs w:val="21"/>
      </w:rPr>
      <w:t>2</w:t>
    </w:r>
    <w:r>
      <w:rPr>
        <w:rFonts w:ascii="Calibri" w:cs="Calibri" w:eastAsia="Calibri" w:hAnsi="Calibri"/>
        <w:sz w:val="21"/>
        <w:szCs w:val="21"/>
      </w:rPr>
      <w:fldChar w:fldCharType="end"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17B9EF6" w14:textId="77777777" w:rsidR="008F216A" w:rsidRDefault="005A6EB5">
    <w:pPr>
      <w:pStyle w:val="Body"/>
      <w:pBdr>
        <w:bottom w:color="000000" w:space="0" w:sz="24" w:val="single"/>
      </w:pBdr>
      <w:tabs>
        <w:tab w:pos="9900" w:val="right"/>
      </w:tabs>
      <w:spacing w:after="360"/>
    </w:pPr>
    <w:r>
      <w:rPr>
        <w:rFonts w:ascii="Cambria" w:hAnsi="Cambria"/>
        <w:b/>
        <w:bCs/>
        <w:sz w:val="28"/>
        <w:szCs w:val="28"/>
      </w:rPr>
      <w:t>H. Todd Kirby</w:t>
    </w:r>
    <w:r>
      <w:rPr>
        <w:rFonts w:ascii="Book Antiqua" w:cs="Book Antiqua" w:eastAsia="Book Antiqua" w:hAnsi="Book Antiqua"/>
        <w:b/>
        <w:bCs/>
        <w:smallCaps/>
        <w:sz w:val="28"/>
        <w:szCs w:val="28"/>
      </w:rPr>
      <w:tab/>
    </w:r>
    <w:r>
      <w:rPr>
        <w:rFonts w:ascii="Calibri" w:hAnsi="Calibri"/>
        <w:sz w:val="21"/>
        <w:szCs w:val="21"/>
        <w:lang w:val="da-DK"/>
      </w:rPr>
      <w:t xml:space="preserve">Page </w:t>
    </w:r>
    <w:r>
      <w:rPr>
        <w:rFonts w:ascii="Calibri" w:cs="Calibri" w:eastAsia="Calibri" w:hAnsi="Calibri"/>
        <w:sz w:val="21"/>
        <w:szCs w:val="21"/>
      </w:rPr>
      <w:fldChar w:fldCharType="begin"/>
    </w:r>
    <w:r>
      <w:rPr>
        <w:rFonts w:ascii="Calibri" w:cs="Calibri" w:eastAsia="Calibri" w:hAnsi="Calibri"/>
        <w:sz w:val="21"/>
        <w:szCs w:val="21"/>
      </w:rPr>
      <w:instrText xml:space="preserve"> PAGE </w:instrText>
    </w:r>
    <w:r w:rsidR="00442F41">
      <w:rPr>
        <w:rFonts w:ascii="Calibri" w:cs="Calibri" w:eastAsia="Calibri" w:hAnsi="Calibri"/>
        <w:sz w:val="21"/>
        <w:szCs w:val="21"/>
      </w:rPr>
      <w:fldChar w:fldCharType="separate"/>
    </w:r>
    <w:r w:rsidR="00E40A2F">
      <w:rPr>
        <w:rFonts w:ascii="Calibri" w:cs="Calibri" w:eastAsia="Calibri" w:hAnsi="Calibri"/>
        <w:noProof/>
        <w:sz w:val="21"/>
        <w:szCs w:val="21"/>
      </w:rPr>
      <w:t>3</w:t>
    </w:r>
    <w:r>
      <w:rPr>
        <w:rFonts w:ascii="Calibri" w:cs="Calibri" w:eastAsia="Calibri" w:hAnsi="Calibri"/>
        <w:sz w:val="21"/>
        <w:szCs w:val="21"/>
      </w:rPr>
      <w:fldChar w:fldCharType="end"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AB7E5D7" w14:textId="77777777" w:rsidR="008F216A" w:rsidRDefault="008F216A">
    <w:pPr>
      <w:pStyle w:val="HeaderFoot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38516A7"/>
    <w:multiLevelType w:val="hybridMultilevel"/>
    <w:tmpl w:val="53C04384"/>
    <w:lvl w:ilvl="0" w:tplc="88161678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FA072E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07598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443902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EF2FA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543068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2E900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6B284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88C9D4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1">
    <w:nsid w:val="15273167"/>
    <w:multiLevelType w:val="hybridMultilevel"/>
    <w:tmpl w:val="D5522134"/>
    <w:styleLink w:val="ImportedStyle3"/>
    <w:lvl w:ilvl="0" w:tplc="48E00554">
      <w:start w:val="1"/>
      <w:numFmt w:val="bullet"/>
      <w:lvlText w:val="▪"/>
      <w:lvlJc w:val="left"/>
      <w:pPr>
        <w:tabs>
          <w:tab w:pos="1410" w:val="num"/>
        </w:tabs>
        <w:ind w:firstLine="30" w:left="105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603408">
      <w:start w:val="1"/>
      <w:numFmt w:val="bullet"/>
      <w:lvlText w:val="o"/>
      <w:lvlJc w:val="left"/>
      <w:pPr>
        <w:tabs>
          <w:tab w:pos="2130" w:val="num"/>
        </w:tabs>
        <w:ind w:firstLine="30" w:left="177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1CBFAA">
      <w:start w:val="1"/>
      <w:numFmt w:val="bullet"/>
      <w:lvlText w:val="·"/>
      <w:lvlJc w:val="left"/>
      <w:pPr>
        <w:tabs>
          <w:tab w:pos="720" w:val="num"/>
        </w:tabs>
        <w:ind w:firstLine="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C21D8C">
      <w:start w:val="1"/>
      <w:numFmt w:val="bullet"/>
      <w:lvlText w:val="·"/>
      <w:lvlJc w:val="left"/>
      <w:pPr>
        <w:tabs>
          <w:tab w:pos="3600" w:val="num"/>
        </w:tabs>
        <w:ind w:firstLine="0" w:left="32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1E1A3A">
      <w:start w:val="1"/>
      <w:numFmt w:val="bullet"/>
      <w:lvlText w:val="o"/>
      <w:lvlJc w:val="left"/>
      <w:pPr>
        <w:tabs>
          <w:tab w:pos="4320" w:val="num"/>
        </w:tabs>
        <w:ind w:firstLine="0" w:left="396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AC060A">
      <w:start w:val="1"/>
      <w:numFmt w:val="bullet"/>
      <w:lvlText w:val="▪"/>
      <w:lvlJc w:val="left"/>
      <w:pPr>
        <w:tabs>
          <w:tab w:pos="5040" w:val="num"/>
        </w:tabs>
        <w:ind w:firstLine="0" w:left="468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666DBC">
      <w:start w:val="1"/>
      <w:numFmt w:val="bullet"/>
      <w:lvlText w:val="·"/>
      <w:lvlJc w:val="left"/>
      <w:pPr>
        <w:tabs>
          <w:tab w:pos="5760" w:val="num"/>
        </w:tabs>
        <w:ind w:firstLine="0" w:left="54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B02716">
      <w:start w:val="1"/>
      <w:numFmt w:val="bullet"/>
      <w:lvlText w:val="o"/>
      <w:lvlJc w:val="left"/>
      <w:pPr>
        <w:tabs>
          <w:tab w:pos="6480" w:val="num"/>
        </w:tabs>
        <w:ind w:firstLine="0" w:left="612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D6F402">
      <w:start w:val="1"/>
      <w:numFmt w:val="bullet"/>
      <w:lvlText w:val="▪"/>
      <w:lvlJc w:val="left"/>
      <w:pPr>
        <w:tabs>
          <w:tab w:pos="7200" w:val="num"/>
        </w:tabs>
        <w:ind w:firstLine="0" w:left="684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2">
    <w:nsid w:val="329D72B2"/>
    <w:multiLevelType w:val="hybridMultilevel"/>
    <w:tmpl w:val="CEE6C386"/>
    <w:styleLink w:val="ImportedStyle2"/>
    <w:lvl w:ilvl="0" w:tplc="65A8668A">
      <w:start w:val="1"/>
      <w:numFmt w:val="bullet"/>
      <w:lvlText w:val="¨"/>
      <w:lvlJc w:val="left"/>
      <w:pPr>
        <w:ind w:hanging="360" w:left="9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A182986">
      <w:start w:val="1"/>
      <w:numFmt w:val="bullet"/>
      <w:lvlText w:val="o"/>
      <w:lvlJc w:val="left"/>
      <w:pPr>
        <w:tabs>
          <w:tab w:pos="900" w:val="left"/>
        </w:tabs>
        <w:ind w:hanging="360" w:left="198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172CC44">
      <w:start w:val="1"/>
      <w:numFmt w:val="bullet"/>
      <w:lvlText w:val="▪"/>
      <w:lvlJc w:val="left"/>
      <w:pPr>
        <w:tabs>
          <w:tab w:pos="900" w:val="left"/>
        </w:tabs>
        <w:ind w:hanging="360" w:left="270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43C93EC">
      <w:start w:val="1"/>
      <w:numFmt w:val="bullet"/>
      <w:lvlText w:val="·"/>
      <w:lvlJc w:val="left"/>
      <w:pPr>
        <w:tabs>
          <w:tab w:pos="900" w:val="left"/>
        </w:tabs>
        <w:ind w:hanging="360" w:left="342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D2DF1A">
      <w:start w:val="1"/>
      <w:numFmt w:val="bullet"/>
      <w:lvlText w:val="o"/>
      <w:lvlJc w:val="left"/>
      <w:pPr>
        <w:tabs>
          <w:tab w:pos="900" w:val="left"/>
        </w:tabs>
        <w:ind w:hanging="360" w:left="414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C600980">
      <w:start w:val="1"/>
      <w:numFmt w:val="bullet"/>
      <w:lvlText w:val="▪"/>
      <w:lvlJc w:val="left"/>
      <w:pPr>
        <w:tabs>
          <w:tab w:pos="900" w:val="left"/>
        </w:tabs>
        <w:ind w:hanging="360" w:left="486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B6C964A">
      <w:start w:val="1"/>
      <w:numFmt w:val="bullet"/>
      <w:lvlText w:val="·"/>
      <w:lvlJc w:val="left"/>
      <w:pPr>
        <w:tabs>
          <w:tab w:pos="900" w:val="left"/>
        </w:tabs>
        <w:ind w:hanging="360" w:left="558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1D422C4">
      <w:start w:val="1"/>
      <w:numFmt w:val="bullet"/>
      <w:lvlText w:val="o"/>
      <w:lvlJc w:val="left"/>
      <w:pPr>
        <w:tabs>
          <w:tab w:pos="900" w:val="left"/>
        </w:tabs>
        <w:ind w:hanging="360" w:left="630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18C6714">
      <w:start w:val="1"/>
      <w:numFmt w:val="bullet"/>
      <w:lvlText w:val="▪"/>
      <w:lvlJc w:val="left"/>
      <w:pPr>
        <w:tabs>
          <w:tab w:pos="900" w:val="left"/>
        </w:tabs>
        <w:ind w:hanging="360" w:left="702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3">
    <w:nsid w:val="38275D44"/>
    <w:multiLevelType w:val="hybridMultilevel"/>
    <w:tmpl w:val="CEE6C386"/>
    <w:numStyleLink w:val="ImportedStyle2"/>
  </w:abstractNum>
  <w:abstractNum w15:restartNumberingAfterBreak="0" w:abstractNumId="4">
    <w:nsid w:val="3AA748D7"/>
    <w:multiLevelType w:val="hybridMultilevel"/>
    <w:tmpl w:val="5106C216"/>
    <w:lvl w:ilvl="0" w:tplc="73420EBE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DE906A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346674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2CAE6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3EB9AC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EE6A26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82C274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30FF4C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44D4DA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5">
    <w:nsid w:val="765B5226"/>
    <w:multiLevelType w:val="hybridMultilevel"/>
    <w:tmpl w:val="D5522134"/>
    <w:numStyleLink w:val="ImportedStyle3"/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isplayBackgroundShape/>
  <w:hideSpellingErrors/>
  <w:hideGrammaticalErrors/>
  <w:defaultTabStop w:val="720"/>
  <w:evenAndOddHeaders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QFiIwMDc0sTI3NTSyUdpeDU4uLM/DyQAsNaAE5hoBwsAAAA"/>
  </w:docVars>
  <w:rsids>
    <w:rsidRoot w:val="008F216A"/>
    <w:rsid w:val="00005378"/>
    <w:rsid w:val="00022351"/>
    <w:rsid w:val="00025E6A"/>
    <w:rsid w:val="00045F12"/>
    <w:rsid w:val="00081622"/>
    <w:rsid w:val="00087B89"/>
    <w:rsid w:val="00094C9F"/>
    <w:rsid w:val="000A14D5"/>
    <w:rsid w:val="000B305E"/>
    <w:rsid w:val="000C1577"/>
    <w:rsid w:val="000D345D"/>
    <w:rsid w:val="000E5897"/>
    <w:rsid w:val="000F3106"/>
    <w:rsid w:val="001001F6"/>
    <w:rsid w:val="0010338D"/>
    <w:rsid w:val="0011702B"/>
    <w:rsid w:val="00120C54"/>
    <w:rsid w:val="0013083C"/>
    <w:rsid w:val="001474AE"/>
    <w:rsid w:val="00160648"/>
    <w:rsid w:val="00161A58"/>
    <w:rsid w:val="001642B3"/>
    <w:rsid w:val="00172CF5"/>
    <w:rsid w:val="001979B3"/>
    <w:rsid w:val="001A679E"/>
    <w:rsid w:val="001C6878"/>
    <w:rsid w:val="001D4335"/>
    <w:rsid w:val="001E4329"/>
    <w:rsid w:val="00211318"/>
    <w:rsid w:val="00211BD0"/>
    <w:rsid w:val="002205FC"/>
    <w:rsid w:val="00237122"/>
    <w:rsid w:val="0024173E"/>
    <w:rsid w:val="00273DAF"/>
    <w:rsid w:val="0028610D"/>
    <w:rsid w:val="002A0559"/>
    <w:rsid w:val="002C156F"/>
    <w:rsid w:val="002F0F19"/>
    <w:rsid w:val="002F6532"/>
    <w:rsid w:val="003110D1"/>
    <w:rsid w:val="00390B98"/>
    <w:rsid w:val="003D6598"/>
    <w:rsid w:val="004323EA"/>
    <w:rsid w:val="00436009"/>
    <w:rsid w:val="00442D99"/>
    <w:rsid w:val="00442F41"/>
    <w:rsid w:val="0045596E"/>
    <w:rsid w:val="00474F10"/>
    <w:rsid w:val="004871E5"/>
    <w:rsid w:val="00490C42"/>
    <w:rsid w:val="00492981"/>
    <w:rsid w:val="004A63E4"/>
    <w:rsid w:val="004D6521"/>
    <w:rsid w:val="004D7E54"/>
    <w:rsid w:val="004F11EB"/>
    <w:rsid w:val="005033DD"/>
    <w:rsid w:val="00506DEC"/>
    <w:rsid w:val="00512C26"/>
    <w:rsid w:val="0055084A"/>
    <w:rsid w:val="005571D6"/>
    <w:rsid w:val="0058333B"/>
    <w:rsid w:val="005918FD"/>
    <w:rsid w:val="0059398A"/>
    <w:rsid w:val="00594D61"/>
    <w:rsid w:val="005A6EB5"/>
    <w:rsid w:val="005B5122"/>
    <w:rsid w:val="005C327A"/>
    <w:rsid w:val="005C521D"/>
    <w:rsid w:val="005D031E"/>
    <w:rsid w:val="005E5E06"/>
    <w:rsid w:val="00600CF4"/>
    <w:rsid w:val="00615B31"/>
    <w:rsid w:val="00670201"/>
    <w:rsid w:val="00674ABF"/>
    <w:rsid w:val="00674ED2"/>
    <w:rsid w:val="006A0E74"/>
    <w:rsid w:val="006A6E11"/>
    <w:rsid w:val="006B12DB"/>
    <w:rsid w:val="006D45B2"/>
    <w:rsid w:val="006E309E"/>
    <w:rsid w:val="006F096E"/>
    <w:rsid w:val="00701226"/>
    <w:rsid w:val="00707540"/>
    <w:rsid w:val="0071679B"/>
    <w:rsid w:val="00725006"/>
    <w:rsid w:val="0076026F"/>
    <w:rsid w:val="00761296"/>
    <w:rsid w:val="00785B86"/>
    <w:rsid w:val="00790327"/>
    <w:rsid w:val="007A2C1A"/>
    <w:rsid w:val="007B121C"/>
    <w:rsid w:val="007B5F79"/>
    <w:rsid w:val="007C1F66"/>
    <w:rsid w:val="007E44C8"/>
    <w:rsid w:val="008070D0"/>
    <w:rsid w:val="008211D9"/>
    <w:rsid w:val="00873E53"/>
    <w:rsid w:val="008874CB"/>
    <w:rsid w:val="008B460A"/>
    <w:rsid w:val="008B6AC1"/>
    <w:rsid w:val="008B7859"/>
    <w:rsid w:val="008C3CB1"/>
    <w:rsid w:val="008D5335"/>
    <w:rsid w:val="008E6B6D"/>
    <w:rsid w:val="008F216A"/>
    <w:rsid w:val="008F5D8B"/>
    <w:rsid w:val="00905696"/>
    <w:rsid w:val="009105FD"/>
    <w:rsid w:val="009432A7"/>
    <w:rsid w:val="009456CB"/>
    <w:rsid w:val="00953E4F"/>
    <w:rsid w:val="00961CB3"/>
    <w:rsid w:val="009775BC"/>
    <w:rsid w:val="0099138B"/>
    <w:rsid w:val="009930C8"/>
    <w:rsid w:val="00997A56"/>
    <w:rsid w:val="009E2274"/>
    <w:rsid w:val="009E6B1E"/>
    <w:rsid w:val="009F75C6"/>
    <w:rsid w:val="00A21F2C"/>
    <w:rsid w:val="00A22555"/>
    <w:rsid w:val="00A23E86"/>
    <w:rsid w:val="00A425F1"/>
    <w:rsid w:val="00A56796"/>
    <w:rsid w:val="00A568E3"/>
    <w:rsid w:val="00A56B12"/>
    <w:rsid w:val="00A70B3C"/>
    <w:rsid w:val="00A85A61"/>
    <w:rsid w:val="00A95213"/>
    <w:rsid w:val="00AB0B48"/>
    <w:rsid w:val="00AB2DC9"/>
    <w:rsid w:val="00AB5A27"/>
    <w:rsid w:val="00AC3213"/>
    <w:rsid w:val="00AC5E7F"/>
    <w:rsid w:val="00AD5E3D"/>
    <w:rsid w:val="00B20D51"/>
    <w:rsid w:val="00B248D5"/>
    <w:rsid w:val="00B63678"/>
    <w:rsid w:val="00B66090"/>
    <w:rsid w:val="00B74391"/>
    <w:rsid w:val="00B802BF"/>
    <w:rsid w:val="00B80DF2"/>
    <w:rsid w:val="00B86D25"/>
    <w:rsid w:val="00B937D9"/>
    <w:rsid w:val="00BE38C3"/>
    <w:rsid w:val="00BF0474"/>
    <w:rsid w:val="00C23797"/>
    <w:rsid w:val="00C27371"/>
    <w:rsid w:val="00C4037C"/>
    <w:rsid w:val="00C519CC"/>
    <w:rsid w:val="00C91E77"/>
    <w:rsid w:val="00C94B81"/>
    <w:rsid w:val="00C950F0"/>
    <w:rsid w:val="00CA5E6B"/>
    <w:rsid w:val="00CB0648"/>
    <w:rsid w:val="00CB2A87"/>
    <w:rsid w:val="00CB2A97"/>
    <w:rsid w:val="00CD3624"/>
    <w:rsid w:val="00CF6637"/>
    <w:rsid w:val="00D00720"/>
    <w:rsid w:val="00D01C73"/>
    <w:rsid w:val="00D122CE"/>
    <w:rsid w:val="00D156E1"/>
    <w:rsid w:val="00D20D7C"/>
    <w:rsid w:val="00D215B3"/>
    <w:rsid w:val="00D36BAE"/>
    <w:rsid w:val="00D503A6"/>
    <w:rsid w:val="00D53739"/>
    <w:rsid w:val="00D610F0"/>
    <w:rsid w:val="00D62F70"/>
    <w:rsid w:val="00D67828"/>
    <w:rsid w:val="00D8551F"/>
    <w:rsid w:val="00DA4ADA"/>
    <w:rsid w:val="00DA6AD0"/>
    <w:rsid w:val="00DB0BC2"/>
    <w:rsid w:val="00DB5A0D"/>
    <w:rsid w:val="00DE11CC"/>
    <w:rsid w:val="00DF7C40"/>
    <w:rsid w:val="00E15164"/>
    <w:rsid w:val="00E20AB3"/>
    <w:rsid w:val="00E3209B"/>
    <w:rsid w:val="00E33715"/>
    <w:rsid w:val="00E40A2F"/>
    <w:rsid w:val="00E4153E"/>
    <w:rsid w:val="00E41D55"/>
    <w:rsid w:val="00E52444"/>
    <w:rsid w:val="00E54A98"/>
    <w:rsid w:val="00E62545"/>
    <w:rsid w:val="00E65174"/>
    <w:rsid w:val="00E80B6A"/>
    <w:rsid w:val="00E813E6"/>
    <w:rsid w:val="00E936D9"/>
    <w:rsid w:val="00E93889"/>
    <w:rsid w:val="00E954B9"/>
    <w:rsid w:val="00EB7428"/>
    <w:rsid w:val="00EC06EB"/>
    <w:rsid w:val="00EC2423"/>
    <w:rsid w:val="00ED21B4"/>
    <w:rsid w:val="00EF6256"/>
    <w:rsid w:val="00F01353"/>
    <w:rsid w:val="00F25CFA"/>
    <w:rsid w:val="00F42FE7"/>
    <w:rsid w:val="00F50D82"/>
    <w:rsid w:val="00F66638"/>
    <w:rsid w:val="00F92653"/>
    <w:rsid w:val="00FC1C10"/>
    <w:rsid w:val="00FC3CB9"/>
    <w:rsid w:val="00FC5196"/>
    <w:rsid w:val="00F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2FFCE25"/>
  <w15:docId w15:val="{4D19900F-9202-4BBF-9772-9D364EB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Arial Unicode MS" w:hAnsi="Times New Roman"/>
        <w:bdr w:val="nil"/>
        <w:lang w:bidi="ar-SA" w:eastAsia="en-US" w:val="en-US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rPr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u w:val="single"/>
    </w:rPr>
  </w:style>
  <w:style w:customStyle="1" w:styleId="Body" w:type="paragraph">
    <w:name w:val="Body"/>
    <w:rPr>
      <w:rFonts w:cs="Arial Unicode MS"/>
      <w:color w:val="000000"/>
      <w:sz w:val="24"/>
      <w:szCs w:val="24"/>
      <w:u w:color="000000"/>
      <w14:textOutline w14:algn="ctr" w14:cap="flat" w14:cmpd="sng" w14:w="0">
        <w14:noFill/>
        <w14:prstDash w14:val="solid"/>
        <w14:bevel/>
      </w14:textOutline>
    </w:rPr>
  </w:style>
  <w:style w:customStyle="1" w:styleId="HeaderFooter" w:type="paragraph">
    <w:name w:val="Header &amp; Footer"/>
    <w:pPr>
      <w:tabs>
        <w:tab w:pos="9020" w:val="right"/>
      </w:tabs>
    </w:pPr>
    <w:rPr>
      <w:rFonts w:ascii="Helvetica Neue" w:cs="Helvetica Neue" w:eastAsia="Helvetica Neue" w:hAnsi="Helvetica Neue"/>
      <w:color w:val="000000"/>
      <w:sz w:val="24"/>
      <w:szCs w:val="24"/>
      <w14:textOutline w14:algn="ctr" w14:cap="flat" w14:cmpd="sng" w14:w="0">
        <w14:noFill/>
        <w14:prstDash w14:val="solid"/>
        <w14:bevel/>
      </w14:textOutline>
    </w:rPr>
  </w:style>
  <w:style w:styleId="Footer" w:type="paragraph">
    <w:name w:val="footer"/>
    <w:pPr>
      <w:tabs>
        <w:tab w:pos="4320" w:val="center"/>
        <w:tab w:pos="8640" w:val="right"/>
      </w:tabs>
    </w:pPr>
    <w:rPr>
      <w:rFonts w:cs="Arial Unicode MS"/>
      <w:color w:val="000000"/>
      <w:sz w:val="24"/>
      <w:szCs w:val="24"/>
      <w:u w:color="000000"/>
    </w:rPr>
  </w:style>
  <w:style w:customStyle="1" w:styleId="Link" w:type="character">
    <w:name w:val="Link"/>
    <w:rPr>
      <w:outline w:val="0"/>
      <w:color w:val="0000FF"/>
      <w:u w:color="0000FF" w:val="single"/>
    </w:rPr>
  </w:style>
  <w:style w:customStyle="1" w:styleId="Hyperlink0" w:type="character">
    <w:name w:val="Hyperlink.0"/>
    <w:basedOn w:val="Link"/>
    <w:rPr>
      <w:outline w:val="0"/>
      <w:color w:val="0000FF"/>
      <w:u w:color="0000FF" w:val="single"/>
      <w:lang w:val="en-US"/>
    </w:rPr>
  </w:style>
  <w:style w:customStyle="1" w:styleId="Default" w:type="paragraph">
    <w:name w:val="Default"/>
    <w:pPr>
      <w:spacing w:before="160"/>
    </w:pPr>
    <w:rPr>
      <w:rFonts w:ascii="Helvetica Neue" w:cs="Helvetica Neue" w:eastAsia="Helvetica Neue" w:hAnsi="Helvetica Neue"/>
      <w:color w:val="000000"/>
      <w:sz w:val="24"/>
      <w:szCs w:val="24"/>
      <w14:textOutline w14:algn="ctr" w14:cap="flat" w14:cmpd="sng" w14:w="0">
        <w14:noFill/>
        <w14:prstDash w14:val="solid"/>
        <w14:bevel/>
      </w14:textOutline>
    </w:rPr>
  </w:style>
  <w:style w:customStyle="1" w:styleId="ImportedStyle2" w:type="numbering">
    <w:name w:val="Imported Style 2"/>
    <w:pPr>
      <w:numPr>
        <w:numId w:val="3"/>
      </w:numPr>
    </w:pPr>
  </w:style>
  <w:style w:customStyle="1" w:styleId="ImportedStyle3" w:type="numbering">
    <w:name w:val="Imported Style 3"/>
    <w:pPr>
      <w:numPr>
        <w:numId w:val="5"/>
      </w:numPr>
    </w:pPr>
  </w:style>
  <w:style w:styleId="CommentText" w:type="paragraph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42F41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442F41"/>
    <w:rPr>
      <w:rFonts w:ascii="Segoe UI" w:cs="Segoe UI" w:hAnsi="Segoe UI"/>
      <w:sz w:val="18"/>
      <w:szCs w:val="18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A568E3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A568E3"/>
    <w:rPr>
      <w:b/>
      <w:bCs/>
    </w:rPr>
  </w:style>
  <w:style w:styleId="TableGrid" w:type="table">
    <w:name w:val="Table Grid"/>
    <w:basedOn w:val="TableNormal"/>
    <w:rsid w:val="00A5679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z="0" w:val="none"/>
      </w:pBdr>
    </w:pPr>
    <w:rPr>
      <w:rFonts w:eastAsia="Times New Roman"/>
      <w:bdr w:color="auto" w:space="0" w:sz="0" w:val="non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oter2.xml" Type="http://schemas.openxmlformats.org/officeDocument/2006/relationships/footer"/>
<Relationship Id="rId12" Target="header3.xml" Type="http://schemas.openxmlformats.org/officeDocument/2006/relationships/header"/>
<Relationship Id="rId13" Target="footer3.xml" Type="http://schemas.openxmlformats.org/officeDocument/2006/relationships/footer"/>
<Relationship Id="rId14" Target="fontTable.xml" Type="http://schemas.openxmlformats.org/officeDocument/2006/relationships/fontTable"/>
<Relationship Id="rId15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s://www.linkedin.com/in/htoddkirby/" TargetMode="External" Type="http://schemas.openxmlformats.org/officeDocument/2006/relationships/hyperlink"/>
<Relationship Id="rId8" Target="header1.xml" Type="http://schemas.openxmlformats.org/officeDocument/2006/relationships/header"/>
<Relationship Id="rId9" Target="header2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1045</Words>
  <Characters>5958</Characters>
  <Application>Microsoft Office Word</Application>
  <DocSecurity>0</DocSecurity>
  <Lines>49</Lines>
  <Paragraphs>13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2020-09-11T18:58:00Z</dcterms:created>
  <dc:creator>H. Todd Kirby</dc:creator>
  <cp:lastModifiedBy>H. Todd Kirby</cp:lastModifiedBy>
  <dcterms:modified xsi:type="dcterms:W3CDTF">2020-09-11T19:55:00Z</dcterms:modified>
  <cp:revision>296</cp:revision>
  <dc:title>H. Todd Kirby's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tal_id">
    <vt:lpwstr>cd8253c6422c7f09bd7b473243743866</vt:lpwstr>
  </property>
  <property pid="3" fmtid="{D5CDD505-2E9C-101B-9397-08002B2CF9AE}" name="app_source">
    <vt:lpwstr>rezbiz</vt:lpwstr>
  </property>
  <property pid="4" fmtid="{D5CDD505-2E9C-101B-9397-08002B2CF9AE}" name="app_id">
    <vt:lpwstr>778783</vt:lpwstr>
  </property>
</Properties>
</file>