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 Id="rId4" Target="docProps/custom.xml" Type="http://schemas.openxmlformats.org/officeDocument/2006/relationships/custom-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p w14:paraId="31A9CF37" w14:textId="035EB102" w:rsidP="00EA1614" w:rsidR="005F56B1" w:rsidRDefault="00E142AB" w:rsidRPr="000A15D0">
      <w:pPr>
        <w:spacing w:after="0"/>
        <w:jc w:val="center"/>
        <w:rPr>
          <w:rFonts w:asciiTheme="majorHAnsi" w:hAnsiTheme="majorHAnsi"/>
          <w:b/>
          <w:color w:themeColor="text1" w:val="000000"/>
          <w:sz w:val="36"/>
          <w:szCs w:val="36"/>
        </w:rPr>
      </w:pPr>
      <w:r>
        <w:rPr>
          <w:rFonts w:asciiTheme="majorHAnsi" w:hAnsiTheme="majorHAnsi"/>
          <w:b/>
          <w:color w:themeColor="text1" w:val="000000"/>
          <w:sz w:val="36"/>
          <w:szCs w:val="36"/>
        </w:rPr>
        <w:t xml:space="preserve">Suhaila (Sue) </w:t>
      </w:r>
      <w:proofErr w:type="spellStart"/>
      <w:r>
        <w:rPr>
          <w:rFonts w:asciiTheme="majorHAnsi" w:hAnsiTheme="majorHAnsi"/>
          <w:b/>
          <w:color w:themeColor="text1" w:val="000000"/>
          <w:sz w:val="36"/>
          <w:szCs w:val="36"/>
        </w:rPr>
        <w:t>Amalanayagam</w:t>
      </w:r>
      <w:proofErr w:type="spellEnd"/>
    </w:p>
    <w:p w14:paraId="5A7F2D4C" w14:textId="20A84026" w:rsidP="00A14D63" w:rsidR="005F56B1" w:rsidRDefault="00E142AB" w:rsidRPr="000A15D0">
      <w:pPr>
        <w:pBdr>
          <w:bottom w:color="auto" w:space="4" w:sz="12" w:val="single"/>
        </w:pBdr>
        <w:spacing w:after="0"/>
        <w:jc w:val="center"/>
        <w:rPr>
          <w:rFonts w:asciiTheme="minorHAnsi" w:hAnsiTheme="minorHAnsi"/>
          <w:color w:themeColor="text1" w:val="000000"/>
          <w:sz w:val="22"/>
          <w:szCs w:val="22"/>
        </w:rPr>
      </w:pPr>
      <w:r>
        <w:rPr>
          <w:rFonts w:asciiTheme="minorHAnsi" w:hAnsiTheme="minorHAnsi"/>
          <w:color w:themeColor="text1" w:val="000000"/>
          <w:sz w:val="22"/>
          <w:szCs w:val="22"/>
        </w:rPr>
        <w:t>Boston, MA 02113</w:t>
      </w:r>
      <w:r w:rsidR="005F56B1" w:rsidRPr="000A15D0">
        <w:rPr>
          <w:rFonts w:asciiTheme="minorHAnsi" w:hAnsiTheme="minorHAnsi"/>
          <w:color w:themeColor="text1" w:val="000000"/>
          <w:sz w:val="22"/>
          <w:szCs w:val="22"/>
        </w:rPr>
        <w:t xml:space="preserve"> </w:t>
      </w:r>
      <w:r w:rsidR="005F56B1" w:rsidRPr="000A15D0">
        <w:rPr>
          <w:rFonts w:asciiTheme="minorHAnsi" w:hAnsiTheme="minorHAnsi"/>
          <w:color w:themeColor="text1" w:val="000000"/>
          <w:sz w:val="22"/>
          <w:szCs w:val="22"/>
        </w:rPr>
        <w:sym w:char="F0B7" w:font="Symbol"/>
      </w:r>
      <w:r w:rsidR="005F56B1" w:rsidRPr="000A15D0">
        <w:rPr>
          <w:rFonts w:asciiTheme="minorHAnsi" w:hAnsiTheme="minorHAnsi"/>
          <w:color w:themeColor="text1" w:val="000000"/>
          <w:sz w:val="22"/>
          <w:szCs w:val="22"/>
        </w:rPr>
        <w:t xml:space="preserve"> </w:t>
      </w:r>
      <w:r>
        <w:rPr>
          <w:rFonts w:asciiTheme="minorHAnsi" w:hAnsiTheme="minorHAnsi"/>
          <w:color w:themeColor="text1" w:val="000000"/>
          <w:sz w:val="22"/>
          <w:szCs w:val="22"/>
        </w:rPr>
        <w:t>929.421.5668</w:t>
      </w:r>
      <w:r w:rsidR="005F56B1" w:rsidRPr="000A15D0">
        <w:rPr>
          <w:rFonts w:asciiTheme="minorHAnsi" w:hAnsiTheme="minorHAnsi"/>
          <w:color w:themeColor="text1" w:val="000000"/>
          <w:sz w:val="22"/>
          <w:szCs w:val="22"/>
        </w:rPr>
        <w:t xml:space="preserve"> </w:t>
      </w:r>
      <w:r w:rsidR="005F56B1" w:rsidRPr="000A15D0">
        <w:rPr>
          <w:rFonts w:asciiTheme="minorHAnsi" w:hAnsiTheme="minorHAnsi"/>
          <w:color w:themeColor="text1" w:val="000000"/>
          <w:sz w:val="22"/>
          <w:szCs w:val="22"/>
        </w:rPr>
        <w:sym w:char="F0B7" w:font="Symbol"/>
      </w:r>
      <w:r w:rsidR="005F56B1" w:rsidRPr="000A15D0">
        <w:rPr>
          <w:rFonts w:asciiTheme="minorHAnsi" w:hAnsiTheme="minorHAnsi"/>
          <w:color w:themeColor="text1" w:val="000000"/>
          <w:sz w:val="22"/>
          <w:szCs w:val="22"/>
        </w:rPr>
        <w:t xml:space="preserve"> </w:t>
      </w:r>
      <w:r>
        <w:rPr>
          <w:rFonts w:asciiTheme="minorHAnsi" w:hAnsiTheme="minorHAnsi"/>
          <w:color w:themeColor="text1" w:val="000000"/>
          <w:sz w:val="22"/>
          <w:szCs w:val="22"/>
        </w:rPr>
        <w:t>amalanas907@gmail.com</w:t>
      </w:r>
    </w:p>
    <w:p w14:paraId="5BF99EEA" w14:textId="5AF33BF8" w:rsidP="00D50033" w:rsidR="005F56B1" w:rsidRDefault="00CC03D3" w:rsidRPr="00234E5A">
      <w:pPr>
        <w:spacing w:after="80" w:before="80"/>
        <w:jc w:val="center"/>
        <w:rPr>
          <w:rFonts w:asciiTheme="majorHAnsi" w:hAnsiTheme="majorHAnsi"/>
          <w:b/>
          <w:color w:themeColor="text1" w:val="000000"/>
          <w:sz w:val="28"/>
          <w:szCs w:val="29"/>
        </w:rPr>
      </w:pPr>
      <w:r w:rsidRPr="00234E5A">
        <w:rPr>
          <w:rFonts w:asciiTheme="majorHAnsi" w:hAnsiTheme="majorHAnsi"/>
          <w:b/>
          <w:color w:themeColor="text1" w:val="000000"/>
          <w:sz w:val="28"/>
          <w:szCs w:val="29"/>
        </w:rPr>
        <w:t xml:space="preserve">Qualifications Profile </w:t>
      </w:r>
    </w:p>
    <w:p w14:paraId="12525CD7" w14:textId="15048EF8" w:rsidP="00586F84" w:rsidR="00563E5A" w:rsidRDefault="00CC03D3" w:rsidRPr="00234E5A">
      <w:pPr>
        <w:spacing w:after="0" w:line="264" w:lineRule="auto"/>
        <w:jc w:val="both"/>
        <w:rPr>
          <w:rFonts w:asciiTheme="minorHAnsi" w:hAnsiTheme="minorHAnsi"/>
          <w:color w:themeColor="text1" w:val="000000"/>
          <w:sz w:val="20"/>
          <w:szCs w:val="22"/>
        </w:rPr>
      </w:pPr>
      <w:r w:rsidRPr="00234E5A">
        <w:rPr>
          <w:rFonts w:asciiTheme="minorHAnsi" w:hAnsiTheme="minorHAnsi"/>
          <w:color w:themeColor="text1" w:val="000000"/>
          <w:sz w:val="20"/>
          <w:szCs w:val="22"/>
        </w:rPr>
        <w:t>Results-driven leader with transferrable expertise in finance and wealth management, including investment management, portfolio analysis, trend analysis, and risk management</w:t>
      </w:r>
      <w:r w:rsidR="00DA719E" w:rsidRPr="00234E5A">
        <w:rPr>
          <w:rFonts w:asciiTheme="minorHAnsi" w:hAnsiTheme="minorHAnsi"/>
          <w:color w:themeColor="text1" w:val="000000"/>
          <w:sz w:val="20"/>
          <w:szCs w:val="22"/>
        </w:rPr>
        <w:t xml:space="preserve">. </w:t>
      </w:r>
      <w:r w:rsidRPr="00234E5A">
        <w:rPr>
          <w:rFonts w:asciiTheme="minorHAnsi" w:hAnsiTheme="minorHAnsi"/>
          <w:color w:themeColor="text1" w:val="000000"/>
          <w:sz w:val="20"/>
          <w:szCs w:val="22"/>
        </w:rPr>
        <w:t xml:space="preserve">Expertly analyze and synthesize data into actionable recommendations to improve financial performance. Adaptable, analytical, and focused on continuous improvement and growth. </w:t>
      </w:r>
    </w:p>
    <w:p w14:paraId="7CC051CF" w14:textId="77777777" w:rsidP="00234E5A" w:rsidR="00563E5A" w:rsidRDefault="00EA1614" w:rsidRPr="00234E5A">
      <w:pPr>
        <w:spacing w:after="80" w:before="80" w:line="264" w:lineRule="auto"/>
        <w:jc w:val="center"/>
        <w:rPr>
          <w:rFonts w:asciiTheme="minorHAnsi" w:hAnsiTheme="minorHAnsi"/>
          <w:b/>
          <w:color w:themeColor="text1" w:val="000000"/>
          <w:sz w:val="20"/>
          <w:szCs w:val="22"/>
        </w:rPr>
      </w:pPr>
      <w:r w:rsidRPr="00234E5A">
        <w:rPr>
          <w:rFonts w:asciiTheme="minorHAnsi" w:hAnsiTheme="minorHAnsi"/>
          <w:b/>
          <w:color w:themeColor="text1" w:val="000000"/>
          <w:sz w:val="20"/>
          <w:szCs w:val="22"/>
        </w:rPr>
        <w:t xml:space="preserve">Areas of Expertise </w:t>
      </w:r>
    </w:p>
    <w:tbl>
      <w:tblPr>
        <w:tblW w:type="pct" w:w="5000"/>
        <w:tblLook w:firstColumn="1" w:firstRow="1" w:lastColumn="0" w:lastRow="0" w:noHBand="0" w:noVBand="0" w:val="00A0"/>
      </w:tblPr>
      <w:tblGrid>
        <w:gridCol w:w="3599"/>
        <w:gridCol w:w="3601"/>
        <w:gridCol w:w="3600"/>
      </w:tblGrid>
      <w:tr w14:paraId="01A144B2" w14:textId="77777777" w:rsidR="000A15D0" w:rsidRPr="00234E5A" w:rsidTr="004306E2">
        <w:tc>
          <w:tcPr>
            <w:tcW w:type="dxa" w:w="3672"/>
            <w:shd w:color="auto" w:fill="auto" w:val="clear"/>
          </w:tcPr>
          <w:p w14:paraId="790F6AC1" w14:textId="030CEC54" w:rsidP="00586F84" w:rsidR="00563E5A" w:rsidRDefault="00CC03D3" w:rsidRPr="00234E5A">
            <w:pPr>
              <w:pStyle w:val="ListParagraph"/>
              <w:numPr>
                <w:ilvl w:val="0"/>
                <w:numId w:val="1"/>
              </w:numPr>
              <w:tabs>
                <w:tab w:pos="522" w:val="left"/>
              </w:tabs>
              <w:spacing w:after="0" w:line="264" w:lineRule="auto"/>
              <w:ind w:left="540"/>
              <w:contextualSpacing w:val="0"/>
              <w:rPr>
                <w:rFonts w:asciiTheme="minorHAnsi" w:hAnsiTheme="minorHAnsi"/>
                <w:color w:themeColor="text1" w:val="000000"/>
                <w:sz w:val="20"/>
                <w:szCs w:val="22"/>
              </w:rPr>
            </w:pPr>
            <w:r w:rsidRPr="00234E5A">
              <w:rPr>
                <w:rFonts w:asciiTheme="minorHAnsi" w:hAnsiTheme="minorHAnsi"/>
                <w:color w:themeColor="text1" w:val="000000"/>
                <w:sz w:val="20"/>
                <w:szCs w:val="22"/>
              </w:rPr>
              <w:t>Portfolio &amp; Financial Analysis</w:t>
            </w:r>
          </w:p>
        </w:tc>
        <w:tc>
          <w:tcPr>
            <w:tcW w:type="dxa" w:w="3672"/>
            <w:shd w:color="auto" w:fill="auto" w:val="clear"/>
          </w:tcPr>
          <w:p w14:paraId="5F7F785B" w14:textId="0EC89856" w:rsidP="00586F84" w:rsidR="00563E5A" w:rsidRDefault="00CC03D3" w:rsidRPr="00234E5A">
            <w:pPr>
              <w:pStyle w:val="ListParagraph"/>
              <w:numPr>
                <w:ilvl w:val="0"/>
                <w:numId w:val="1"/>
              </w:numPr>
              <w:tabs>
                <w:tab w:pos="522" w:val="left"/>
              </w:tabs>
              <w:spacing w:after="0" w:line="264" w:lineRule="auto"/>
              <w:ind w:left="540"/>
              <w:contextualSpacing w:val="0"/>
              <w:rPr>
                <w:rFonts w:asciiTheme="minorHAnsi" w:hAnsiTheme="minorHAnsi"/>
                <w:color w:themeColor="text1" w:val="000000"/>
                <w:sz w:val="20"/>
                <w:szCs w:val="22"/>
              </w:rPr>
            </w:pPr>
            <w:r w:rsidRPr="00234E5A">
              <w:rPr>
                <w:rFonts w:asciiTheme="minorHAnsi" w:hAnsiTheme="minorHAnsi"/>
                <w:color w:themeColor="text1" w:val="000000"/>
                <w:sz w:val="20"/>
                <w:szCs w:val="22"/>
              </w:rPr>
              <w:t xml:space="preserve">Portfolio Management </w:t>
            </w:r>
          </w:p>
        </w:tc>
        <w:tc>
          <w:tcPr>
            <w:tcW w:type="dxa" w:w="3672"/>
            <w:shd w:color="auto" w:fill="auto" w:val="clear"/>
          </w:tcPr>
          <w:p w14:paraId="383919D8" w14:textId="498541BD" w:rsidP="00586F84" w:rsidR="00563E5A" w:rsidRDefault="00CC03D3" w:rsidRPr="00234E5A">
            <w:pPr>
              <w:pStyle w:val="ListParagraph"/>
              <w:numPr>
                <w:ilvl w:val="0"/>
                <w:numId w:val="1"/>
              </w:numPr>
              <w:tabs>
                <w:tab w:pos="522" w:val="left"/>
              </w:tabs>
              <w:spacing w:after="0" w:line="264" w:lineRule="auto"/>
              <w:ind w:left="540"/>
              <w:contextualSpacing w:val="0"/>
              <w:rPr>
                <w:rFonts w:asciiTheme="minorHAnsi" w:hAnsiTheme="minorHAnsi"/>
                <w:color w:themeColor="text1" w:val="000000"/>
                <w:sz w:val="20"/>
                <w:szCs w:val="22"/>
              </w:rPr>
            </w:pPr>
            <w:r w:rsidRPr="00234E5A">
              <w:rPr>
                <w:rFonts w:asciiTheme="minorHAnsi" w:hAnsiTheme="minorHAnsi"/>
                <w:color w:themeColor="text1" w:val="000000"/>
                <w:sz w:val="20"/>
                <w:szCs w:val="22"/>
              </w:rPr>
              <w:t>Risk Management &amp; Reduction</w:t>
            </w:r>
          </w:p>
        </w:tc>
      </w:tr>
      <w:tr w14:paraId="1BF7B1F3" w14:textId="77777777" w:rsidR="000A15D0" w:rsidRPr="00234E5A" w:rsidTr="004306E2">
        <w:tc>
          <w:tcPr>
            <w:tcW w:type="dxa" w:w="3672"/>
            <w:shd w:color="auto" w:fill="auto" w:val="clear"/>
          </w:tcPr>
          <w:p w14:paraId="22D5103F" w14:textId="36A6C43F" w:rsidP="00586F84" w:rsidR="00563E5A" w:rsidRDefault="00CC03D3" w:rsidRPr="00234E5A">
            <w:pPr>
              <w:pStyle w:val="ListParagraph"/>
              <w:numPr>
                <w:ilvl w:val="0"/>
                <w:numId w:val="1"/>
              </w:numPr>
              <w:tabs>
                <w:tab w:pos="522" w:val="left"/>
              </w:tabs>
              <w:spacing w:after="0" w:line="264" w:lineRule="auto"/>
              <w:ind w:left="540"/>
              <w:contextualSpacing w:val="0"/>
              <w:rPr>
                <w:rFonts w:asciiTheme="minorHAnsi" w:hAnsiTheme="minorHAnsi"/>
                <w:color w:themeColor="text1" w:val="000000"/>
                <w:sz w:val="20"/>
                <w:szCs w:val="22"/>
              </w:rPr>
            </w:pPr>
            <w:r w:rsidRPr="00234E5A">
              <w:rPr>
                <w:rFonts w:asciiTheme="minorHAnsi" w:hAnsiTheme="minorHAnsi"/>
                <w:color w:themeColor="text1" w:val="000000"/>
                <w:sz w:val="20"/>
                <w:szCs w:val="22"/>
              </w:rPr>
              <w:t>Investment Strategy</w:t>
            </w:r>
          </w:p>
        </w:tc>
        <w:tc>
          <w:tcPr>
            <w:tcW w:type="dxa" w:w="3672"/>
            <w:shd w:color="auto" w:fill="auto" w:val="clear"/>
          </w:tcPr>
          <w:p w14:paraId="62DD0179" w14:textId="73F76EF3" w:rsidP="00586F84" w:rsidR="00563E5A" w:rsidRDefault="00CC03D3" w:rsidRPr="00234E5A">
            <w:pPr>
              <w:pStyle w:val="ListParagraph"/>
              <w:numPr>
                <w:ilvl w:val="0"/>
                <w:numId w:val="1"/>
              </w:numPr>
              <w:tabs>
                <w:tab w:pos="522" w:val="left"/>
              </w:tabs>
              <w:spacing w:after="0" w:line="264" w:lineRule="auto"/>
              <w:ind w:left="540"/>
              <w:contextualSpacing w:val="0"/>
              <w:rPr>
                <w:rFonts w:asciiTheme="minorHAnsi" w:hAnsiTheme="minorHAnsi"/>
                <w:color w:themeColor="text1" w:val="000000"/>
                <w:sz w:val="20"/>
                <w:szCs w:val="22"/>
              </w:rPr>
            </w:pPr>
            <w:r w:rsidRPr="00234E5A">
              <w:rPr>
                <w:rFonts w:asciiTheme="minorHAnsi" w:hAnsiTheme="minorHAnsi"/>
                <w:color w:themeColor="text1" w:val="000000"/>
                <w:sz w:val="20"/>
                <w:szCs w:val="22"/>
              </w:rPr>
              <w:t xml:space="preserve">Due Diligence &amp; Quality Control </w:t>
            </w:r>
          </w:p>
        </w:tc>
        <w:tc>
          <w:tcPr>
            <w:tcW w:type="dxa" w:w="3672"/>
            <w:shd w:color="auto" w:fill="auto" w:val="clear"/>
          </w:tcPr>
          <w:p w14:paraId="538E7A53" w14:textId="2CDD9E53" w:rsidP="00586F84" w:rsidR="00563E5A" w:rsidRDefault="00CC03D3" w:rsidRPr="00234E5A">
            <w:pPr>
              <w:pStyle w:val="ListParagraph"/>
              <w:numPr>
                <w:ilvl w:val="0"/>
                <w:numId w:val="1"/>
              </w:numPr>
              <w:tabs>
                <w:tab w:pos="522" w:val="left"/>
              </w:tabs>
              <w:spacing w:after="0" w:line="264" w:lineRule="auto"/>
              <w:ind w:left="540"/>
              <w:contextualSpacing w:val="0"/>
              <w:rPr>
                <w:rFonts w:asciiTheme="minorHAnsi" w:hAnsiTheme="minorHAnsi"/>
                <w:color w:themeColor="text1" w:val="000000"/>
                <w:sz w:val="20"/>
                <w:szCs w:val="22"/>
              </w:rPr>
            </w:pPr>
            <w:r w:rsidRPr="00234E5A">
              <w:rPr>
                <w:rFonts w:asciiTheme="minorHAnsi" w:hAnsiTheme="minorHAnsi"/>
                <w:color w:themeColor="text1" w:val="000000"/>
                <w:sz w:val="20"/>
                <w:szCs w:val="22"/>
              </w:rPr>
              <w:t xml:space="preserve">Market Research &amp; Analysis </w:t>
            </w:r>
          </w:p>
        </w:tc>
      </w:tr>
      <w:tr w14:paraId="7A145A2D" w14:textId="77777777" w:rsidR="000A15D0" w:rsidRPr="00234E5A" w:rsidTr="004306E2">
        <w:tc>
          <w:tcPr>
            <w:tcW w:type="dxa" w:w="3672"/>
            <w:shd w:color="auto" w:fill="auto" w:val="clear"/>
          </w:tcPr>
          <w:p w14:paraId="08726B0E" w14:textId="69C29067" w:rsidP="00586F84" w:rsidR="00563E5A" w:rsidRDefault="00CC03D3" w:rsidRPr="00234E5A">
            <w:pPr>
              <w:pStyle w:val="ListParagraph"/>
              <w:numPr>
                <w:ilvl w:val="0"/>
                <w:numId w:val="1"/>
              </w:numPr>
              <w:tabs>
                <w:tab w:pos="522" w:val="left"/>
              </w:tabs>
              <w:spacing w:after="0" w:line="264" w:lineRule="auto"/>
              <w:ind w:left="540"/>
              <w:contextualSpacing w:val="0"/>
              <w:rPr>
                <w:rFonts w:asciiTheme="minorHAnsi" w:hAnsiTheme="minorHAnsi"/>
                <w:color w:themeColor="text1" w:val="000000"/>
                <w:sz w:val="20"/>
                <w:szCs w:val="22"/>
              </w:rPr>
            </w:pPr>
            <w:r w:rsidRPr="00234E5A">
              <w:rPr>
                <w:rFonts w:asciiTheme="minorHAnsi" w:hAnsiTheme="minorHAnsi"/>
                <w:color w:themeColor="text1" w:val="000000"/>
                <w:sz w:val="20"/>
                <w:szCs w:val="22"/>
              </w:rPr>
              <w:t xml:space="preserve">Wealth Management &amp; Growth </w:t>
            </w:r>
          </w:p>
        </w:tc>
        <w:tc>
          <w:tcPr>
            <w:tcW w:type="dxa" w:w="3672"/>
            <w:shd w:color="auto" w:fill="auto" w:val="clear"/>
          </w:tcPr>
          <w:p w14:paraId="2881BF45" w14:textId="7328815B" w:rsidP="00586F84" w:rsidR="00563E5A" w:rsidRDefault="00CC03D3" w:rsidRPr="00234E5A">
            <w:pPr>
              <w:pStyle w:val="ListParagraph"/>
              <w:numPr>
                <w:ilvl w:val="0"/>
                <w:numId w:val="1"/>
              </w:numPr>
              <w:tabs>
                <w:tab w:pos="522" w:val="left"/>
              </w:tabs>
              <w:spacing w:after="0" w:line="264" w:lineRule="auto"/>
              <w:ind w:left="540"/>
              <w:contextualSpacing w:val="0"/>
              <w:rPr>
                <w:rFonts w:asciiTheme="minorHAnsi" w:hAnsiTheme="minorHAnsi"/>
                <w:color w:themeColor="text1" w:val="000000"/>
                <w:sz w:val="20"/>
                <w:szCs w:val="22"/>
              </w:rPr>
            </w:pPr>
            <w:r w:rsidRPr="00234E5A">
              <w:rPr>
                <w:rFonts w:asciiTheme="minorHAnsi" w:hAnsiTheme="minorHAnsi"/>
                <w:color w:themeColor="text1" w:val="000000"/>
                <w:sz w:val="20"/>
                <w:szCs w:val="22"/>
              </w:rPr>
              <w:t xml:space="preserve">Process Improvement </w:t>
            </w:r>
          </w:p>
        </w:tc>
        <w:tc>
          <w:tcPr>
            <w:tcW w:type="dxa" w:w="3672"/>
            <w:shd w:color="auto" w:fill="auto" w:val="clear"/>
          </w:tcPr>
          <w:p w14:paraId="149382FA" w14:textId="495B0998" w:rsidP="00586F84" w:rsidR="00563E5A" w:rsidRDefault="00CC03D3" w:rsidRPr="00234E5A">
            <w:pPr>
              <w:pStyle w:val="ListParagraph"/>
              <w:numPr>
                <w:ilvl w:val="0"/>
                <w:numId w:val="1"/>
              </w:numPr>
              <w:tabs>
                <w:tab w:pos="522" w:val="left"/>
              </w:tabs>
              <w:spacing w:after="0" w:line="264" w:lineRule="auto"/>
              <w:ind w:left="540"/>
              <w:contextualSpacing w:val="0"/>
              <w:rPr>
                <w:rFonts w:asciiTheme="minorHAnsi" w:hAnsiTheme="minorHAnsi"/>
                <w:color w:themeColor="text1" w:val="000000"/>
                <w:sz w:val="20"/>
                <w:szCs w:val="22"/>
              </w:rPr>
            </w:pPr>
            <w:r w:rsidRPr="00234E5A">
              <w:rPr>
                <w:rFonts w:asciiTheme="minorHAnsi" w:hAnsiTheme="minorHAnsi"/>
                <w:color w:themeColor="text1" w:val="000000"/>
                <w:sz w:val="20"/>
                <w:szCs w:val="22"/>
              </w:rPr>
              <w:t xml:space="preserve">Regulatory Compliance </w:t>
            </w:r>
          </w:p>
        </w:tc>
      </w:tr>
    </w:tbl>
    <w:p w14:paraId="76C66662" w14:textId="77777777" w:rsidP="00D50033" w:rsidR="00C17D67" w:rsidRDefault="00EA1614" w:rsidRPr="00CC03D3">
      <w:pPr>
        <w:pBdr>
          <w:top w:color="auto" w:space="6" w:sz="12" w:val="single"/>
        </w:pBdr>
        <w:spacing w:after="80" w:before="80"/>
        <w:jc w:val="center"/>
        <w:rPr>
          <w:rFonts w:asciiTheme="majorHAnsi" w:hAnsiTheme="majorHAnsi"/>
          <w:b/>
          <w:caps/>
          <w:color w:themeColor="text1" w:val="000000"/>
        </w:rPr>
      </w:pPr>
      <w:r w:rsidRPr="00CC03D3">
        <w:rPr>
          <w:rFonts w:asciiTheme="majorHAnsi" w:hAnsiTheme="majorHAnsi"/>
          <w:b/>
          <w:caps/>
          <w:color w:themeColor="text1" w:val="000000"/>
        </w:rPr>
        <w:t>Experience Highlights</w:t>
      </w:r>
    </w:p>
    <w:p w14:paraId="3452C54C" w14:textId="2216D9BC" w:rsidP="00586F84" w:rsidR="0017273F" w:rsidRDefault="00E142AB" w:rsidRPr="00234E5A">
      <w:pPr>
        <w:spacing w:after="0" w:line="264" w:lineRule="auto"/>
        <w:rPr>
          <w:rFonts w:asciiTheme="minorHAnsi" w:hAnsiTheme="minorHAnsi"/>
          <w:color w:themeColor="text1" w:val="000000"/>
          <w:sz w:val="20"/>
          <w:szCs w:val="22"/>
          <w:u w:val="single"/>
        </w:rPr>
      </w:pPr>
      <w:r w:rsidRPr="00234E5A">
        <w:rPr>
          <w:rFonts w:asciiTheme="minorHAnsi" w:hAnsiTheme="minorHAnsi"/>
          <w:b/>
          <w:caps/>
          <w:color w:themeColor="text1" w:val="000000"/>
          <w:sz w:val="20"/>
          <w:szCs w:val="22"/>
          <w:u w:val="single"/>
        </w:rPr>
        <w:t>MERRILL LYNCH PRIVATE WEALTH MANAGEMENT</w:t>
      </w:r>
      <w:r w:rsidR="0017273F" w:rsidRPr="00234E5A">
        <w:rPr>
          <w:rFonts w:asciiTheme="minorHAnsi" w:hAnsiTheme="minorHAnsi"/>
          <w:b/>
          <w:caps/>
          <w:color w:themeColor="text1" w:val="000000"/>
          <w:sz w:val="20"/>
          <w:szCs w:val="22"/>
          <w:u w:val="single"/>
        </w:rPr>
        <w:t xml:space="preserve">, </w:t>
      </w:r>
      <w:r w:rsidRPr="00234E5A">
        <w:rPr>
          <w:rFonts w:asciiTheme="minorHAnsi" w:hAnsiTheme="minorHAnsi"/>
          <w:color w:themeColor="text1" w:val="000000"/>
          <w:sz w:val="20"/>
          <w:szCs w:val="22"/>
          <w:u w:val="single"/>
        </w:rPr>
        <w:t>Boston, MA</w:t>
      </w:r>
      <w:r w:rsidR="0017273F" w:rsidRPr="00234E5A">
        <w:rPr>
          <w:rFonts w:asciiTheme="minorHAnsi" w:hAnsiTheme="minorHAnsi"/>
          <w:color w:themeColor="text1" w:val="000000"/>
          <w:sz w:val="20"/>
          <w:szCs w:val="22"/>
          <w:u w:val="single"/>
        </w:rPr>
        <w:t xml:space="preserve">, </w:t>
      </w:r>
      <w:r w:rsidRPr="00234E5A">
        <w:rPr>
          <w:rFonts w:asciiTheme="minorHAnsi" w:hAnsiTheme="minorHAnsi"/>
          <w:color w:themeColor="text1" w:val="000000"/>
          <w:sz w:val="20"/>
          <w:szCs w:val="22"/>
          <w:u w:val="single"/>
        </w:rPr>
        <w:t>1/</w:t>
      </w:r>
      <w:r w:rsidR="00340670" w:rsidRPr="00234E5A">
        <w:rPr>
          <w:rFonts w:asciiTheme="minorHAnsi" w:hAnsiTheme="minorHAnsi"/>
          <w:color w:themeColor="text1" w:val="000000"/>
          <w:sz w:val="20"/>
          <w:szCs w:val="22"/>
          <w:u w:val="single"/>
        </w:rPr>
        <w:t>2014-Present</w:t>
      </w:r>
    </w:p>
    <w:p w14:paraId="6667CCA6" w14:textId="5BA9FA48" w:rsidP="00234E5A" w:rsidR="0017273F" w:rsidRDefault="00E142AB" w:rsidRPr="00234E5A">
      <w:pPr>
        <w:spacing w:after="0" w:before="20" w:line="264" w:lineRule="auto"/>
        <w:rPr>
          <w:rFonts w:asciiTheme="minorHAnsi" w:hAnsiTheme="minorHAnsi"/>
          <w:b/>
          <w:color w:themeColor="text1" w:val="000000"/>
          <w:sz w:val="20"/>
          <w:szCs w:val="22"/>
        </w:rPr>
      </w:pPr>
      <w:r w:rsidRPr="00234E5A">
        <w:rPr>
          <w:rFonts w:asciiTheme="minorHAnsi" w:hAnsiTheme="minorHAnsi"/>
          <w:b/>
          <w:color w:themeColor="text1" w:val="000000"/>
          <w:sz w:val="20"/>
          <w:szCs w:val="22"/>
        </w:rPr>
        <w:t>Senior Registered Private Wealth Analyst – The Sharma Group</w:t>
      </w:r>
    </w:p>
    <w:p w14:paraId="3722E68E" w14:textId="4895CCD0" w:rsidP="00234E5A" w:rsidR="0017273F" w:rsidRDefault="00E142AB" w:rsidRPr="00234E5A">
      <w:pPr>
        <w:spacing w:after="0" w:before="20" w:line="264" w:lineRule="auto"/>
        <w:rPr>
          <w:rFonts w:asciiTheme="minorHAnsi" w:hAnsiTheme="minorHAnsi"/>
          <w:color w:themeColor="text1" w:val="000000"/>
          <w:sz w:val="20"/>
          <w:szCs w:val="22"/>
        </w:rPr>
      </w:pPr>
      <w:r w:rsidRPr="00234E5A">
        <w:rPr>
          <w:rFonts w:asciiTheme="minorHAnsi" w:hAnsiTheme="minorHAnsi"/>
          <w:color w:themeColor="text1" w:val="000000"/>
          <w:sz w:val="20"/>
          <w:szCs w:val="22"/>
        </w:rPr>
        <w:t xml:space="preserve">Manage investment allocation processes, including data collection, analysis, and dissemination. Streamline communications between clients and advisors regarding investment strategy, philosophy, and approach, delivering presentation materials and marketing for clients and prospects. </w:t>
      </w:r>
      <w:r w:rsidR="001100CA" w:rsidRPr="00234E5A">
        <w:rPr>
          <w:rFonts w:asciiTheme="minorHAnsi" w:hAnsiTheme="minorHAnsi"/>
          <w:color w:themeColor="text1" w:val="000000"/>
          <w:sz w:val="20"/>
          <w:szCs w:val="22"/>
        </w:rPr>
        <w:t>Leverage Portfolio Plus to coordinate account implementation and trading following review.</w:t>
      </w:r>
    </w:p>
    <w:p w14:paraId="50F39ECA" w14:textId="77777777" w:rsidP="00234E5A" w:rsidR="0017273F" w:rsidRDefault="0017273F" w:rsidRPr="00234E5A">
      <w:pPr>
        <w:spacing w:after="0" w:before="20" w:line="276" w:lineRule="auto"/>
        <w:rPr>
          <w:rFonts w:asciiTheme="minorHAnsi" w:hAnsiTheme="minorHAnsi"/>
          <w:b/>
          <w:i/>
          <w:color w:themeColor="text1" w:val="000000"/>
          <w:sz w:val="20"/>
          <w:szCs w:val="22"/>
        </w:rPr>
      </w:pPr>
      <w:r w:rsidRPr="00234E5A">
        <w:rPr>
          <w:rFonts w:asciiTheme="minorHAnsi" w:hAnsiTheme="minorHAnsi"/>
          <w:b/>
          <w:i/>
          <w:color w:themeColor="text1" w:val="000000"/>
          <w:sz w:val="20"/>
          <w:szCs w:val="22"/>
        </w:rPr>
        <w:t>Key Accomplishments:</w:t>
      </w:r>
    </w:p>
    <w:p w14:paraId="2FEFEEBB" w14:textId="4C6C0CFF" w:rsidP="00234E5A" w:rsidR="00B43DCB" w:rsidRDefault="00E142AB" w:rsidRPr="00234E5A">
      <w:pPr>
        <w:pStyle w:val="ListParagraph"/>
        <w:numPr>
          <w:ilvl w:val="0"/>
          <w:numId w:val="2"/>
        </w:numPr>
        <w:tabs>
          <w:tab w:pos="720" w:val="left"/>
        </w:tabs>
        <w:spacing w:after="0" w:before="20" w:line="276" w:lineRule="auto"/>
        <w:contextualSpacing w:val="0"/>
        <w:rPr>
          <w:rFonts w:asciiTheme="minorHAnsi" w:hAnsiTheme="minorHAnsi"/>
          <w:color w:themeColor="text1" w:val="000000"/>
          <w:sz w:val="20"/>
          <w:szCs w:val="22"/>
        </w:rPr>
      </w:pPr>
      <w:r w:rsidRPr="00234E5A">
        <w:rPr>
          <w:rFonts w:asciiTheme="minorHAnsi" w:hAnsiTheme="minorHAnsi"/>
          <w:color w:themeColor="text1" w:val="000000"/>
          <w:sz w:val="20"/>
          <w:szCs w:val="22"/>
        </w:rPr>
        <w:t xml:space="preserve">Lead portfolio model development while playing a key role in due diligence and performance analysis, </w:t>
      </w:r>
      <w:r w:rsidR="00234E5A">
        <w:rPr>
          <w:rFonts w:asciiTheme="minorHAnsi" w:hAnsiTheme="minorHAnsi"/>
          <w:color w:themeColor="text1" w:val="000000"/>
          <w:sz w:val="20"/>
          <w:szCs w:val="22"/>
        </w:rPr>
        <w:t xml:space="preserve">measuring </w:t>
      </w:r>
      <w:r w:rsidRPr="00234E5A">
        <w:rPr>
          <w:rFonts w:asciiTheme="minorHAnsi" w:hAnsiTheme="minorHAnsi"/>
          <w:color w:themeColor="text1" w:val="000000"/>
          <w:sz w:val="20"/>
          <w:szCs w:val="22"/>
        </w:rPr>
        <w:t xml:space="preserve">portfolio performance while recommending changes according to shifting risk exposure levels to </w:t>
      </w:r>
      <w:r w:rsidR="00234E5A">
        <w:rPr>
          <w:rFonts w:asciiTheme="minorHAnsi" w:hAnsiTheme="minorHAnsi"/>
          <w:color w:themeColor="text1" w:val="000000"/>
          <w:sz w:val="20"/>
          <w:szCs w:val="22"/>
        </w:rPr>
        <w:t>achieve</w:t>
      </w:r>
      <w:r w:rsidRPr="00234E5A">
        <w:rPr>
          <w:rFonts w:asciiTheme="minorHAnsi" w:hAnsiTheme="minorHAnsi"/>
          <w:color w:themeColor="text1" w:val="000000"/>
          <w:sz w:val="20"/>
          <w:szCs w:val="22"/>
        </w:rPr>
        <w:t xml:space="preserve"> target asset allocations.</w:t>
      </w:r>
    </w:p>
    <w:p w14:paraId="5CFFC84E" w14:textId="5D2586CA" w:rsidP="00234E5A" w:rsidR="00E142AB" w:rsidRDefault="001100CA" w:rsidRPr="00234E5A">
      <w:pPr>
        <w:pStyle w:val="ListParagraph"/>
        <w:numPr>
          <w:ilvl w:val="0"/>
          <w:numId w:val="2"/>
        </w:numPr>
        <w:tabs>
          <w:tab w:pos="720" w:val="left"/>
        </w:tabs>
        <w:spacing w:after="0" w:before="20" w:line="276" w:lineRule="auto"/>
        <w:contextualSpacing w:val="0"/>
        <w:rPr>
          <w:rFonts w:asciiTheme="minorHAnsi" w:hAnsiTheme="minorHAnsi"/>
          <w:color w:themeColor="text1" w:val="000000"/>
          <w:sz w:val="20"/>
          <w:szCs w:val="22"/>
        </w:rPr>
      </w:pPr>
      <w:r w:rsidRPr="00234E5A">
        <w:rPr>
          <w:rFonts w:asciiTheme="minorHAnsi" w:hAnsiTheme="minorHAnsi"/>
          <w:color w:themeColor="text1" w:val="000000"/>
          <w:sz w:val="20"/>
          <w:szCs w:val="22"/>
        </w:rPr>
        <w:t>Implement exceptional client services to ~100 clients to generate growth and business referrals, generating $60M+ in external assets due to superior performance as a Client Representative and Financial Planner</w:t>
      </w:r>
      <w:r w:rsidR="00E142AB" w:rsidRPr="00234E5A">
        <w:rPr>
          <w:rFonts w:asciiTheme="minorHAnsi" w:hAnsiTheme="minorHAnsi"/>
          <w:color w:themeColor="text1" w:val="000000"/>
          <w:sz w:val="20"/>
          <w:szCs w:val="22"/>
        </w:rPr>
        <w:t>.</w:t>
      </w:r>
    </w:p>
    <w:p w14:paraId="52C2AAE5" w14:textId="5E826935" w:rsidP="00234E5A" w:rsidR="00E142AB" w:rsidRDefault="00E142AB" w:rsidRPr="00234E5A">
      <w:pPr>
        <w:pStyle w:val="ListParagraph"/>
        <w:numPr>
          <w:ilvl w:val="0"/>
          <w:numId w:val="2"/>
        </w:numPr>
        <w:tabs>
          <w:tab w:pos="720" w:val="left"/>
        </w:tabs>
        <w:spacing w:after="0" w:before="20" w:line="276" w:lineRule="auto"/>
        <w:contextualSpacing w:val="0"/>
        <w:rPr>
          <w:rFonts w:asciiTheme="minorHAnsi" w:hAnsiTheme="minorHAnsi"/>
          <w:color w:themeColor="text1" w:val="000000"/>
          <w:sz w:val="20"/>
          <w:szCs w:val="22"/>
        </w:rPr>
      </w:pPr>
      <w:r w:rsidRPr="00234E5A">
        <w:rPr>
          <w:rFonts w:asciiTheme="minorHAnsi" w:hAnsiTheme="minorHAnsi"/>
          <w:color w:themeColor="text1" w:val="000000"/>
          <w:sz w:val="20"/>
          <w:szCs w:val="22"/>
        </w:rPr>
        <w:t>Manage all client inquiries to ensure superior services while liaising between clients, financial advisors, and m</w:t>
      </w:r>
      <w:bookmarkStart w:id="0" w:name="_GoBack"/>
      <w:bookmarkEnd w:id="0"/>
      <w:r w:rsidRPr="00234E5A">
        <w:rPr>
          <w:rFonts w:asciiTheme="minorHAnsi" w:hAnsiTheme="minorHAnsi"/>
          <w:color w:themeColor="text1" w:val="000000"/>
          <w:sz w:val="20"/>
          <w:szCs w:val="22"/>
        </w:rPr>
        <w:t>anagement regarding account openings, wires, maintenance, and regulatory compliance.</w:t>
      </w:r>
    </w:p>
    <w:p w14:paraId="03B0CFEC" w14:textId="6D68229F" w:rsidP="00234E5A" w:rsidR="001100CA" w:rsidRDefault="001100CA" w:rsidRPr="00234E5A">
      <w:pPr>
        <w:pStyle w:val="ListParagraph"/>
        <w:numPr>
          <w:ilvl w:val="0"/>
          <w:numId w:val="2"/>
        </w:numPr>
        <w:tabs>
          <w:tab w:pos="720" w:val="left"/>
        </w:tabs>
        <w:spacing w:after="0" w:before="20" w:line="276" w:lineRule="auto"/>
        <w:contextualSpacing w:val="0"/>
        <w:rPr>
          <w:rFonts w:asciiTheme="minorHAnsi" w:hAnsiTheme="minorHAnsi"/>
          <w:color w:themeColor="text1" w:val="000000"/>
          <w:sz w:val="20"/>
          <w:szCs w:val="22"/>
        </w:rPr>
      </w:pPr>
      <w:r w:rsidRPr="00234E5A">
        <w:rPr>
          <w:rFonts w:asciiTheme="minorHAnsi" w:hAnsiTheme="minorHAnsi"/>
          <w:color w:themeColor="text1" w:val="000000"/>
          <w:sz w:val="20"/>
          <w:szCs w:val="22"/>
        </w:rPr>
        <w:t xml:space="preserve">Establish custom reporting frameworks to improve client understanding of specific portfolio performance, standardizing the new reporting framework as a template spear sheet for use during client presentations. </w:t>
      </w:r>
    </w:p>
    <w:p w14:paraId="7DCC2733" w14:textId="5AD3F34E" w:rsidP="00234E5A" w:rsidR="00E142AB" w:rsidRDefault="00E142AB" w:rsidRPr="00234E5A">
      <w:pPr>
        <w:pStyle w:val="ListParagraph"/>
        <w:numPr>
          <w:ilvl w:val="0"/>
          <w:numId w:val="2"/>
        </w:numPr>
        <w:tabs>
          <w:tab w:pos="720" w:val="left"/>
        </w:tabs>
        <w:spacing w:after="0" w:before="20" w:line="276" w:lineRule="auto"/>
        <w:contextualSpacing w:val="0"/>
        <w:rPr>
          <w:rFonts w:asciiTheme="minorHAnsi" w:hAnsiTheme="minorHAnsi"/>
          <w:color w:themeColor="text1" w:val="000000"/>
          <w:sz w:val="20"/>
          <w:szCs w:val="22"/>
        </w:rPr>
      </w:pPr>
      <w:r w:rsidRPr="00234E5A">
        <w:rPr>
          <w:rFonts w:asciiTheme="minorHAnsi" w:hAnsiTheme="minorHAnsi"/>
          <w:color w:themeColor="text1" w:val="000000"/>
          <w:sz w:val="20"/>
          <w:szCs w:val="22"/>
        </w:rPr>
        <w:t>Implement quality assurance controls to ensure fi</w:t>
      </w:r>
      <w:r w:rsidR="00234E5A">
        <w:rPr>
          <w:rFonts w:asciiTheme="minorHAnsi" w:hAnsiTheme="minorHAnsi"/>
          <w:color w:themeColor="text1" w:val="000000"/>
          <w:sz w:val="20"/>
          <w:szCs w:val="22"/>
        </w:rPr>
        <w:t>lings and trading are compliant</w:t>
      </w:r>
      <w:r w:rsidRPr="00234E5A">
        <w:rPr>
          <w:rFonts w:asciiTheme="minorHAnsi" w:hAnsiTheme="minorHAnsi"/>
          <w:color w:themeColor="text1" w:val="000000"/>
          <w:sz w:val="20"/>
          <w:szCs w:val="22"/>
        </w:rPr>
        <w:t xml:space="preserve"> with SEC </w:t>
      </w:r>
      <w:r w:rsidR="00234E5A">
        <w:rPr>
          <w:rFonts w:asciiTheme="minorHAnsi" w:hAnsiTheme="minorHAnsi"/>
          <w:color w:themeColor="text1" w:val="000000"/>
          <w:sz w:val="20"/>
          <w:szCs w:val="22"/>
        </w:rPr>
        <w:t>(</w:t>
      </w:r>
      <w:r w:rsidRPr="00234E5A">
        <w:rPr>
          <w:rFonts w:asciiTheme="minorHAnsi" w:hAnsiTheme="minorHAnsi"/>
          <w:color w:themeColor="text1" w:val="000000"/>
          <w:sz w:val="20"/>
          <w:szCs w:val="22"/>
        </w:rPr>
        <w:t>Rule 144 and 10b5-1 plans</w:t>
      </w:r>
      <w:r w:rsidR="00234E5A">
        <w:rPr>
          <w:rFonts w:asciiTheme="minorHAnsi" w:hAnsiTheme="minorHAnsi"/>
          <w:color w:themeColor="text1" w:val="000000"/>
          <w:sz w:val="20"/>
          <w:szCs w:val="22"/>
        </w:rPr>
        <w:t>)</w:t>
      </w:r>
      <w:r w:rsidRPr="00234E5A">
        <w:rPr>
          <w:rFonts w:asciiTheme="minorHAnsi" w:hAnsiTheme="minorHAnsi"/>
          <w:color w:themeColor="text1" w:val="000000"/>
          <w:sz w:val="20"/>
          <w:szCs w:val="22"/>
        </w:rPr>
        <w:t xml:space="preserve">. </w:t>
      </w:r>
    </w:p>
    <w:p w14:paraId="4AB9189C" w14:textId="2ECFEA8B" w:rsidP="00234E5A" w:rsidR="00E142AB" w:rsidRDefault="00E142AB" w:rsidRPr="00234E5A">
      <w:pPr>
        <w:pStyle w:val="ListParagraph"/>
        <w:numPr>
          <w:ilvl w:val="0"/>
          <w:numId w:val="2"/>
        </w:numPr>
        <w:tabs>
          <w:tab w:pos="720" w:val="left"/>
        </w:tabs>
        <w:spacing w:after="0" w:before="20" w:line="276" w:lineRule="auto"/>
        <w:contextualSpacing w:val="0"/>
        <w:rPr>
          <w:rFonts w:asciiTheme="minorHAnsi" w:hAnsiTheme="minorHAnsi"/>
          <w:color w:themeColor="text1" w:val="000000"/>
          <w:sz w:val="20"/>
          <w:szCs w:val="22"/>
        </w:rPr>
      </w:pPr>
      <w:r w:rsidRPr="00234E5A">
        <w:rPr>
          <w:rFonts w:asciiTheme="minorHAnsi" w:hAnsiTheme="minorHAnsi"/>
          <w:color w:themeColor="text1" w:val="000000"/>
          <w:sz w:val="20"/>
          <w:szCs w:val="22"/>
        </w:rPr>
        <w:t>Assess trend analysis and market research within domestic and global sectors during client conference calls, developing summarized meetings minutes to streamline information to senior leadership; interpret analytics and trends in client portfolios, developing reports for clients and internal leadership.</w:t>
      </w:r>
    </w:p>
    <w:p w14:paraId="6DFA4C1D" w14:textId="2A3B937D" w:rsidP="00234E5A" w:rsidR="00D50033" w:rsidRDefault="00D50033">
      <w:pPr>
        <w:pStyle w:val="ListParagraph"/>
        <w:numPr>
          <w:ilvl w:val="0"/>
          <w:numId w:val="2"/>
        </w:numPr>
        <w:tabs>
          <w:tab w:pos="720" w:val="left"/>
        </w:tabs>
        <w:spacing w:after="0" w:before="20" w:line="276" w:lineRule="auto"/>
        <w:contextualSpacing w:val="0"/>
        <w:rPr>
          <w:rFonts w:asciiTheme="minorHAnsi" w:hAnsiTheme="minorHAnsi"/>
          <w:color w:themeColor="text1" w:val="000000"/>
          <w:sz w:val="20"/>
          <w:szCs w:val="22"/>
        </w:rPr>
      </w:pPr>
      <w:r w:rsidRPr="00234E5A">
        <w:rPr>
          <w:rFonts w:asciiTheme="minorHAnsi" w:hAnsiTheme="minorHAnsi"/>
          <w:color w:themeColor="text1" w:val="000000"/>
          <w:sz w:val="20"/>
          <w:szCs w:val="22"/>
        </w:rPr>
        <w:t xml:space="preserve">Serve as a key team member that functions as Forbes #1 advisor for several consecutive years along with Barron’s. </w:t>
      </w:r>
    </w:p>
    <w:p w14:paraId="57ABAEE5" w14:textId="0E2D6634" w:rsidP="00234E5A" w:rsidR="00234E5A" w:rsidRDefault="00234E5A" w:rsidRPr="00234E5A">
      <w:pPr>
        <w:tabs>
          <w:tab w:pos="720" w:val="left"/>
        </w:tabs>
        <w:spacing w:after="0" w:before="180" w:line="276" w:lineRule="auto"/>
        <w:jc w:val="center"/>
        <w:rPr>
          <w:rFonts w:asciiTheme="minorHAnsi" w:hAnsiTheme="minorHAnsi"/>
          <w:i/>
          <w:color w:themeColor="text1" w:val="000000"/>
          <w:sz w:val="20"/>
          <w:szCs w:val="22"/>
        </w:rPr>
      </w:pPr>
      <w:r>
        <w:rPr>
          <w:rFonts w:asciiTheme="minorHAnsi" w:hAnsiTheme="minorHAnsi"/>
          <w:i/>
          <w:color w:themeColor="text1" w:val="000000"/>
          <w:sz w:val="20"/>
          <w:szCs w:val="22"/>
        </w:rPr>
        <w:t xml:space="preserve">Additional experience with Merrill Lynch from 2012 – 2014. </w:t>
      </w:r>
    </w:p>
    <w:p w14:paraId="1DF72BAF" w14:textId="3CD35AFD" w:rsidP="00234E5A" w:rsidR="00E142AB" w:rsidRDefault="00E142AB" w:rsidRPr="00234E5A">
      <w:pPr>
        <w:pBdr>
          <w:top w:color="auto" w:space="6" w:sz="12" w:val="single"/>
        </w:pBdr>
        <w:spacing w:after="80" w:before="80"/>
        <w:jc w:val="center"/>
        <w:rPr>
          <w:rFonts w:asciiTheme="majorHAnsi" w:hAnsiTheme="majorHAnsi"/>
          <w:b/>
          <w:caps/>
          <w:color w:themeColor="text1" w:val="000000"/>
          <w:sz w:val="22"/>
        </w:rPr>
      </w:pPr>
      <w:r w:rsidRPr="00234E5A">
        <w:rPr>
          <w:rFonts w:asciiTheme="majorHAnsi" w:hAnsiTheme="majorHAnsi"/>
          <w:b/>
          <w:caps/>
          <w:color w:themeColor="text1" w:val="000000"/>
          <w:sz w:val="22"/>
        </w:rPr>
        <w:t>Education</w:t>
      </w:r>
      <w:r w:rsidR="00CC03D3" w:rsidRPr="00234E5A">
        <w:rPr>
          <w:rFonts w:asciiTheme="majorHAnsi" w:hAnsiTheme="majorHAnsi"/>
          <w:b/>
          <w:caps/>
          <w:color w:themeColor="text1" w:val="000000"/>
          <w:sz w:val="22"/>
        </w:rPr>
        <w:t xml:space="preserve"> &amp; credentials</w:t>
      </w:r>
    </w:p>
    <w:p w14:paraId="6E33602A" w14:textId="77777777" w:rsidP="00CC03D3" w:rsidR="00D50033" w:rsidRDefault="00E142AB" w:rsidRPr="00234E5A">
      <w:pPr>
        <w:spacing w:after="0" w:line="264" w:lineRule="auto"/>
        <w:rPr>
          <w:rFonts w:asciiTheme="minorHAnsi" w:hAnsiTheme="minorHAnsi"/>
          <w:color w:themeColor="text1" w:val="000000"/>
          <w:sz w:val="20"/>
          <w:szCs w:val="22"/>
        </w:rPr>
      </w:pPr>
      <w:r w:rsidRPr="00234E5A">
        <w:rPr>
          <w:rFonts w:asciiTheme="minorHAnsi" w:hAnsiTheme="minorHAnsi"/>
          <w:b/>
          <w:color w:themeColor="text1" w:val="000000"/>
          <w:sz w:val="20"/>
          <w:szCs w:val="22"/>
          <w:u w:val="single"/>
        </w:rPr>
        <w:t xml:space="preserve">Bachelor of </w:t>
      </w:r>
      <w:r w:rsidR="00CC03D3" w:rsidRPr="00234E5A">
        <w:rPr>
          <w:rFonts w:asciiTheme="minorHAnsi" w:hAnsiTheme="minorHAnsi"/>
          <w:b/>
          <w:color w:themeColor="text1" w:val="000000"/>
          <w:sz w:val="20"/>
          <w:szCs w:val="22"/>
          <w:u w:val="single"/>
        </w:rPr>
        <w:t>Arts, Managerial Economics</w:t>
      </w:r>
      <w:r w:rsidRPr="00234E5A">
        <w:rPr>
          <w:rFonts w:asciiTheme="minorHAnsi" w:hAnsiTheme="minorHAnsi"/>
          <w:b/>
          <w:color w:themeColor="text1" w:val="000000"/>
          <w:sz w:val="20"/>
          <w:szCs w:val="22"/>
        </w:rPr>
        <w:t xml:space="preserve"> </w:t>
      </w:r>
      <w:r w:rsidRPr="00234E5A">
        <w:rPr>
          <w:rFonts w:asciiTheme="minorHAnsi" w:hAnsiTheme="minorHAnsi"/>
          <w:color w:themeColor="text1" w:val="000000"/>
          <w:sz w:val="20"/>
          <w:szCs w:val="22"/>
        </w:rPr>
        <w:t>|</w:t>
      </w:r>
      <w:r w:rsidRPr="00234E5A">
        <w:rPr>
          <w:rFonts w:asciiTheme="minorHAnsi" w:hAnsiTheme="minorHAnsi"/>
          <w:b/>
          <w:color w:themeColor="text1" w:val="000000"/>
          <w:sz w:val="20"/>
          <w:szCs w:val="22"/>
        </w:rPr>
        <w:t xml:space="preserve"> </w:t>
      </w:r>
      <w:r w:rsidR="00CC03D3" w:rsidRPr="00234E5A">
        <w:rPr>
          <w:rFonts w:asciiTheme="minorHAnsi" w:hAnsiTheme="minorHAnsi"/>
          <w:color w:themeColor="text1" w:val="000000"/>
          <w:sz w:val="20"/>
          <w:szCs w:val="22"/>
        </w:rPr>
        <w:t>Union College, Schenectady, NY | 2012</w:t>
      </w:r>
    </w:p>
    <w:p w14:paraId="3621C38F" w14:textId="43FD2BFC" w:rsidP="00234E5A" w:rsidR="00CC03D3" w:rsidRDefault="00D50033" w:rsidRPr="00234E5A">
      <w:pPr>
        <w:pStyle w:val="ListParagraph"/>
        <w:numPr>
          <w:ilvl w:val="0"/>
          <w:numId w:val="5"/>
        </w:numPr>
        <w:spacing w:after="0" w:line="264" w:lineRule="auto"/>
        <w:rPr>
          <w:rFonts w:asciiTheme="minorHAnsi" w:hAnsiTheme="minorHAnsi"/>
          <w:color w:themeColor="text1" w:val="000000"/>
          <w:sz w:val="20"/>
          <w:szCs w:val="22"/>
        </w:rPr>
      </w:pPr>
      <w:r w:rsidRPr="00234E5A">
        <w:rPr>
          <w:rFonts w:asciiTheme="minorHAnsi" w:hAnsiTheme="minorHAnsi"/>
          <w:color w:themeColor="text1" w:val="000000"/>
          <w:sz w:val="20"/>
          <w:szCs w:val="22"/>
          <w:u w:val="single"/>
        </w:rPr>
        <w:t>Senior Thesis</w:t>
      </w:r>
      <w:r w:rsidRPr="00234E5A">
        <w:rPr>
          <w:rFonts w:asciiTheme="minorHAnsi" w:hAnsiTheme="minorHAnsi"/>
          <w:color w:themeColor="text1" w:val="000000"/>
          <w:sz w:val="20"/>
          <w:szCs w:val="22"/>
        </w:rPr>
        <w:t xml:space="preserve">: </w:t>
      </w:r>
      <w:r w:rsidRPr="00234E5A">
        <w:rPr>
          <w:rFonts w:asciiTheme="minorHAnsi" w:hAnsiTheme="minorHAnsi"/>
          <w:i/>
          <w:color w:themeColor="text1" w:val="000000"/>
          <w:sz w:val="20"/>
          <w:szCs w:val="22"/>
        </w:rPr>
        <w:t xml:space="preserve">Conducted extensive research on Union Alumni to investigate gender disparities in investment decision-making and an examination of potential factors that increase investment portfolio risk in women. </w:t>
      </w:r>
    </w:p>
    <w:p w14:paraId="70CFAD53" w14:textId="37742E5B" w:rsidP="00234E5A" w:rsidR="00D50033" w:rsidRDefault="00D50033" w:rsidRPr="00234E5A">
      <w:pPr>
        <w:pStyle w:val="ListParagraph"/>
        <w:numPr>
          <w:ilvl w:val="0"/>
          <w:numId w:val="5"/>
        </w:numPr>
        <w:tabs>
          <w:tab w:pos="720" w:val="left"/>
        </w:tabs>
        <w:spacing w:after="0" w:line="264" w:lineRule="auto"/>
        <w:contextualSpacing w:val="0"/>
        <w:rPr>
          <w:rFonts w:asciiTheme="minorHAnsi" w:hAnsiTheme="minorHAnsi"/>
          <w:color w:themeColor="text1" w:val="000000"/>
          <w:sz w:val="20"/>
          <w:szCs w:val="22"/>
        </w:rPr>
      </w:pPr>
      <w:r w:rsidRPr="00234E5A">
        <w:rPr>
          <w:rFonts w:asciiTheme="minorHAnsi" w:hAnsiTheme="minorHAnsi"/>
          <w:color w:themeColor="text1" w:val="000000"/>
          <w:sz w:val="20"/>
          <w:szCs w:val="22"/>
          <w:u w:val="single"/>
        </w:rPr>
        <w:t>Key Project(s)</w:t>
      </w:r>
      <w:r w:rsidRPr="00234E5A">
        <w:rPr>
          <w:rFonts w:asciiTheme="minorHAnsi" w:hAnsiTheme="minorHAnsi"/>
          <w:color w:themeColor="text1" w:val="000000"/>
          <w:sz w:val="20"/>
          <w:szCs w:val="22"/>
        </w:rPr>
        <w:t xml:space="preserve">: </w:t>
      </w:r>
      <w:r w:rsidRPr="00234E5A">
        <w:rPr>
          <w:rFonts w:asciiTheme="minorHAnsi" w:hAnsiTheme="minorHAnsi"/>
          <w:i/>
          <w:color w:themeColor="text1" w:val="000000"/>
          <w:sz w:val="20"/>
          <w:szCs w:val="22"/>
        </w:rPr>
        <w:t xml:space="preserve">Served as a Research Assistant to perform survey and interview research with high net worth Alumni to analyze behavioral patterns in comparison with those in </w:t>
      </w:r>
      <w:proofErr w:type="spellStart"/>
      <w:r w:rsidRPr="00234E5A">
        <w:rPr>
          <w:rFonts w:asciiTheme="minorHAnsi" w:hAnsiTheme="minorHAnsi"/>
          <w:i/>
          <w:color w:themeColor="text1" w:val="000000"/>
          <w:sz w:val="20"/>
          <w:szCs w:val="22"/>
        </w:rPr>
        <w:t>Danko</w:t>
      </w:r>
      <w:proofErr w:type="spellEnd"/>
      <w:r w:rsidRPr="00234E5A">
        <w:rPr>
          <w:rFonts w:asciiTheme="minorHAnsi" w:hAnsiTheme="minorHAnsi"/>
          <w:i/>
          <w:color w:themeColor="text1" w:val="000000"/>
          <w:sz w:val="20"/>
          <w:szCs w:val="22"/>
        </w:rPr>
        <w:t xml:space="preserve"> and Stanley’s “A Millionaire Next Door”.</w:t>
      </w:r>
    </w:p>
    <w:p w14:paraId="753AD8BA" w14:textId="3BAABB32" w:rsidP="00D50033" w:rsidR="00CC03D3" w:rsidRDefault="00CC03D3" w:rsidRPr="00234E5A">
      <w:pPr>
        <w:spacing w:after="0" w:before="60" w:line="264" w:lineRule="auto"/>
        <w:rPr>
          <w:rFonts w:asciiTheme="minorHAnsi" w:hAnsiTheme="minorHAnsi"/>
          <w:i/>
          <w:color w:themeColor="text1" w:val="000000"/>
          <w:sz w:val="20"/>
          <w:szCs w:val="22"/>
        </w:rPr>
      </w:pPr>
      <w:r w:rsidRPr="00234E5A">
        <w:rPr>
          <w:rFonts w:asciiTheme="minorHAnsi" w:hAnsiTheme="minorHAnsi"/>
          <w:b/>
          <w:color w:themeColor="text1" w:val="000000"/>
          <w:sz w:val="20"/>
          <w:szCs w:val="22"/>
          <w:u w:val="single"/>
        </w:rPr>
        <w:t>Professional Development</w:t>
      </w:r>
      <w:r w:rsidRPr="00234E5A">
        <w:rPr>
          <w:rFonts w:asciiTheme="minorHAnsi" w:hAnsiTheme="minorHAnsi"/>
          <w:b/>
          <w:color w:themeColor="text1" w:val="000000"/>
          <w:sz w:val="20"/>
          <w:szCs w:val="22"/>
        </w:rPr>
        <w:t>:</w:t>
      </w:r>
      <w:r w:rsidRPr="00234E5A">
        <w:rPr>
          <w:rFonts w:asciiTheme="minorHAnsi" w:hAnsiTheme="minorHAnsi"/>
          <w:i/>
          <w:color w:themeColor="text1" w:val="000000"/>
          <w:sz w:val="20"/>
          <w:szCs w:val="22"/>
        </w:rPr>
        <w:t xml:space="preserve"> NASD Series 7, 66 Licensure</w:t>
      </w:r>
    </w:p>
    <w:p w14:paraId="48778E98" w14:textId="0550CED3" w:rsidP="00D50033" w:rsidR="00CC03D3" w:rsidRDefault="00CC03D3" w:rsidRPr="00234E5A">
      <w:pPr>
        <w:spacing w:after="0" w:before="60" w:line="264" w:lineRule="auto"/>
        <w:rPr>
          <w:rFonts w:asciiTheme="minorHAnsi" w:hAnsiTheme="minorHAnsi"/>
          <w:i/>
          <w:color w:themeColor="text1" w:val="000000"/>
          <w:sz w:val="20"/>
          <w:szCs w:val="22"/>
        </w:rPr>
      </w:pPr>
      <w:r w:rsidRPr="00234E5A">
        <w:rPr>
          <w:rFonts w:asciiTheme="minorHAnsi" w:hAnsiTheme="minorHAnsi"/>
          <w:b/>
          <w:color w:themeColor="text1" w:val="000000"/>
          <w:sz w:val="20"/>
          <w:szCs w:val="22"/>
          <w:u w:val="single"/>
        </w:rPr>
        <w:t>Language Expertise</w:t>
      </w:r>
      <w:r w:rsidRPr="00234E5A">
        <w:rPr>
          <w:rFonts w:asciiTheme="minorHAnsi" w:hAnsiTheme="minorHAnsi"/>
          <w:b/>
          <w:color w:themeColor="text1" w:val="000000"/>
          <w:sz w:val="20"/>
          <w:szCs w:val="22"/>
        </w:rPr>
        <w:t>:</w:t>
      </w:r>
      <w:r w:rsidRPr="00234E5A">
        <w:rPr>
          <w:rFonts w:asciiTheme="minorHAnsi" w:hAnsiTheme="minorHAnsi"/>
          <w:i/>
          <w:color w:themeColor="text1" w:val="000000"/>
          <w:sz w:val="20"/>
          <w:szCs w:val="22"/>
        </w:rPr>
        <w:t xml:space="preserve"> Fluent in Tamil</w:t>
      </w:r>
    </w:p>
    <w:p w14:paraId="3A13D7C6" w14:textId="09F8848A" w:rsidP="00D50033" w:rsidR="00CC03D3" w:rsidRDefault="00CC03D3" w:rsidRPr="00234E5A">
      <w:pPr>
        <w:spacing w:after="0" w:before="60" w:line="264" w:lineRule="auto"/>
        <w:rPr>
          <w:rFonts w:asciiTheme="minorHAnsi" w:hAnsiTheme="minorHAnsi"/>
          <w:i/>
          <w:color w:themeColor="text1" w:val="000000"/>
          <w:sz w:val="20"/>
          <w:szCs w:val="22"/>
        </w:rPr>
      </w:pPr>
      <w:r w:rsidRPr="00234E5A">
        <w:rPr>
          <w:rFonts w:asciiTheme="minorHAnsi" w:hAnsiTheme="minorHAnsi"/>
          <w:b/>
          <w:color w:themeColor="text1" w:val="000000"/>
          <w:sz w:val="20"/>
          <w:szCs w:val="22"/>
          <w:u w:val="single"/>
        </w:rPr>
        <w:t>Technical Expertise</w:t>
      </w:r>
      <w:r w:rsidRPr="00234E5A">
        <w:rPr>
          <w:rFonts w:asciiTheme="minorHAnsi" w:hAnsiTheme="minorHAnsi"/>
          <w:b/>
          <w:color w:themeColor="text1" w:val="000000"/>
          <w:sz w:val="20"/>
          <w:szCs w:val="22"/>
        </w:rPr>
        <w:t>:</w:t>
      </w:r>
      <w:r w:rsidRPr="00234E5A">
        <w:rPr>
          <w:rFonts w:asciiTheme="minorHAnsi" w:hAnsiTheme="minorHAnsi"/>
          <w:i/>
          <w:color w:themeColor="text1" w:val="000000"/>
          <w:sz w:val="20"/>
          <w:szCs w:val="22"/>
        </w:rPr>
        <w:t xml:space="preserve"> Bloomberg, </w:t>
      </w:r>
      <w:proofErr w:type="spellStart"/>
      <w:r w:rsidRPr="00234E5A">
        <w:rPr>
          <w:rFonts w:asciiTheme="minorHAnsi" w:hAnsiTheme="minorHAnsi"/>
          <w:i/>
          <w:color w:themeColor="text1" w:val="000000"/>
          <w:sz w:val="20"/>
          <w:szCs w:val="22"/>
        </w:rPr>
        <w:t>Factset</w:t>
      </w:r>
      <w:proofErr w:type="spellEnd"/>
      <w:r w:rsidRPr="00234E5A">
        <w:rPr>
          <w:rFonts w:asciiTheme="minorHAnsi" w:hAnsiTheme="minorHAnsi"/>
          <w:i/>
          <w:color w:themeColor="text1" w:val="000000"/>
          <w:sz w:val="20"/>
          <w:szCs w:val="22"/>
        </w:rPr>
        <w:t xml:space="preserve">, </w:t>
      </w:r>
      <w:proofErr w:type="spellStart"/>
      <w:r w:rsidRPr="00234E5A">
        <w:rPr>
          <w:rFonts w:asciiTheme="minorHAnsi" w:hAnsiTheme="minorHAnsi"/>
          <w:i/>
          <w:color w:themeColor="text1" w:val="000000"/>
          <w:sz w:val="20"/>
          <w:szCs w:val="22"/>
        </w:rPr>
        <w:t>Portoflio</w:t>
      </w:r>
      <w:proofErr w:type="spellEnd"/>
      <w:r w:rsidRPr="00234E5A">
        <w:rPr>
          <w:rFonts w:asciiTheme="minorHAnsi" w:hAnsiTheme="minorHAnsi"/>
          <w:i/>
          <w:color w:themeColor="text1" w:val="000000"/>
          <w:sz w:val="20"/>
          <w:szCs w:val="22"/>
        </w:rPr>
        <w:t xml:space="preserve"> Plus, &amp; Microsoft Office Suite</w:t>
      </w:r>
    </w:p>
    <w:p w14:paraId="49553A9A" w14:textId="00BCA172" w:rsidP="00234E5A" w:rsidR="00234E5A" w:rsidRDefault="00234E5A" w:rsidRPr="00234E5A">
      <w:pPr>
        <w:pBdr>
          <w:top w:color="auto" w:space="6" w:sz="12" w:val="single"/>
        </w:pBdr>
        <w:spacing w:after="80" w:before="80"/>
        <w:jc w:val="center"/>
        <w:rPr>
          <w:rFonts w:asciiTheme="majorHAnsi" w:hAnsiTheme="majorHAnsi"/>
          <w:b/>
          <w:caps/>
          <w:color w:themeColor="text1" w:val="000000"/>
          <w:sz w:val="22"/>
        </w:rPr>
      </w:pPr>
      <w:r w:rsidRPr="00234E5A">
        <w:rPr>
          <w:rFonts w:asciiTheme="majorHAnsi" w:hAnsiTheme="majorHAnsi"/>
          <w:b/>
          <w:caps/>
          <w:color w:themeColor="text1" w:val="000000"/>
          <w:sz w:val="22"/>
        </w:rPr>
        <w:t>Honors &amp; Awards</w:t>
      </w:r>
    </w:p>
    <w:p w14:paraId="1BE8B42F" w14:textId="506D1544" w:rsidP="00234E5A" w:rsidR="00234E5A" w:rsidRDefault="00234E5A" w:rsidRPr="00234E5A">
      <w:pPr>
        <w:spacing w:after="0" w:before="20" w:line="264" w:lineRule="auto"/>
        <w:rPr>
          <w:rFonts w:asciiTheme="minorHAnsi" w:hAnsiTheme="minorHAnsi"/>
          <w:color w:themeColor="text1" w:val="000000"/>
          <w:sz w:val="20"/>
          <w:szCs w:val="21"/>
        </w:rPr>
      </w:pPr>
      <w:r w:rsidRPr="00234E5A">
        <w:rPr>
          <w:rFonts w:asciiTheme="minorHAnsi" w:hAnsiTheme="minorHAnsi"/>
          <w:b/>
          <w:color w:themeColor="text1" w:val="000000"/>
          <w:sz w:val="20"/>
          <w:szCs w:val="21"/>
        </w:rPr>
        <w:t xml:space="preserve">Forbes: </w:t>
      </w:r>
      <w:r w:rsidRPr="00234E5A">
        <w:rPr>
          <w:rFonts w:asciiTheme="minorHAnsi" w:hAnsiTheme="minorHAnsi"/>
          <w:color w:themeColor="text1" w:val="000000"/>
          <w:sz w:val="20"/>
          <w:szCs w:val="21"/>
        </w:rPr>
        <w:t xml:space="preserve">America’s Top Wealth Advisors (2016 – 2018) </w:t>
      </w:r>
      <w:r w:rsidRPr="00234E5A">
        <w:rPr>
          <w:rFonts w:asciiTheme="minorHAnsi" w:hAnsiTheme="minorHAnsi"/>
          <w:color w:themeColor="text1" w:val="000000"/>
          <w:sz w:val="20"/>
          <w:szCs w:val="21"/>
        </w:rPr>
        <w:sym w:char="F0B7" w:font="Symbol"/>
      </w:r>
      <w:r w:rsidRPr="00234E5A">
        <w:rPr>
          <w:rFonts w:asciiTheme="minorHAnsi" w:hAnsiTheme="minorHAnsi"/>
          <w:color w:themeColor="text1" w:val="000000"/>
          <w:sz w:val="20"/>
          <w:szCs w:val="21"/>
        </w:rPr>
        <w:t xml:space="preserve"> Best-In-State Wealth Advisors (2018)</w:t>
      </w:r>
    </w:p>
    <w:p w14:paraId="3B769CE0" w14:textId="1B5D10F3" w:rsidP="00234E5A" w:rsidR="00234E5A" w:rsidRDefault="00234E5A" w:rsidRPr="00234E5A">
      <w:pPr>
        <w:spacing w:after="0" w:before="20" w:line="264" w:lineRule="auto"/>
        <w:rPr>
          <w:rFonts w:asciiTheme="minorHAnsi" w:hAnsiTheme="minorHAnsi"/>
          <w:color w:themeColor="text1" w:val="000000"/>
          <w:sz w:val="20"/>
          <w:szCs w:val="21"/>
        </w:rPr>
      </w:pPr>
      <w:r w:rsidRPr="00234E5A">
        <w:rPr>
          <w:rFonts w:asciiTheme="minorHAnsi" w:hAnsiTheme="minorHAnsi"/>
          <w:b/>
          <w:color w:themeColor="text1" w:val="000000"/>
          <w:sz w:val="20"/>
          <w:szCs w:val="21"/>
        </w:rPr>
        <w:t xml:space="preserve">Barron’s: </w:t>
      </w:r>
      <w:r w:rsidRPr="00234E5A">
        <w:rPr>
          <w:rFonts w:asciiTheme="minorHAnsi" w:hAnsiTheme="minorHAnsi"/>
          <w:color w:themeColor="text1" w:val="000000"/>
          <w:sz w:val="20"/>
          <w:szCs w:val="21"/>
        </w:rPr>
        <w:t xml:space="preserve">Top 100 Financial Advisors All-Star </w:t>
      </w:r>
      <w:r w:rsidRPr="00234E5A">
        <w:rPr>
          <w:rFonts w:asciiTheme="minorHAnsi" w:hAnsiTheme="minorHAnsi"/>
          <w:color w:themeColor="text1" w:val="000000"/>
          <w:sz w:val="20"/>
          <w:szCs w:val="21"/>
        </w:rPr>
        <w:sym w:char="F0B7" w:font="Symbol"/>
      </w:r>
      <w:r w:rsidRPr="00234E5A">
        <w:rPr>
          <w:rFonts w:asciiTheme="minorHAnsi" w:hAnsiTheme="minorHAnsi"/>
          <w:color w:themeColor="text1" w:val="000000"/>
          <w:sz w:val="20"/>
          <w:szCs w:val="21"/>
        </w:rPr>
        <w:t xml:space="preserve"> America’s Top 100 Financial Advisors (2004 – 2018)</w:t>
      </w:r>
    </w:p>
    <w:p w14:paraId="5C5FE882" w14:textId="71B07674" w:rsidP="00234E5A" w:rsidR="00234E5A" w:rsidRDefault="00234E5A" w:rsidRPr="00234E5A">
      <w:pPr>
        <w:spacing w:after="0" w:before="20" w:line="264" w:lineRule="auto"/>
        <w:rPr>
          <w:rFonts w:asciiTheme="minorHAnsi" w:hAnsiTheme="minorHAnsi"/>
          <w:color w:themeColor="text1" w:val="000000"/>
          <w:sz w:val="20"/>
          <w:szCs w:val="21"/>
        </w:rPr>
      </w:pPr>
      <w:r w:rsidRPr="00234E5A">
        <w:rPr>
          <w:rFonts w:asciiTheme="minorHAnsi" w:hAnsiTheme="minorHAnsi"/>
          <w:b/>
          <w:color w:themeColor="text1" w:val="000000"/>
          <w:sz w:val="20"/>
          <w:szCs w:val="21"/>
        </w:rPr>
        <w:t>Financial Times</w:t>
      </w:r>
      <w:r w:rsidRPr="00234E5A">
        <w:rPr>
          <w:rFonts w:asciiTheme="minorHAnsi" w:hAnsiTheme="minorHAnsi"/>
          <w:color w:themeColor="text1" w:val="000000"/>
          <w:sz w:val="20"/>
          <w:szCs w:val="21"/>
        </w:rPr>
        <w:t xml:space="preserve">: Top 400 Financial Advisors (2015 – 2018) </w:t>
      </w:r>
    </w:p>
    <w:sectPr w:rsidR="00234E5A" w:rsidRPr="00234E5A" w:rsidSect="00632CB6">
      <w:headerReference r:id="rId7" w:type="default"/>
      <w:pgSz w:h="15840" w:w="12240"/>
      <w:pgMar w:bottom="720" w:footer="720" w:gutter="0" w:header="720" w:left="720" w:right="720" w:top="72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5E81B0" w14:textId="77777777" w:rsidR="004A44B9" w:rsidRDefault="004A44B9" w:rsidP="00EA1614">
      <w:pPr>
        <w:spacing w:after="0"/>
      </w:pPr>
      <w:r>
        <w:separator/>
      </w:r>
    </w:p>
  </w:endnote>
  <w:endnote w:type="continuationSeparator" w:id="0">
    <w:p w14:paraId="7F92EA7F" w14:textId="77777777" w:rsidR="004A44B9" w:rsidRDefault="004A44B9" w:rsidP="00EA16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14:paraId="246BE39F" w14:textId="77777777" w:rsidP="00EA1614" w:rsidR="004A44B9" w:rsidRDefault="004A44B9">
      <w:pPr>
        <w:spacing w:after="0"/>
      </w:pPr>
      <w:r>
        <w:separator/>
      </w:r>
    </w:p>
  </w:footnote>
  <w:footnote w:id="0" w:type="continuationSeparator">
    <w:p w14:paraId="0012F770" w14:textId="77777777" w:rsidP="00EA1614" w:rsidR="004A44B9" w:rsidRDefault="004A44B9">
      <w:pPr>
        <w:spacing w:after="0"/>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14:paraId="43A07824" w14:textId="77777777" w:rsidP="00EA1614" w:rsidR="00EA1614" w:rsidRDefault="00EA1614" w:rsidRPr="00563E5A">
    <w:pPr>
      <w:spacing w:after="0"/>
      <w:jc w:val="center"/>
      <w:rPr>
        <w:rFonts w:ascii="Book Antiqua" w:hAnsi="Book Antiqua"/>
        <w:b/>
        <w:sz w:val="36"/>
        <w:szCs w:val="36"/>
      </w:rPr>
    </w:pPr>
    <w:r w:rsidRPr="00563E5A">
      <w:rPr>
        <w:rFonts w:ascii="Book Antiqua" w:hAnsi="Book Antiqua"/>
        <w:b/>
        <w:sz w:val="36"/>
        <w:szCs w:val="36"/>
      </w:rPr>
      <w:t>Client Name</w:t>
    </w:r>
  </w:p>
  <w:p w14:paraId="7E2DD50A" w14:textId="77777777" w:rsidP="00EA1614" w:rsidR="00EA1614" w:rsidRDefault="00EA1614" w:rsidRPr="00563E5A">
    <w:pPr>
      <w:pBdr>
        <w:bottom w:color="auto" w:space="1" w:sz="12" w:val="single"/>
      </w:pBdr>
      <w:spacing w:after="0"/>
      <w:jc w:val="center"/>
      <w:rPr>
        <w:rFonts w:ascii="Book Antiqua" w:hAnsi="Book Antiqua"/>
        <w:i/>
        <w:sz w:val="22"/>
        <w:szCs w:val="22"/>
      </w:rPr>
    </w:pPr>
    <w:r>
      <w:rPr>
        <w:rFonts w:ascii="Book Antiqua" w:hAnsi="Book Antiqua"/>
        <w:i/>
        <w:sz w:val="22"/>
        <w:szCs w:val="22"/>
      </w:rPr>
      <w:t>Page Two of Two</w:t>
    </w:r>
  </w:p>
  <w:p w14:paraId="3F52EA47" w14:textId="77777777" w:rsidR="00EA1614" w:rsidRDefault="00EA1614">
    <w:pPr>
      <w:pStyle w:val="Header"/>
    </w:pP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15:restartNumberingAfterBreak="0" w:abstractNumId="0">
    <w:nsid w:val="28FE4BD4"/>
    <w:multiLevelType w:val="hybridMultilevel"/>
    <w:tmpl w:val="9B9881BA"/>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
    <w:nsid w:val="313D3D0A"/>
    <w:multiLevelType w:val="multilevel"/>
    <w:tmpl w:val="18888000"/>
    <w:lvl w:ilvl="0">
      <w:start w:val="1"/>
      <w:numFmt w:val="bullet"/>
      <w:lvlText w:val=""/>
      <w:lvlJc w:val="left"/>
      <w:pPr>
        <w:ind w:hanging="360" w:left="720"/>
      </w:pPr>
      <w:rPr>
        <w:rFonts w:ascii="Symbol" w:hAnsi="Symbol" w:hint="default"/>
        <w:color w:val="244061"/>
      </w:rPr>
    </w:lvl>
    <w:lvl w:ilvl="1">
      <w:start w:val="1"/>
      <w:numFmt w:val="bullet"/>
      <w:lvlText w:val="o"/>
      <w:lvlJc w:val="left"/>
      <w:pPr>
        <w:ind w:hanging="360" w:left="1440"/>
      </w:pPr>
      <w:rPr>
        <w:rFonts w:ascii="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40900674"/>
    <w:multiLevelType w:val="hybridMultilevel"/>
    <w:tmpl w:val="49966F48"/>
    <w:lvl w:ilvl="0" w:tplc="B64C2B96">
      <w:start w:val="1"/>
      <w:numFmt w:val="bullet"/>
      <w:lvlText w:val=""/>
      <w:lvlJc w:val="left"/>
      <w:pPr>
        <w:ind w:hanging="360" w:left="720"/>
      </w:pPr>
      <w:rPr>
        <w:rFonts w:ascii="Symbol" w:hAnsi="Symbol" w:hint="default"/>
        <w:color w:themeColor="text1" w:val="000000"/>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
    <w:nsid w:val="4E027410"/>
    <w:multiLevelType w:val="hybridMultilevel"/>
    <w:tmpl w:val="C09832D8"/>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4">
    <w:nsid w:val="628C5FAD"/>
    <w:multiLevelType w:val="hybridMultilevel"/>
    <w:tmpl w:val="83EEDA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1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A5E"/>
    <w:rsid w:val="0000473A"/>
    <w:rsid w:val="000159CA"/>
    <w:rsid w:val="000A15D0"/>
    <w:rsid w:val="001100CA"/>
    <w:rsid w:val="00120F60"/>
    <w:rsid w:val="0017273F"/>
    <w:rsid w:val="0018276F"/>
    <w:rsid w:val="00234E5A"/>
    <w:rsid w:val="00237347"/>
    <w:rsid w:val="00244630"/>
    <w:rsid w:val="00340670"/>
    <w:rsid w:val="00366694"/>
    <w:rsid w:val="00375CE4"/>
    <w:rsid w:val="0040613E"/>
    <w:rsid w:val="004306E2"/>
    <w:rsid w:val="004451B2"/>
    <w:rsid w:val="004863F8"/>
    <w:rsid w:val="00496592"/>
    <w:rsid w:val="004A44B9"/>
    <w:rsid w:val="004D121C"/>
    <w:rsid w:val="00563E5A"/>
    <w:rsid w:val="00572472"/>
    <w:rsid w:val="00577290"/>
    <w:rsid w:val="00586F84"/>
    <w:rsid w:val="00591BB8"/>
    <w:rsid w:val="005A460A"/>
    <w:rsid w:val="005F56B1"/>
    <w:rsid w:val="00632CB6"/>
    <w:rsid w:val="006831D7"/>
    <w:rsid w:val="00686CC2"/>
    <w:rsid w:val="007D1CE4"/>
    <w:rsid w:val="00883A5E"/>
    <w:rsid w:val="008B7DD7"/>
    <w:rsid w:val="009701C1"/>
    <w:rsid w:val="00997540"/>
    <w:rsid w:val="009C724F"/>
    <w:rsid w:val="009D688A"/>
    <w:rsid w:val="00A14D63"/>
    <w:rsid w:val="00A66A5E"/>
    <w:rsid w:val="00B43DCB"/>
    <w:rsid w:val="00C17D67"/>
    <w:rsid w:val="00CC03D3"/>
    <w:rsid w:val="00CE0DBF"/>
    <w:rsid w:val="00D00121"/>
    <w:rsid w:val="00D50033"/>
    <w:rsid w:val="00D947B8"/>
    <w:rsid w:val="00DA3551"/>
    <w:rsid w:val="00DA719E"/>
    <w:rsid w:val="00E10BA3"/>
    <w:rsid w:val="00E142AB"/>
    <w:rsid w:val="00EA1614"/>
    <w:rsid w:val="00F34FB0"/>
    <w:rsid w:val="00FE4012"/>
  </w:rsids>
  <m:mathPr>
    <m:mathFont m:val="Cambria Math"/>
    <m:brkBin m:val="before"/>
    <m:brkBinSub m:val="--"/>
    <m:smallFrac m:val="0"/>
    <m:dispDef m:val="0"/>
    <m:lMargin m:val="0"/>
    <m:rMargin m:val="0"/>
    <m:defJc m:val="centerGroup"/>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07AA482F"/>
  <w15:docId w15:val="{E8DE09D3-DE6B-4A58-B7B7-D43F6267C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cs="Times New Roman" w:eastAsia="Cambria" w:hAnsi="Cambria"/>
        <w:lang w:bidi="ar-SA" w:eastAsia="en-US" w:val="en-US"/>
      </w:rPr>
    </w:rPrDefault>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900283"/>
    <w:pPr>
      <w:spacing w:after="200"/>
    </w:pPr>
    <w:rPr>
      <w:sz w:val="24"/>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ableGrid" w:type="table">
    <w:name w:val="Table Grid"/>
    <w:basedOn w:val="TableNormal"/>
    <w:uiPriority w:val="59"/>
    <w:rsid w:val="004863F8"/>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styleId="ListParagraph" w:type="paragraph">
    <w:name w:val="List Paragraph"/>
    <w:basedOn w:val="Normal"/>
    <w:uiPriority w:val="34"/>
    <w:qFormat/>
    <w:rsid w:val="00C17D67"/>
    <w:pPr>
      <w:ind w:left="720"/>
      <w:contextualSpacing/>
    </w:pPr>
  </w:style>
  <w:style w:styleId="Header" w:type="paragraph">
    <w:name w:val="header"/>
    <w:basedOn w:val="Normal"/>
    <w:link w:val="HeaderChar"/>
    <w:unhideWhenUsed/>
    <w:rsid w:val="00EA1614"/>
    <w:pPr>
      <w:tabs>
        <w:tab w:pos="4680" w:val="center"/>
        <w:tab w:pos="9360" w:val="right"/>
      </w:tabs>
      <w:spacing w:after="0"/>
    </w:pPr>
  </w:style>
  <w:style w:customStyle="1" w:styleId="HeaderChar" w:type="character">
    <w:name w:val="Header Char"/>
    <w:basedOn w:val="DefaultParagraphFont"/>
    <w:link w:val="Header"/>
    <w:rsid w:val="00EA1614"/>
    <w:rPr>
      <w:sz w:val="24"/>
      <w:szCs w:val="24"/>
    </w:rPr>
  </w:style>
  <w:style w:styleId="Footer" w:type="paragraph">
    <w:name w:val="footer"/>
    <w:basedOn w:val="Normal"/>
    <w:link w:val="FooterChar"/>
    <w:unhideWhenUsed/>
    <w:rsid w:val="00EA1614"/>
    <w:pPr>
      <w:tabs>
        <w:tab w:pos="4680" w:val="center"/>
        <w:tab w:pos="9360" w:val="right"/>
      </w:tabs>
      <w:spacing w:after="0"/>
    </w:pPr>
  </w:style>
  <w:style w:customStyle="1" w:styleId="FooterChar" w:type="character">
    <w:name w:val="Footer Char"/>
    <w:basedOn w:val="DefaultParagraphFont"/>
    <w:link w:val="Footer"/>
    <w:rsid w:val="00EA1614"/>
    <w:rPr>
      <w:sz w:val="24"/>
      <w:szCs w:val="24"/>
    </w:rPr>
  </w:style>
  <w:style w:styleId="BalloonText" w:type="paragraph">
    <w:name w:val="Balloon Text"/>
    <w:basedOn w:val="Normal"/>
    <w:link w:val="BalloonTextChar"/>
    <w:semiHidden/>
    <w:unhideWhenUsed/>
    <w:rsid w:val="0000473A"/>
    <w:pPr>
      <w:spacing w:after="0"/>
    </w:pPr>
    <w:rPr>
      <w:rFonts w:ascii="Segoe UI" w:cs="Segoe UI" w:hAnsi="Segoe UI"/>
      <w:sz w:val="18"/>
      <w:szCs w:val="18"/>
    </w:rPr>
  </w:style>
  <w:style w:customStyle="1" w:styleId="BalloonTextChar" w:type="character">
    <w:name w:val="Balloon Text Char"/>
    <w:basedOn w:val="DefaultParagraphFont"/>
    <w:link w:val="BalloonText"/>
    <w:semiHidden/>
    <w:rsid w:val="0000473A"/>
    <w:rPr>
      <w:rFonts w:ascii="Segoe UI" w:cs="Segoe UI" w:hAnsi="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no"?>
<Relationships xmlns="http://schemas.openxmlformats.org/package/2006/relationships">
<Relationship Id="rId1" Target="numbering.xml" Type="http://schemas.openxmlformats.org/officeDocument/2006/relationships/numbering"/>
<Relationship Id="rId2" Target="styles.xml" Type="http://schemas.openxmlformats.org/officeDocument/2006/relationships/styles"/>
<Relationship Id="rId3" Target="settings.xml" Type="http://schemas.openxmlformats.org/officeDocument/2006/relationships/settings"/>
<Relationship Id="rId4" Target="webSettings.xml" Type="http://schemas.openxmlformats.org/officeDocument/2006/relationships/webSettings"/>
<Relationship Id="rId5" Target="footnotes.xml" Type="http://schemas.openxmlformats.org/officeDocument/2006/relationships/footnotes"/>
<Relationship Id="rId6" Target="endnotes.xml" Type="http://schemas.openxmlformats.org/officeDocument/2006/relationships/endnotes"/>
<Relationship Id="rId7" Target="header1.xml" Type="http://schemas.openxmlformats.org/officeDocument/2006/relationships/header"/>
<Relationship Id="rId8" Target="fontTable.xml" Type="http://schemas.openxmlformats.org/officeDocument/2006/relationships/fontTable"/>
<Relationship Id="rId9" Target="theme/theme1.xml" Type="http://schemas.openxmlformats.org/officeDocument/2006/relationships/them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551</Words>
  <Characters>3146</Characters>
  <Application>Microsoft Office Word</Application>
  <DocSecurity>0</DocSecurity>
  <Lines>26</Lines>
  <Paragraphs>7</Paragraphs>
  <ScaleCrop>false</ScaleCrop>
  <HeadingPairs>
    <vt:vector baseType="variant" size="2">
      <vt:variant>
        <vt:lpstr>Title</vt:lpstr>
      </vt:variant>
      <vt:variant>
        <vt:i4>1</vt:i4>
      </vt:variant>
    </vt:vector>
  </HeadingPairs>
  <TitlesOfParts>
    <vt:vector baseType="lpstr" size="1">
      <vt:lpstr>Suhaila Amalanayagam's Standard Resume</vt:lpstr>
    </vt:vector>
  </TitlesOfParts>
  <Company/>
  <LinksUpToDate>false</LinksUpToDate>
  <CharactersWithSpaces>3690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2019-04-26T16:22:00Z</dcterms:created>
  <dc:creator>Suhaila Amalanayagam</dc:creator>
  <cp:lastModifiedBy>Suhaila Amalanayagam</cp:lastModifiedBy>
  <cp:lastPrinted>2017-01-16T17:13:00Z</cp:lastPrinted>
  <dcterms:modified xsi:type="dcterms:W3CDTF">2019-04-26T16:22:00Z</dcterms:modified>
  <cp:revision>2</cp:revision>
  <dc:title>Suhaila Amalanayagam's Standard 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ctv" pid="2">
    <vt:lpwstr>prfo1en-v1</vt:lpwstr>
  </property>
  <property fmtid="{D5CDD505-2E9C-101B-9397-08002B2CF9AE}" name="tal_id" pid="3">
    <vt:lpwstr>be07aecd2971a97c753295a3776588f2</vt:lpwstr>
  </property>
</Properties>
</file>