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.py or Ipynb extension file on GitHub public repo “100DaysofBytewise" and share the link in the submission form by 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July 2024.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Predicting Employee Attrition Using Logistic Regression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HR Analytics Employee Attrition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- Handle missing values if any.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Encode categorical variables (e.g., one-hot encoding for department, gender,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Standardize numerical features.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employee attrition and evaluate the model using precision, recall, and F1-score.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Classifying Credit Card Fraud Using Decision Trees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Credit Card Fraud Detection Dataset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Handle missing values if any.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Standardize features.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decision tree classifier to classify credit card transactions as fraud or not and evaluate the model using ROC-AUC and confusion matrix.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Predicting Heart Disease Using Logistic Regression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Heart Disease Dataset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Handle missing values (e.g., fill missing values with mean).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- Encode categorical variables (e.g., one-hot encoding for gender, chest pain type, etc.).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Standardize numerical features.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heart disease and evaluate the model using accuracy and ROC-AUC.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Classifying Emails as Spam Using Decision Trees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Spam Email Dataset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Handle missing values if any.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Standardize features.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Encode categorical variables if present.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a decision tree classifier to classify emails as spam or not and evaluate the model using precision, recall, and F1-score.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Predicting Customer Satisfaction Using Logistic Regression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Customer Satisfaction Dataset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Preprocessing Steps: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Handle missing values (e.g., fill missing values with median).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Encode categorical variables (e.g., one-hot encoding for region).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Standardize numerical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Implement logistic regression to predict customer satisfaction and evaluate the model using accuracy and confusion matrix.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