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10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18 July 2024.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Handling Missing Data in Titanic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Task:Identify and handle missing values in the Titanic dataset. Experiment with different strategies such as mean/median imputation, mode imputation, and dropping rows/columns.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Dataset: Titanic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Encoding Categorical Variables in a Car Evaluation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Task: Encode categorical variables in the Car Evaluation dataset using one-hot encoding and label encoding. Compare the results.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Dataset: Car Evaluation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Scaling Features in the Wine Quality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Task: Apply normalization and standardization to the features in the Wine Quality dataset. Analyze how scaling affects the distribution of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Dataset: Wine Quality Dataset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Handling Outliers in the Boston Housing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Task: Identify and handle outliers in the Boston Housing dataset using techniques like Z-score, IQR, and visualization methods.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Dataset: Boston Housing Dataset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Data Imputation in the Retail Sales Dataset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Task: Handle missing values in the Retail Sales dataset using advanced imputation techniques like KNN imputation and MICE.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Dataset: Retail Sales Dataset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Feature Engineering in the Heart Disease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Task: Create new features from existing ones in the Heart Disease dataset, such as age groups, cholesterol levels, and more.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Dataset: Heart Disease Dataset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Transforming Variables in the Bike Sharing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Task: Apply transformations like log, square root, and Box-Cox transformations to skewed variables in the Bike Sharing dataset.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Dataset: Bike Sharing Dataset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Feature Selection in the Diabetes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Task: Use techniques like correlation analysis, mutual information, and recursive feature elimination (RFE) to select important features in the Diabetes dataset.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Dataset: Diabetes Dataset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Dealing with Imbalanced Data in the Credit Card Fraud Detection Dataset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Task: Handle imbalanced data in the Credit Card Fraud Detection dataset using techniques like SMOTE, ADASYN, and undersampling.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Dataset: Credit Card Fraud Detection Dataset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Combining Multiple Datasets in the Movie Lens Dataset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Task: Combine and preprocess multiple related datasets from the Movie Lens dataset, such as ratings, user information, and movie metadata.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Dataset: Movie Lens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