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plafond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status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sejarah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kas</w:t>
            </w:r>
            <w:proofErr w:type="gramStart"/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tabungan</w:t>
            </w:r>
            <w:proofErr w:type="gramStart"/>
            <w:r w:rsidR="009027DF" w:rsidRPr="00290E39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piutang</w:t>
            </w:r>
            <w:proofErr w:type="gramStart"/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</w:t>
            </w:r>
            <w:proofErr w:type="gramStart"/>
            <w:r w:rsidRPr="005B6D8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</w:t>
      </w:r>
      <w:proofErr w:type="gramEnd"/>
      <w:r w:rsidR="00F05E68" w:rsidRPr="00912848">
        <w:rPr>
          <w:rFonts w:ascii="Times New Roman" w:hAnsi="Times New Roman" w:cs="Times New Roman"/>
          <w:bCs/>
          <w:lang w:val="en-US"/>
        </w:rPr>
        <w:t>{</w:t>
      </w:r>
      <w:r w:rsidR="00F05E68">
        <w:rPr>
          <w:rFonts w:ascii="Times New Roman" w:hAnsi="Times New Roman" w:cs="Times New Roman"/>
          <w:bCs/>
          <w:lang w:val="en-US"/>
        </w:rPr>
        <w:t>hutang</w:t>
      </w:r>
      <w:r w:rsidR="00F05E68" w:rsidRPr="00912848">
        <w:rPr>
          <w:rFonts w:ascii="Times New Roman" w:hAnsi="Times New Roman" w:cs="Times New Roman"/>
          <w:bCs/>
          <w:lang w:val="en-US"/>
        </w:rPr>
        <w:t>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proofErr w:type="gramStart"/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>
              <w:rPr>
                <w:rFonts w:ascii="Times New Roman" w:hAnsi="Times New Roman" w:cs="Times New Roman"/>
                <w:b/>
                <w:bCs/>
              </w:rPr>
              <w:t>harta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_kjb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C042F0"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proofErr w:type="gramStart"/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proofErr w:type="gramStart"/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proofErr w:type="gramStart"/>
      <w:r w:rsidR="003C5C78"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1304F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1304F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</w:t>
      </w:r>
      <w:r w:rsidR="00527871">
        <w:rPr>
          <w:rFonts w:ascii="Times New Roman" w:hAnsi="Times New Roman" w:cs="Times New Roman"/>
          <w:bCs/>
          <w:lang w:val="en-US"/>
        </w:rPr>
        <w:t>lr</w:t>
      </w:r>
      <w:r w:rsidR="00527871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775A" w14:textId="77777777" w:rsidR="00A30FD9" w:rsidRDefault="00A30FD9" w:rsidP="00236463">
      <w:pPr>
        <w:spacing w:line="240" w:lineRule="auto"/>
      </w:pPr>
      <w:r>
        <w:separator/>
      </w:r>
    </w:p>
  </w:endnote>
  <w:endnote w:type="continuationSeparator" w:id="0">
    <w:p w14:paraId="4C96872A" w14:textId="77777777" w:rsidR="00A30FD9" w:rsidRDefault="00A30FD9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64D6" w14:textId="77777777" w:rsidR="00A30FD9" w:rsidRDefault="00A30FD9" w:rsidP="00236463">
      <w:pPr>
        <w:spacing w:line="240" w:lineRule="auto"/>
      </w:pPr>
      <w:r>
        <w:separator/>
      </w:r>
    </w:p>
  </w:footnote>
  <w:footnote w:type="continuationSeparator" w:id="0">
    <w:p w14:paraId="4DB1397C" w14:textId="77777777" w:rsidR="00A30FD9" w:rsidRDefault="00A30FD9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16</cp:revision>
  <dcterms:created xsi:type="dcterms:W3CDTF">2022-03-08T07:38:00Z</dcterms:created>
  <dcterms:modified xsi:type="dcterms:W3CDTF">2022-03-28T04:10:00Z</dcterms:modified>
</cp:coreProperties>
</file>