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DF6A3" w14:textId="77777777" w:rsidR="009D4AD0" w:rsidRDefault="00F53524">
      <w:pPr>
        <w:pStyle w:val="TtuloApartado1sinnivel"/>
      </w:pPr>
      <w:r>
        <w:t>Automatización de despliegues en entornos Cloud</w:t>
      </w:r>
    </w:p>
    <w:p w14:paraId="11CBAA01" w14:textId="77777777" w:rsidR="009D4AD0" w:rsidRDefault="009D4AD0">
      <w:pPr>
        <w:jc w:val="left"/>
        <w:rPr>
          <w:rFonts w:cs="UnitOT-Light"/>
          <w:szCs w:val="22"/>
        </w:rPr>
      </w:pPr>
    </w:p>
    <w:p w14:paraId="4D459339" w14:textId="77777777" w:rsidR="009D4AD0" w:rsidRDefault="00F53524">
      <w:pPr>
        <w:pStyle w:val="TtuloApartado3"/>
      </w:pPr>
      <w:r>
        <w:t>Objetivos de la actividad</w:t>
      </w:r>
    </w:p>
    <w:p w14:paraId="012DC7A7" w14:textId="77777777" w:rsidR="009D4AD0" w:rsidRDefault="009D4AD0"/>
    <w:p w14:paraId="54511241" w14:textId="77777777" w:rsidR="009D4AD0" w:rsidRDefault="00F53524">
      <w:r>
        <w:t xml:space="preserve">Esta actividad pretende conseguir que te familiarices con las tecnologías de automatización y Cloud. </w:t>
      </w:r>
    </w:p>
    <w:p w14:paraId="4536377B" w14:textId="77777777" w:rsidR="009D4AD0" w:rsidRDefault="009D4AD0"/>
    <w:p w14:paraId="4BFB5641" w14:textId="77777777" w:rsidR="009D4AD0" w:rsidRDefault="00F53524">
      <w:pPr>
        <w:pStyle w:val="TtuloApartado3"/>
      </w:pPr>
      <w:r>
        <w:t>Descripción de la actividad y pautas de elaboración</w:t>
      </w:r>
    </w:p>
    <w:p w14:paraId="0428DD06" w14:textId="77777777" w:rsidR="009D4AD0" w:rsidRDefault="009D4AD0"/>
    <w:p w14:paraId="2EB3E7C0" w14:textId="77777777" w:rsidR="009D4AD0" w:rsidRDefault="00F53524">
      <w:pPr>
        <w:jc w:val="left"/>
        <w:rPr>
          <w:rFonts w:cs="UnitOT-Light"/>
          <w:szCs w:val="22"/>
        </w:rPr>
      </w:pPr>
      <w:r>
        <w:rPr>
          <w:rFonts w:cs="UnitOT-Light"/>
          <w:szCs w:val="22"/>
        </w:rPr>
        <w:t xml:space="preserve">Deberás desplegar un clúster de </w:t>
      </w:r>
      <w:proofErr w:type="spellStart"/>
      <w:r>
        <w:rPr>
          <w:rFonts w:cs="UnitOT-Light"/>
          <w:szCs w:val="22"/>
        </w:rPr>
        <w:t>Kubernetes</w:t>
      </w:r>
      <w:proofErr w:type="spellEnd"/>
      <w:r>
        <w:rPr>
          <w:rFonts w:cs="UnitOT-Light"/>
          <w:szCs w:val="22"/>
        </w:rPr>
        <w:t xml:space="preserve"> en Azure. No se puede utilizar AKS. El clúster constará de los siguientes elementos:</w:t>
      </w:r>
    </w:p>
    <w:p w14:paraId="46CE8FE9" w14:textId="77777777" w:rsidR="009D4AD0" w:rsidRDefault="009D4AD0">
      <w:pPr>
        <w:jc w:val="left"/>
        <w:rPr>
          <w:rFonts w:cs="UnitOT-Light"/>
          <w:szCs w:val="22"/>
        </w:rPr>
      </w:pPr>
    </w:p>
    <w:p w14:paraId="7D73AB57" w14:textId="77777777" w:rsidR="009D4AD0" w:rsidRDefault="00F53524" w:rsidP="00C40DDD">
      <w:pPr>
        <w:pStyle w:val="Prrafodelista"/>
        <w:numPr>
          <w:ilvl w:val="0"/>
          <w:numId w:val="22"/>
        </w:numPr>
      </w:pPr>
      <w:r>
        <w:t xml:space="preserve">Un master </w:t>
      </w:r>
      <w:proofErr w:type="spellStart"/>
      <w:r>
        <w:t>node</w:t>
      </w:r>
      <w:proofErr w:type="spellEnd"/>
      <w:r>
        <w:t>.</w:t>
      </w:r>
    </w:p>
    <w:p w14:paraId="598136AB" w14:textId="77777777" w:rsidR="009D4AD0" w:rsidRDefault="00F53524" w:rsidP="00C40DDD">
      <w:pPr>
        <w:pStyle w:val="Prrafodelista"/>
        <w:numPr>
          <w:ilvl w:val="0"/>
          <w:numId w:val="22"/>
        </w:numPr>
      </w:pPr>
      <w:r>
        <w:t xml:space="preserve">Dos </w:t>
      </w:r>
      <w:proofErr w:type="spellStart"/>
      <w:r>
        <w:t>workers</w:t>
      </w:r>
      <w:proofErr w:type="spellEnd"/>
      <w:r>
        <w:t>.</w:t>
      </w:r>
    </w:p>
    <w:p w14:paraId="4D1B26F2" w14:textId="77777777" w:rsidR="009D4AD0" w:rsidRDefault="009D4AD0">
      <w:pPr>
        <w:jc w:val="left"/>
        <w:rPr>
          <w:rFonts w:cs="UnitOT-Light"/>
          <w:szCs w:val="22"/>
        </w:rPr>
      </w:pPr>
    </w:p>
    <w:p w14:paraId="25B1F02D" w14:textId="77777777" w:rsidR="009D4AD0" w:rsidRDefault="00C40DDD">
      <w:pPr>
        <w:jc w:val="left"/>
        <w:rPr>
          <w:rFonts w:cs="UnitOT-Light"/>
          <w:szCs w:val="22"/>
        </w:rPr>
      </w:pPr>
      <w:r>
        <w:rPr>
          <w:rFonts w:cs="UnitOT-Light"/>
          <w:szCs w:val="22"/>
        </w:rPr>
        <w:t>Además,</w:t>
      </w:r>
      <w:r w:rsidR="00F53524">
        <w:rPr>
          <w:rFonts w:cs="UnitOT-Light"/>
          <w:szCs w:val="22"/>
        </w:rPr>
        <w:t xml:space="preserve"> se desplegará un nodo NFS para almacenamiento.</w:t>
      </w:r>
    </w:p>
    <w:p w14:paraId="3657B528" w14:textId="77777777" w:rsidR="009D4AD0" w:rsidRDefault="009D4AD0">
      <w:pPr>
        <w:jc w:val="left"/>
        <w:rPr>
          <w:rFonts w:cs="UnitOT-Light"/>
          <w:szCs w:val="22"/>
        </w:rPr>
      </w:pPr>
    </w:p>
    <w:p w14:paraId="5DCD8BF5" w14:textId="77777777" w:rsidR="009D4AD0" w:rsidRDefault="00F53524">
      <w:pPr>
        <w:jc w:val="left"/>
        <w:rPr>
          <w:rFonts w:cs="UnitOT-Light"/>
          <w:szCs w:val="22"/>
        </w:rPr>
      </w:pPr>
      <w:r>
        <w:rPr>
          <w:rFonts w:cs="UnitOT-Light"/>
          <w:szCs w:val="22"/>
        </w:rPr>
        <w:t>Deberás desplegar una aplicación de tu elección. Podrás encontrar aplicaciones ya contenerizadas en:</w:t>
      </w:r>
    </w:p>
    <w:p w14:paraId="317F1A56" w14:textId="77777777" w:rsidR="009D4AD0" w:rsidRDefault="009D4AD0">
      <w:pPr>
        <w:jc w:val="left"/>
        <w:rPr>
          <w:rFonts w:cs="UnitOT-Light"/>
          <w:szCs w:val="22"/>
        </w:rPr>
      </w:pPr>
    </w:p>
    <w:p w14:paraId="74221108" w14:textId="77777777" w:rsidR="009D4AD0" w:rsidRDefault="00862B3E" w:rsidP="00C40DDD">
      <w:pPr>
        <w:pStyle w:val="Prrafodelista"/>
        <w:numPr>
          <w:ilvl w:val="0"/>
          <w:numId w:val="23"/>
        </w:numPr>
      </w:pPr>
      <w:hyperlink r:id="rId11">
        <w:proofErr w:type="spellStart"/>
        <w:r w:rsidR="00F53524">
          <w:t>dockerhub</w:t>
        </w:r>
        <w:proofErr w:type="spellEnd"/>
      </w:hyperlink>
      <w:r w:rsidR="00F53524">
        <w:t>.</w:t>
      </w:r>
    </w:p>
    <w:p w14:paraId="59F45E29" w14:textId="77777777" w:rsidR="009D4AD0" w:rsidRDefault="00862B3E" w:rsidP="00C40DDD">
      <w:pPr>
        <w:pStyle w:val="Prrafodelista"/>
        <w:numPr>
          <w:ilvl w:val="0"/>
          <w:numId w:val="23"/>
        </w:numPr>
      </w:pPr>
      <w:hyperlink r:id="rId12">
        <w:proofErr w:type="spellStart"/>
        <w:r w:rsidR="00F53524">
          <w:t>quay</w:t>
        </w:r>
        <w:proofErr w:type="spellEnd"/>
      </w:hyperlink>
      <w:r w:rsidR="00F53524">
        <w:t>.</w:t>
      </w:r>
    </w:p>
    <w:p w14:paraId="0ECD2749" w14:textId="77777777" w:rsidR="009D4AD0" w:rsidRDefault="009D4AD0">
      <w:pPr>
        <w:jc w:val="left"/>
        <w:rPr>
          <w:rFonts w:cs="UnitOT-Light"/>
          <w:szCs w:val="22"/>
        </w:rPr>
      </w:pPr>
    </w:p>
    <w:p w14:paraId="6F68CD92" w14:textId="77777777" w:rsidR="009D4AD0" w:rsidRDefault="00F53524">
      <w:pPr>
        <w:pStyle w:val="CuadroCmoestudiaryReferencias"/>
      </w:pPr>
      <w:r>
        <w:t xml:space="preserve">En clase veremos el uso de </w:t>
      </w:r>
      <w:hyperlink r:id="rId13">
        <w:r>
          <w:t>Ansible AWX</w:t>
        </w:r>
      </w:hyperlink>
      <w:r>
        <w:t xml:space="preserve">. Esta aplicación también se puede desplegar en </w:t>
      </w:r>
      <w:proofErr w:type="spellStart"/>
      <w:r>
        <w:t>Kubernetes</w:t>
      </w:r>
      <w:proofErr w:type="spellEnd"/>
      <w:r>
        <w:t>.</w:t>
      </w:r>
    </w:p>
    <w:p w14:paraId="22A340C5" w14:textId="77777777" w:rsidR="009D4AD0" w:rsidRDefault="009D4AD0">
      <w:pPr>
        <w:jc w:val="left"/>
        <w:rPr>
          <w:rFonts w:cs="UnitOT-Light"/>
          <w:szCs w:val="22"/>
        </w:rPr>
      </w:pPr>
    </w:p>
    <w:p w14:paraId="6BF87A3D" w14:textId="77777777" w:rsidR="009D4AD0" w:rsidRDefault="009D4AD0">
      <w:pPr>
        <w:jc w:val="left"/>
        <w:rPr>
          <w:rFonts w:cs="UnitOT-Light"/>
          <w:szCs w:val="22"/>
        </w:rPr>
      </w:pPr>
    </w:p>
    <w:p w14:paraId="36766A9A" w14:textId="77777777" w:rsidR="009D4AD0" w:rsidRDefault="00862B3E">
      <w:pPr>
        <w:pStyle w:val="Cuadroenlace"/>
      </w:pPr>
      <w:hyperlink r:id="rId14">
        <w:r w:rsidR="00F53524">
          <w:t>I</w:t>
        </w:r>
      </w:hyperlink>
      <w:r w:rsidR="00F53524">
        <w:t xml:space="preserve">nformación sobre </w:t>
      </w:r>
      <w:proofErr w:type="spellStart"/>
      <w:r w:rsidR="00F53524">
        <w:t>Kubernetes</w:t>
      </w:r>
      <w:proofErr w:type="spellEnd"/>
    </w:p>
    <w:p w14:paraId="77E453E8" w14:textId="77777777" w:rsidR="009D4AD0" w:rsidRDefault="00F53524">
      <w:pPr>
        <w:pStyle w:val="Cuadroenlace"/>
        <w:rPr>
          <w:szCs w:val="24"/>
        </w:rPr>
      </w:pPr>
      <w:r>
        <w:rPr>
          <w:rStyle w:val="EnlacedeInternet"/>
          <w:sz w:val="24"/>
          <w:szCs w:val="24"/>
        </w:rPr>
        <w:t>https://kubernetes.io/docs/tutorials/kubernetes-basics/</w:t>
      </w:r>
    </w:p>
    <w:p w14:paraId="0D73F3CE" w14:textId="77777777" w:rsidR="009D4AD0" w:rsidRDefault="009D4AD0">
      <w:pPr>
        <w:rPr>
          <w:rFonts w:cs="UnitOT-Light"/>
          <w:szCs w:val="22"/>
        </w:rPr>
      </w:pPr>
    </w:p>
    <w:p w14:paraId="345CD784" w14:textId="77777777" w:rsidR="009D4AD0" w:rsidRDefault="00F53524">
      <w:pPr>
        <w:pStyle w:val="Cuadroenlace"/>
      </w:pPr>
      <w:r>
        <w:t xml:space="preserve">Procedimiento de instalación en </w:t>
      </w:r>
      <w:proofErr w:type="spellStart"/>
      <w:r>
        <w:t>Kubernetes</w:t>
      </w:r>
      <w:proofErr w:type="spellEnd"/>
      <w:r>
        <w:t xml:space="preserve"> de ansible AWX:</w:t>
      </w:r>
    </w:p>
    <w:p w14:paraId="68C4A6D6" w14:textId="77777777" w:rsidR="009D4AD0" w:rsidRDefault="00F53524">
      <w:pPr>
        <w:pStyle w:val="Cuadroenlace"/>
        <w:rPr>
          <w:szCs w:val="24"/>
        </w:rPr>
      </w:pPr>
      <w:r>
        <w:rPr>
          <w:rStyle w:val="EnlacedeInternet"/>
          <w:sz w:val="24"/>
          <w:szCs w:val="24"/>
        </w:rPr>
        <w:t>https://github.com/ansible/awx/blob/devel/INSTALL.md#kubernetes</w:t>
      </w:r>
    </w:p>
    <w:p w14:paraId="5B414F4F" w14:textId="77777777" w:rsidR="009D4AD0" w:rsidRDefault="009D4AD0"/>
    <w:p w14:paraId="738C754B" w14:textId="77777777" w:rsidR="009D4AD0" w:rsidRDefault="00F53524">
      <w:r>
        <w:t>Tareas:</w:t>
      </w:r>
    </w:p>
    <w:p w14:paraId="6E7CB827" w14:textId="77777777" w:rsidR="009D4AD0" w:rsidRDefault="009D4AD0"/>
    <w:p w14:paraId="6EC75569" w14:textId="7834984D" w:rsidR="00314B73" w:rsidRDefault="00314B73" w:rsidP="00314B73">
      <w:pPr>
        <w:pStyle w:val="Prrafodelista"/>
        <w:numPr>
          <w:ilvl w:val="0"/>
          <w:numId w:val="8"/>
        </w:numPr>
      </w:pPr>
      <w:r>
        <w:t>Todo el c</w:t>
      </w:r>
      <w:r>
        <w:rPr>
          <w:rFonts w:cs="Calibri"/>
        </w:rPr>
        <w:t>ó</w:t>
      </w:r>
      <w:r>
        <w:t>digo desarrollado por el alumno deber</w:t>
      </w:r>
      <w:r>
        <w:rPr>
          <w:rFonts w:cs="Calibri"/>
        </w:rPr>
        <w:t>á</w:t>
      </w:r>
      <w:r>
        <w:t xml:space="preserve"> ser original del alumno. El copiar c</w:t>
      </w:r>
      <w:r>
        <w:rPr>
          <w:rFonts w:cs="Calibri"/>
        </w:rPr>
        <w:t>ó</w:t>
      </w:r>
      <w:r>
        <w:t>digo de compa</w:t>
      </w:r>
      <w:r>
        <w:rPr>
          <w:rFonts w:cs="Calibri"/>
        </w:rPr>
        <w:t>ñ</w:t>
      </w:r>
      <w:r>
        <w:t>eros u obtenido en internet ser</w:t>
      </w:r>
      <w:r>
        <w:rPr>
          <w:rFonts w:cs="Calibri"/>
        </w:rPr>
        <w:t>á</w:t>
      </w:r>
      <w:r>
        <w:t xml:space="preserve"> objeto de suspenso.</w:t>
      </w:r>
    </w:p>
    <w:p w14:paraId="7024A057" w14:textId="77777777" w:rsidR="00314B73" w:rsidRDefault="00314B73" w:rsidP="00314B73">
      <w:pPr>
        <w:pStyle w:val="Prrafodelista"/>
        <w:ind w:left="284"/>
      </w:pPr>
    </w:p>
    <w:p w14:paraId="48282BE8" w14:textId="3333FE95" w:rsidR="00314B73" w:rsidRDefault="00314B73" w:rsidP="00314B73">
      <w:pPr>
        <w:pStyle w:val="Prrafodelista"/>
        <w:numPr>
          <w:ilvl w:val="0"/>
          <w:numId w:val="8"/>
        </w:numPr>
      </w:pPr>
      <w:r>
        <w:t xml:space="preserve">Crear un repositorio </w:t>
      </w:r>
      <w:proofErr w:type="spellStart"/>
      <w:r>
        <w:t>git</w:t>
      </w:r>
      <w:proofErr w:type="spellEnd"/>
      <w:r>
        <w:t xml:space="preserve"> privado donde se tendr</w:t>
      </w:r>
      <w:r>
        <w:rPr>
          <w:rFonts w:cs="Calibri"/>
        </w:rPr>
        <w:t>á</w:t>
      </w:r>
      <w:r>
        <w:t xml:space="preserve"> como infraestructura todo el c</w:t>
      </w:r>
      <w:r>
        <w:rPr>
          <w:rFonts w:cs="Calibri"/>
        </w:rPr>
        <w:t>ó</w:t>
      </w:r>
      <w:r>
        <w:t xml:space="preserve">digo utilizado para la práctica.  Se podrá utilizar GitHub,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>…</w:t>
      </w:r>
    </w:p>
    <w:p w14:paraId="48293853" w14:textId="77777777" w:rsidR="00314B73" w:rsidRDefault="00314B73" w:rsidP="00314B73">
      <w:pPr>
        <w:pStyle w:val="Prrafodelista"/>
        <w:ind w:left="284"/>
      </w:pPr>
    </w:p>
    <w:p w14:paraId="2BD4A897" w14:textId="48645E3D" w:rsidR="00314B73" w:rsidRDefault="00314B73" w:rsidP="00314B73">
      <w:pPr>
        <w:pStyle w:val="Prrafodelista"/>
        <w:numPr>
          <w:ilvl w:val="0"/>
          <w:numId w:val="8"/>
        </w:numPr>
      </w:pPr>
      <w:r>
        <w:t>El c</w:t>
      </w:r>
      <w:r>
        <w:rPr>
          <w:rFonts w:cs="Calibri"/>
        </w:rPr>
        <w:t>ó</w:t>
      </w:r>
      <w:r>
        <w:t>digo deber</w:t>
      </w:r>
      <w:r>
        <w:rPr>
          <w:rFonts w:cs="Calibri"/>
        </w:rPr>
        <w:t>á</w:t>
      </w:r>
      <w:r>
        <w:t xml:space="preserve"> tener una determinada estructura que se explicar</w:t>
      </w:r>
      <w:r>
        <w:rPr>
          <w:rFonts w:cs="Calibri"/>
        </w:rPr>
        <w:t>á</w:t>
      </w:r>
      <w:r>
        <w:t xml:space="preserve"> en clase para facilitar su correcci</w:t>
      </w:r>
      <w:r>
        <w:rPr>
          <w:rFonts w:cs="Calibri"/>
        </w:rPr>
        <w:t>ó</w:t>
      </w:r>
      <w:r>
        <w:t>n.</w:t>
      </w:r>
    </w:p>
    <w:p w14:paraId="75E3F517" w14:textId="77777777" w:rsidR="00314B73" w:rsidRDefault="00314B73" w:rsidP="00314B73">
      <w:pPr>
        <w:pStyle w:val="Prrafodelista"/>
        <w:ind w:left="284"/>
      </w:pPr>
    </w:p>
    <w:p w14:paraId="56161D4C" w14:textId="128EA2EB" w:rsidR="009D4AD0" w:rsidRDefault="00F53524" w:rsidP="00314B73">
      <w:pPr>
        <w:pStyle w:val="Prrafodelista"/>
        <w:numPr>
          <w:ilvl w:val="0"/>
          <w:numId w:val="8"/>
        </w:numPr>
      </w:pPr>
      <w:r>
        <w:t xml:space="preserve">El código deberá estar comentado (en inglés o español) de forma clara y detallada. </w:t>
      </w:r>
    </w:p>
    <w:p w14:paraId="050CDA0E" w14:textId="77777777" w:rsidR="00314B73" w:rsidRDefault="00314B73" w:rsidP="00314B73"/>
    <w:p w14:paraId="296EC494" w14:textId="77777777" w:rsidR="009D4AD0" w:rsidRDefault="00F53524">
      <w:pPr>
        <w:pStyle w:val="Prrafodelista"/>
        <w:numPr>
          <w:ilvl w:val="0"/>
          <w:numId w:val="9"/>
        </w:numPr>
      </w:pPr>
      <w:proofErr w:type="gramStart"/>
      <w:r>
        <w:t>El sistema operativo a utilizar</w:t>
      </w:r>
      <w:proofErr w:type="gramEnd"/>
      <w:r>
        <w:t xml:space="preserve"> para cada una de las máquinas será de libre elección.</w:t>
      </w:r>
    </w:p>
    <w:p w14:paraId="19781EAF" w14:textId="77777777" w:rsidR="009D4AD0" w:rsidRDefault="009D4AD0"/>
    <w:p w14:paraId="303DECE7" w14:textId="77777777" w:rsidR="009D4AD0" w:rsidRDefault="00F53524">
      <w:pPr>
        <w:pStyle w:val="Prrafodelista"/>
        <w:numPr>
          <w:ilvl w:val="0"/>
          <w:numId w:val="10"/>
        </w:numPr>
      </w:pPr>
      <w:r>
        <w:t xml:space="preserve">Las instancias desplegadas en Azure se desplegarán con </w:t>
      </w:r>
      <w:proofErr w:type="spellStart"/>
      <w:r>
        <w:t>Terraform</w:t>
      </w:r>
      <w:proofErr w:type="spellEnd"/>
      <w:r>
        <w:t>, así como cualquier configuración necesaria en Azure.</w:t>
      </w:r>
    </w:p>
    <w:p w14:paraId="52B61EC7" w14:textId="77777777" w:rsidR="009D4AD0" w:rsidRDefault="009D4AD0"/>
    <w:p w14:paraId="2FC78F5C" w14:textId="77777777" w:rsidR="009D4AD0" w:rsidRDefault="00F53524">
      <w:pPr>
        <w:pStyle w:val="Prrafodelista"/>
        <w:numPr>
          <w:ilvl w:val="0"/>
          <w:numId w:val="11"/>
        </w:numPr>
      </w:pPr>
      <w:r>
        <w:t xml:space="preserve">Desplegar el clúster de </w:t>
      </w:r>
      <w:proofErr w:type="spellStart"/>
      <w:r>
        <w:t>Kubernetes</w:t>
      </w:r>
      <w:proofErr w:type="spellEnd"/>
      <w:r>
        <w:t xml:space="preserve"> y el servidor NFS sobre las instancias desplegadas con </w:t>
      </w:r>
      <w:proofErr w:type="spellStart"/>
      <w:r>
        <w:t>Terraform</w:t>
      </w:r>
      <w:proofErr w:type="spellEnd"/>
      <w:r>
        <w:t xml:space="preserve"> automatizando el despliegue con Ansible.</w:t>
      </w:r>
    </w:p>
    <w:p w14:paraId="15D398D0" w14:textId="77777777" w:rsidR="009D4AD0" w:rsidRDefault="009D4AD0"/>
    <w:p w14:paraId="719A159D" w14:textId="02EFFDA6" w:rsidR="009D4AD0" w:rsidRDefault="00F53524">
      <w:pPr>
        <w:pStyle w:val="Prrafodelista"/>
        <w:numPr>
          <w:ilvl w:val="0"/>
          <w:numId w:val="12"/>
        </w:numPr>
      </w:pPr>
      <w:r>
        <w:lastRenderedPageBreak/>
        <w:t xml:space="preserve">Desplegar una aplicación elegida por ti o bien Ansible AWX. Si decides desplegar Ansible AWX conviene navegar por los registros </w:t>
      </w:r>
      <w:proofErr w:type="spellStart"/>
      <w:r>
        <w:t>dockerhub</w:t>
      </w:r>
      <w:proofErr w:type="spellEnd"/>
      <w:r>
        <w:t xml:space="preserve"> y </w:t>
      </w:r>
      <w:proofErr w:type="spellStart"/>
      <w:r>
        <w:t>quay</w:t>
      </w:r>
      <w:proofErr w:type="spellEnd"/>
      <w:r>
        <w:t xml:space="preserve"> para ver qué tipo de aplicaciones hay disponibles con el único fin de familiarizarte con ellas y conocerlas.</w:t>
      </w:r>
      <w:r w:rsidR="00314B73">
        <w:t xml:space="preserve"> </w:t>
      </w:r>
    </w:p>
    <w:p w14:paraId="3F3C0EC3" w14:textId="77777777" w:rsidR="009D4AD0" w:rsidRDefault="009D4AD0"/>
    <w:p w14:paraId="7E0F29E0" w14:textId="77777777" w:rsidR="009D4AD0" w:rsidRDefault="00F53524">
      <w:pPr>
        <w:pStyle w:val="Prrafodelista"/>
        <w:numPr>
          <w:ilvl w:val="0"/>
          <w:numId w:val="13"/>
        </w:numPr>
      </w:pPr>
      <w:r>
        <w:t xml:space="preserve">Se debe automatizar todo lo posible utilizando Ansible y </w:t>
      </w:r>
      <w:proofErr w:type="spellStart"/>
      <w:r>
        <w:t>Terraform</w:t>
      </w:r>
      <w:proofErr w:type="spellEnd"/>
      <w:r>
        <w:t>.</w:t>
      </w:r>
    </w:p>
    <w:p w14:paraId="26C66AD1" w14:textId="77777777" w:rsidR="009D4AD0" w:rsidRDefault="009D4AD0" w:rsidP="00C40DDD"/>
    <w:p w14:paraId="24FC91E5" w14:textId="77777777" w:rsidR="009D4AD0" w:rsidRDefault="00F53524">
      <w:r>
        <w:t xml:space="preserve">Deberás entregar un archivo comprimido con el código </w:t>
      </w:r>
      <w:proofErr w:type="spellStart"/>
      <w:r>
        <w:t>Terraform</w:t>
      </w:r>
      <w:proofErr w:type="spellEnd"/>
      <w:r>
        <w:t>, el código Ansible y un informe en PDF incluyendo los siguientes puntos:</w:t>
      </w:r>
    </w:p>
    <w:p w14:paraId="0875B9FD" w14:textId="77777777" w:rsidR="009D4AD0" w:rsidRDefault="009D4AD0"/>
    <w:p w14:paraId="276CD071" w14:textId="422E734F" w:rsidR="009D4AD0" w:rsidRDefault="00F53524">
      <w:pPr>
        <w:pStyle w:val="Prrafodelista"/>
        <w:numPr>
          <w:ilvl w:val="0"/>
          <w:numId w:val="15"/>
        </w:numPr>
      </w:pPr>
      <w:r>
        <w:t>Diagramas mostrando los elementos desplegados y su rol. En el caso del PaaS además se deberán indicar todos sus componentes (</w:t>
      </w:r>
      <w:proofErr w:type="spellStart"/>
      <w:r>
        <w:t>workers</w:t>
      </w:r>
      <w:proofErr w:type="spellEnd"/>
      <w:r>
        <w:t>, masters…).</w:t>
      </w:r>
      <w:r w:rsidR="00314B73">
        <w:t xml:space="preserve"> </w:t>
      </w:r>
      <w:r w:rsidR="00314B73" w:rsidRPr="00314B73">
        <w:t>Estos diagramas deberán ser realizados por el alumno y no puede reutilizar los utilizados en clase, disponibles en internet...</w:t>
      </w:r>
    </w:p>
    <w:p w14:paraId="14853501" w14:textId="77777777" w:rsidR="009D4AD0" w:rsidRDefault="009D4AD0">
      <w:pPr>
        <w:pStyle w:val="Prrafodelista"/>
        <w:ind w:left="284"/>
      </w:pPr>
    </w:p>
    <w:p w14:paraId="554F1272" w14:textId="77777777" w:rsidR="009D4AD0" w:rsidRDefault="00F53524">
      <w:pPr>
        <w:pStyle w:val="Prrafodelista"/>
        <w:numPr>
          <w:ilvl w:val="0"/>
          <w:numId w:val="16"/>
        </w:numPr>
      </w:pPr>
      <w:r>
        <w:t xml:space="preserve">Descripción del entorno de PaaS desplegado. Número de instancias, rol de cada una, características de cada una (memoria, </w:t>
      </w:r>
      <w:proofErr w:type="spellStart"/>
      <w:r>
        <w:t>ram</w:t>
      </w:r>
      <w:proofErr w:type="spellEnd"/>
      <w:r>
        <w:t>...).</w:t>
      </w:r>
    </w:p>
    <w:p w14:paraId="55838A43" w14:textId="77777777" w:rsidR="009D4AD0" w:rsidRDefault="009D4AD0"/>
    <w:p w14:paraId="325C06EE" w14:textId="6999C23F" w:rsidR="009D4AD0" w:rsidRDefault="00F53524">
      <w:pPr>
        <w:pStyle w:val="Prrafodelista"/>
        <w:numPr>
          <w:ilvl w:val="0"/>
          <w:numId w:val="17"/>
        </w:numPr>
      </w:pPr>
      <w:r>
        <w:t>Deberás describir todo el proceso de despliegue, tanto de los elementos de infraestructura (instancia CentOS, PaaS y la aplicación). Se hará referencia al código en el repositorio para explicar el despliegue. Esta descripción deberá ser a alto nivel y los detalles técnicos deberán estar en los comentarios del código.</w:t>
      </w:r>
      <w:r w:rsidR="00314B73">
        <w:t xml:space="preserve"> </w:t>
      </w:r>
      <w:r w:rsidR="00314B73" w:rsidRPr="00314B73">
        <w:t xml:space="preserve">No se debe explicar </w:t>
      </w:r>
      <w:r w:rsidR="00314B73" w:rsidRPr="00314B73">
        <w:t>cómo</w:t>
      </w:r>
      <w:r w:rsidR="00314B73" w:rsidRPr="00314B73">
        <w:t xml:space="preserve"> funciona el código (esa parte tendrá que estar presente dentro del código con comentarios).</w:t>
      </w:r>
    </w:p>
    <w:p w14:paraId="4ABDDB94" w14:textId="77777777" w:rsidR="00314B73" w:rsidRDefault="00314B73" w:rsidP="00314B73">
      <w:pPr>
        <w:pStyle w:val="Prrafodelista"/>
        <w:ind w:left="284"/>
      </w:pPr>
    </w:p>
    <w:p w14:paraId="6F3221EE" w14:textId="494F17D6" w:rsidR="00314B73" w:rsidRDefault="00314B73">
      <w:pPr>
        <w:pStyle w:val="Prrafodelista"/>
        <w:numPr>
          <w:ilvl w:val="0"/>
          <w:numId w:val="17"/>
        </w:numPr>
      </w:pPr>
      <w:r w:rsidRPr="00314B73">
        <w:t>El objetivo es que una persona pueda desplegar todo a partir del documento, con lo cual ser</w:t>
      </w:r>
      <w:r w:rsidRPr="00314B73">
        <w:rPr>
          <w:rFonts w:cs="Calibri"/>
        </w:rPr>
        <w:t>á</w:t>
      </w:r>
      <w:r w:rsidRPr="00314B73">
        <w:t xml:space="preserve"> necesario indicar que variables o datos son necesarios cambiar </w:t>
      </w:r>
      <w:r w:rsidRPr="00314B73">
        <w:lastRenderedPageBreak/>
        <w:t xml:space="preserve">dependiendo del entorno y como se debe ejecutar el plan de </w:t>
      </w:r>
      <w:proofErr w:type="spellStart"/>
      <w:r>
        <w:t>T</w:t>
      </w:r>
      <w:r w:rsidRPr="00314B73">
        <w:t>erraform</w:t>
      </w:r>
      <w:proofErr w:type="spellEnd"/>
      <w:r w:rsidRPr="00314B73">
        <w:t xml:space="preserve"> y los </w:t>
      </w:r>
      <w:proofErr w:type="spellStart"/>
      <w:r w:rsidRPr="00314B73">
        <w:rPr>
          <w:i/>
          <w:iCs/>
        </w:rPr>
        <w:t>playbooks</w:t>
      </w:r>
      <w:proofErr w:type="spellEnd"/>
      <w:r w:rsidRPr="00314B73">
        <w:t xml:space="preserve"> de </w:t>
      </w:r>
      <w:r>
        <w:t>A</w:t>
      </w:r>
      <w:r w:rsidRPr="00314B73">
        <w:t>nsible.</w:t>
      </w:r>
    </w:p>
    <w:p w14:paraId="0F82A318" w14:textId="77777777" w:rsidR="009D4AD0" w:rsidRDefault="009D4AD0"/>
    <w:p w14:paraId="21B77FE6" w14:textId="77777777" w:rsidR="009D4AD0" w:rsidRDefault="00F53524">
      <w:pPr>
        <w:pStyle w:val="Prrafodelista"/>
        <w:numPr>
          <w:ilvl w:val="0"/>
          <w:numId w:val="18"/>
        </w:numPr>
      </w:pPr>
      <w:r>
        <w:t>Describir el funcionamiento de la aplicación. Cómo se utilizaría para que un cliente pueda evaluarla.</w:t>
      </w:r>
    </w:p>
    <w:p w14:paraId="17B26C87" w14:textId="77777777" w:rsidR="009D4AD0" w:rsidRDefault="009D4AD0"/>
    <w:p w14:paraId="32FA45F2" w14:textId="7C96E7C1" w:rsidR="009D4AD0" w:rsidRDefault="00F53524">
      <w:pPr>
        <w:pStyle w:val="Prrafodelista"/>
        <w:numPr>
          <w:ilvl w:val="0"/>
          <w:numId w:val="19"/>
        </w:numPr>
      </w:pPr>
      <w:r>
        <w:t>Deberás describir los problemas que has encontrado, si los hubiera, cómo se han solucionado y referencias que se hayan utilizado para resolverlas (en formato APA). Si algún problema no se ha podido solucionar, se deberá analizar y proponer soluciones o siguientes pasos, el motivo por el que se cree que ha fallado…</w:t>
      </w:r>
    </w:p>
    <w:p w14:paraId="4445DCDC" w14:textId="77777777" w:rsidR="00314B73" w:rsidRDefault="00314B73" w:rsidP="00314B73">
      <w:pPr>
        <w:pStyle w:val="Prrafodelista"/>
        <w:ind w:left="284"/>
      </w:pPr>
    </w:p>
    <w:p w14:paraId="0F84BB8E" w14:textId="1B6DE441" w:rsidR="00314B73" w:rsidRDefault="00314B73" w:rsidP="00314B73">
      <w:pPr>
        <w:pStyle w:val="Prrafodelista"/>
        <w:numPr>
          <w:ilvl w:val="0"/>
          <w:numId w:val="19"/>
        </w:numPr>
      </w:pPr>
      <w:r w:rsidRPr="00314B73">
        <w:t>Se deber</w:t>
      </w:r>
      <w:r w:rsidRPr="00314B73">
        <w:rPr>
          <w:rFonts w:cs="Calibri"/>
        </w:rPr>
        <w:t>á</w:t>
      </w:r>
      <w:r w:rsidRPr="00314B73">
        <w:t xml:space="preserve"> indicar la licencia utilizada e indicar las restricciones y el uso que permite la licencia.</w:t>
      </w:r>
    </w:p>
    <w:p w14:paraId="465A12A8" w14:textId="77777777" w:rsidR="009D4AD0" w:rsidRDefault="009D4AD0"/>
    <w:p w14:paraId="088A8449" w14:textId="50399284" w:rsidR="009D4AD0" w:rsidRDefault="00F53524">
      <w:pPr>
        <w:pStyle w:val="Prrafodelista"/>
        <w:numPr>
          <w:ilvl w:val="0"/>
          <w:numId w:val="20"/>
        </w:numPr>
      </w:pPr>
      <w:r>
        <w:t>URL del repositorio donde se encuentra el código (hacerlo público si se desea después de la fecha límite de entrega de la actividad).</w:t>
      </w:r>
      <w:r w:rsidR="00314B73">
        <w:t xml:space="preserve"> </w:t>
      </w:r>
      <w:r w:rsidR="00314B73" w:rsidRPr="00314B73">
        <w:t>El código se evaluará desde el repositorio, con lo cual si no es accesible públicamente no podrá ser evaluado.</w:t>
      </w:r>
    </w:p>
    <w:p w14:paraId="4501A269" w14:textId="77777777" w:rsidR="009D4AD0" w:rsidRDefault="009D4AD0"/>
    <w:p w14:paraId="6AC07154" w14:textId="77777777" w:rsidR="009D4AD0" w:rsidRDefault="00F53524">
      <w:pPr>
        <w:pStyle w:val="Prrafodelista"/>
        <w:numPr>
          <w:ilvl w:val="0"/>
          <w:numId w:val="21"/>
        </w:numPr>
      </w:pPr>
      <w:r>
        <w:t>La legibilidad del código (incluidos los comentarios) serán fundamentales para la corrección. Deberás determinar la extensión correcta del informe a entregar.</w:t>
      </w:r>
    </w:p>
    <w:p w14:paraId="73C8A5E3" w14:textId="77777777" w:rsidR="009D4AD0" w:rsidRDefault="009D4AD0">
      <w:pPr>
        <w:jc w:val="left"/>
        <w:rPr>
          <w:rFonts w:cs="UnitOT-Light"/>
          <w:szCs w:val="22"/>
        </w:rPr>
      </w:pPr>
    </w:p>
    <w:p w14:paraId="7390F7C3" w14:textId="77777777" w:rsidR="009D4AD0" w:rsidRDefault="00F53524">
      <w:r>
        <w:rPr>
          <w:b/>
        </w:rPr>
        <w:t>Extensión</w:t>
      </w:r>
      <w:r>
        <w:t xml:space="preserve"> máxima de la actividad: no hay extensión máxima. Fuente Calibri 12 e interlineado 1,5.</w:t>
      </w:r>
    </w:p>
    <w:p w14:paraId="1B7DEF40" w14:textId="77777777" w:rsidR="009D4AD0" w:rsidRDefault="009D4AD0"/>
    <w:p w14:paraId="607604FD" w14:textId="77777777" w:rsidR="00314B73" w:rsidRDefault="00314B73">
      <w:pPr>
        <w:rPr>
          <w:b/>
        </w:rPr>
      </w:pPr>
      <w:r>
        <w:rPr>
          <w:b/>
        </w:rPr>
        <w:br w:type="page"/>
      </w:r>
    </w:p>
    <w:p w14:paraId="49502405" w14:textId="38319035" w:rsidR="009D4AD0" w:rsidRDefault="00F53524">
      <w:r>
        <w:rPr>
          <w:b/>
        </w:rPr>
        <w:lastRenderedPageBreak/>
        <w:t>Rúbrica</w:t>
      </w:r>
    </w:p>
    <w:p w14:paraId="2282AF62" w14:textId="77777777" w:rsidR="009D4AD0" w:rsidRDefault="009D4AD0">
      <w:bookmarkStart w:id="0" w:name="_Toc459888455"/>
      <w:bookmarkEnd w:id="0"/>
    </w:p>
    <w:tbl>
      <w:tblPr>
        <w:tblStyle w:val="Tabladecuadrcula5oscura-nfasis51"/>
        <w:tblW w:w="8210" w:type="dxa"/>
        <w:shd w:val="clear" w:color="auto" w:fill="D9E2F3"/>
        <w:tblLayout w:type="fixed"/>
        <w:tblLook w:val="04A0" w:firstRow="1" w:lastRow="0" w:firstColumn="1" w:lastColumn="0" w:noHBand="0" w:noVBand="1"/>
      </w:tblPr>
      <w:tblGrid>
        <w:gridCol w:w="1622"/>
        <w:gridCol w:w="4190"/>
        <w:gridCol w:w="1646"/>
        <w:gridCol w:w="752"/>
      </w:tblGrid>
      <w:tr w:rsidR="009D4AD0" w14:paraId="7CA7CD6A" w14:textId="77777777" w:rsidTr="00C40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right w:val="single" w:sz="4" w:space="0" w:color="FFFFFF" w:themeColor="background1"/>
            </w:tcBorders>
            <w:shd w:val="clear" w:color="auto" w:fill="0098CD"/>
            <w:vAlign w:val="center"/>
          </w:tcPr>
          <w:p w14:paraId="0A8EF4BB" w14:textId="77777777" w:rsidR="009D4AD0" w:rsidRDefault="00F53524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Automatización de despliegues en entornos Cloud</w:t>
            </w:r>
          </w:p>
        </w:tc>
        <w:tc>
          <w:tcPr>
            <w:tcW w:w="418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98CD"/>
            <w:vAlign w:val="center"/>
          </w:tcPr>
          <w:p w14:paraId="294F7144" w14:textId="77777777" w:rsidR="009D4AD0" w:rsidRDefault="00F5352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164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98CD"/>
            <w:vAlign w:val="center"/>
          </w:tcPr>
          <w:p w14:paraId="67B9148B" w14:textId="77777777" w:rsidR="009D4AD0" w:rsidRDefault="00F5352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 xml:space="preserve">Puntuación máxima  </w:t>
            </w:r>
          </w:p>
          <w:p w14:paraId="42560657" w14:textId="77777777" w:rsidR="009D4AD0" w:rsidRDefault="00F5352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(puntos)</w:t>
            </w:r>
          </w:p>
        </w:tc>
        <w:tc>
          <w:tcPr>
            <w:tcW w:w="752" w:type="dxa"/>
            <w:tcBorders>
              <w:left w:val="single" w:sz="4" w:space="0" w:color="FFFFFF" w:themeColor="background1"/>
            </w:tcBorders>
            <w:shd w:val="clear" w:color="auto" w:fill="0098CD"/>
            <w:vAlign w:val="center"/>
          </w:tcPr>
          <w:p w14:paraId="793E1C61" w14:textId="77777777" w:rsidR="009D4AD0" w:rsidRDefault="00F5352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Peso</w:t>
            </w:r>
          </w:p>
          <w:p w14:paraId="5ED3C134" w14:textId="77777777" w:rsidR="009D4AD0" w:rsidRDefault="00F5352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%</w:t>
            </w:r>
          </w:p>
        </w:tc>
      </w:tr>
      <w:tr w:rsidR="009D4AD0" w14:paraId="43F8C8AD" w14:textId="77777777" w:rsidTr="00C40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C80606E" w14:textId="77777777" w:rsidR="009D4AD0" w:rsidRDefault="00F53524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18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FFFFFF" w:themeFill="background1"/>
            <w:vAlign w:val="center"/>
          </w:tcPr>
          <w:p w14:paraId="74003ECA" w14:textId="77777777" w:rsidR="009D4AD0" w:rsidRDefault="00F53524" w:rsidP="00C40DD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 xml:space="preserve">Despliegue de </w:t>
            </w:r>
            <w:proofErr w:type="spellStart"/>
            <w:r>
              <w:rPr>
                <w:rFonts w:cs="UnitOT-Medi"/>
                <w:sz w:val="20"/>
                <w:szCs w:val="20"/>
              </w:rPr>
              <w:t>Kubernetes</w:t>
            </w:r>
            <w:proofErr w:type="spellEnd"/>
            <w:r w:rsidR="00C40DDD">
              <w:rPr>
                <w:rFonts w:cs="UnitOT-Medi"/>
                <w:sz w:val="20"/>
                <w:szCs w:val="20"/>
              </w:rPr>
              <w:t>.</w:t>
            </w:r>
          </w:p>
        </w:tc>
        <w:tc>
          <w:tcPr>
            <w:tcW w:w="1646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FFFFFF" w:themeFill="background1"/>
            <w:vAlign w:val="center"/>
          </w:tcPr>
          <w:p w14:paraId="4875BBA0" w14:textId="77777777" w:rsidR="009D4AD0" w:rsidRDefault="00F53524" w:rsidP="00C40DD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3</w:t>
            </w:r>
          </w:p>
        </w:tc>
        <w:tc>
          <w:tcPr>
            <w:tcW w:w="752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FFFFFF" w:themeFill="background1"/>
            <w:vAlign w:val="center"/>
          </w:tcPr>
          <w:p w14:paraId="67ABC6DC" w14:textId="77777777" w:rsidR="009D4AD0" w:rsidRDefault="00F53524" w:rsidP="00C40DD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30%</w:t>
            </w:r>
          </w:p>
        </w:tc>
      </w:tr>
      <w:tr w:rsidR="009D4AD0" w14:paraId="788EAA44" w14:textId="77777777" w:rsidTr="00C40DDD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A377E1F" w14:textId="77777777" w:rsidR="009D4AD0" w:rsidRDefault="00F53524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18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FFFFFF" w:themeFill="background1"/>
            <w:vAlign w:val="center"/>
          </w:tcPr>
          <w:p w14:paraId="7DEE4CF7" w14:textId="77777777" w:rsidR="009D4AD0" w:rsidRDefault="00F53524" w:rsidP="00C40DD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Despliegue de NFS</w:t>
            </w:r>
            <w:r w:rsidR="00C40DDD">
              <w:rPr>
                <w:rFonts w:cs="UnitOT-Medi"/>
                <w:sz w:val="20"/>
                <w:szCs w:val="20"/>
              </w:rPr>
              <w:t>.</w:t>
            </w:r>
          </w:p>
        </w:tc>
        <w:tc>
          <w:tcPr>
            <w:tcW w:w="164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FFFFFF" w:themeFill="background1"/>
            <w:vAlign w:val="center"/>
          </w:tcPr>
          <w:p w14:paraId="3A0B9A8A" w14:textId="77777777" w:rsidR="009D4AD0" w:rsidRDefault="00F53524" w:rsidP="00C40DD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2</w:t>
            </w:r>
          </w:p>
        </w:tc>
        <w:tc>
          <w:tcPr>
            <w:tcW w:w="75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FFFFFF" w:themeFill="background1"/>
            <w:vAlign w:val="center"/>
          </w:tcPr>
          <w:p w14:paraId="6A346EE1" w14:textId="77777777" w:rsidR="009D4AD0" w:rsidRDefault="00F53524" w:rsidP="00C40DD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20%</w:t>
            </w:r>
          </w:p>
        </w:tc>
      </w:tr>
      <w:tr w:rsidR="009D4AD0" w14:paraId="53B77AE7" w14:textId="77777777" w:rsidTr="00C40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426EE90" w14:textId="77777777" w:rsidR="009D4AD0" w:rsidRDefault="00F53524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18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FFFFFF" w:themeFill="background1"/>
            <w:vAlign w:val="center"/>
          </w:tcPr>
          <w:p w14:paraId="349AC788" w14:textId="77777777" w:rsidR="009D4AD0" w:rsidRDefault="00F53524" w:rsidP="00C40DD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Despliegue de Aplicación</w:t>
            </w:r>
            <w:r w:rsidR="00C40DDD">
              <w:rPr>
                <w:rFonts w:cs="UnitOT-Medi"/>
                <w:sz w:val="20"/>
                <w:szCs w:val="20"/>
              </w:rPr>
              <w:t>.</w:t>
            </w:r>
          </w:p>
        </w:tc>
        <w:tc>
          <w:tcPr>
            <w:tcW w:w="164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FFFFFF" w:themeFill="background1"/>
            <w:vAlign w:val="center"/>
          </w:tcPr>
          <w:p w14:paraId="30E56F3E" w14:textId="77777777" w:rsidR="009D4AD0" w:rsidRDefault="00F53524" w:rsidP="00C40DD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2</w:t>
            </w:r>
          </w:p>
        </w:tc>
        <w:tc>
          <w:tcPr>
            <w:tcW w:w="75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FFFFFF" w:themeFill="background1"/>
            <w:vAlign w:val="center"/>
          </w:tcPr>
          <w:p w14:paraId="6CE97842" w14:textId="77777777" w:rsidR="009D4AD0" w:rsidRDefault="00F53524" w:rsidP="00C40DD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20%</w:t>
            </w:r>
          </w:p>
        </w:tc>
      </w:tr>
      <w:tr w:rsidR="009D4AD0" w14:paraId="7126F0EB" w14:textId="77777777" w:rsidTr="00C40DDD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0F2E4BB" w14:textId="77777777" w:rsidR="009D4AD0" w:rsidRDefault="00F53524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418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FFFFFF" w:themeFill="background1"/>
            <w:vAlign w:val="center"/>
          </w:tcPr>
          <w:p w14:paraId="413DBA97" w14:textId="77777777" w:rsidR="009D4AD0" w:rsidRDefault="00F53524" w:rsidP="00C40DD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Informe</w:t>
            </w:r>
            <w:r w:rsidR="00C40DDD">
              <w:rPr>
                <w:rFonts w:cs="UnitOT-Medi"/>
                <w:sz w:val="20"/>
                <w:szCs w:val="20"/>
              </w:rPr>
              <w:t>.</w:t>
            </w:r>
          </w:p>
        </w:tc>
        <w:tc>
          <w:tcPr>
            <w:tcW w:w="164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FFFFFF" w:themeFill="background1"/>
            <w:vAlign w:val="center"/>
          </w:tcPr>
          <w:p w14:paraId="782C18D4" w14:textId="77777777" w:rsidR="009D4AD0" w:rsidRDefault="00F53524" w:rsidP="00C40DD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3</w:t>
            </w:r>
          </w:p>
        </w:tc>
        <w:tc>
          <w:tcPr>
            <w:tcW w:w="75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FFFFFF" w:themeFill="background1"/>
            <w:vAlign w:val="center"/>
          </w:tcPr>
          <w:p w14:paraId="4EC18562" w14:textId="77777777" w:rsidR="009D4AD0" w:rsidRDefault="00F53524" w:rsidP="00C40DD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30%</w:t>
            </w:r>
          </w:p>
        </w:tc>
      </w:tr>
      <w:tr w:rsidR="009D4AD0" w14:paraId="1D429DD9" w14:textId="77777777" w:rsidTr="00C40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4" w:space="0" w:color="0098CD"/>
              <w:right w:val="nil"/>
            </w:tcBorders>
            <w:shd w:val="clear" w:color="auto" w:fill="FFFFFF" w:themeFill="background1"/>
          </w:tcPr>
          <w:p w14:paraId="7DF54BEC" w14:textId="77777777" w:rsidR="009D4AD0" w:rsidRDefault="009D4AD0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189" w:type="dxa"/>
            <w:tcBorders>
              <w:top w:val="single" w:sz="4" w:space="0" w:color="0098CD"/>
            </w:tcBorders>
            <w:shd w:val="clear" w:color="auto" w:fill="FFFFFF" w:themeFill="background1"/>
          </w:tcPr>
          <w:p w14:paraId="466E93F2" w14:textId="77777777" w:rsidR="009D4AD0" w:rsidRDefault="009D4A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1B2E8475" w14:textId="77777777" w:rsidR="009D4AD0" w:rsidRDefault="00F535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eastAsia="es-ES_tradnl"/>
              </w:rPr>
              <w:t>10</w:t>
            </w:r>
          </w:p>
        </w:tc>
        <w:tc>
          <w:tcPr>
            <w:tcW w:w="752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629C324D" w14:textId="77777777" w:rsidR="009D4AD0" w:rsidRDefault="00F535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eastAsia="es-ES_tradnl"/>
              </w:rPr>
              <w:t>100 %</w:t>
            </w:r>
          </w:p>
        </w:tc>
      </w:tr>
    </w:tbl>
    <w:p w14:paraId="1FAE5A90" w14:textId="77777777" w:rsidR="009D4AD0" w:rsidRDefault="009D4AD0">
      <w:pPr>
        <w:spacing w:after="160" w:line="259" w:lineRule="auto"/>
        <w:jc w:val="left"/>
        <w:rPr>
          <w:rFonts w:cs="UnitOT-Light"/>
        </w:rPr>
      </w:pPr>
    </w:p>
    <w:p w14:paraId="7ED4F9C9" w14:textId="77777777" w:rsidR="009D4AD0" w:rsidRDefault="009D4AD0">
      <w:pPr>
        <w:spacing w:after="160" w:line="259" w:lineRule="auto"/>
        <w:jc w:val="left"/>
        <w:rPr>
          <w:rFonts w:cs="UnitOT-Light"/>
        </w:rPr>
      </w:pPr>
    </w:p>
    <w:sectPr w:rsidR="009D4AD0" w:rsidSect="00C40DDD">
      <w:headerReference w:type="default" r:id="rId15"/>
      <w:footerReference w:type="default" r:id="rId16"/>
      <w:pgSz w:w="11906" w:h="16838"/>
      <w:pgMar w:top="2836" w:right="1843" w:bottom="1418" w:left="1843" w:header="1134" w:footer="39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93748" w14:textId="77777777" w:rsidR="00862B3E" w:rsidRDefault="00862B3E">
      <w:pPr>
        <w:spacing w:line="240" w:lineRule="auto"/>
      </w:pPr>
      <w:r>
        <w:separator/>
      </w:r>
    </w:p>
  </w:endnote>
  <w:endnote w:type="continuationSeparator" w:id="0">
    <w:p w14:paraId="60F38A5D" w14:textId="77777777" w:rsidR="00862B3E" w:rsidRDefault="00862B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6622E" w14:textId="77777777" w:rsidR="009D4AD0" w:rsidRDefault="00F53524">
    <w:pPr>
      <w:pStyle w:val="PiedepginaAsignatura"/>
      <w:ind w:firstLine="0"/>
      <w:jc w:val="both"/>
    </w:pPr>
    <w:r>
      <w:rPr>
        <w:noProof/>
      </w:rPr>
      <mc:AlternateContent>
        <mc:Choice Requires="wps">
          <w:drawing>
            <wp:anchor distT="0" distB="0" distL="114300" distR="252095" simplePos="0" relativeHeight="5" behindDoc="1" locked="0" layoutInCell="0" allowOverlap="0" wp14:anchorId="7B2CF36B" wp14:editId="06835D0A">
              <wp:simplePos x="0" y="0"/>
              <wp:positionH relativeFrom="rightMargin">
                <wp:posOffset>142875</wp:posOffset>
              </wp:positionH>
              <wp:positionV relativeFrom="page">
                <wp:posOffset>10072370</wp:posOffset>
              </wp:positionV>
              <wp:extent cx="252095" cy="612775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1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64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B87D734" w14:textId="77777777" w:rsidR="009D4AD0" w:rsidRDefault="00F53524">
                          <w:pPr>
                            <w:pStyle w:val="FrameContents"/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instrText>PAGE</w:instrText>
                          </w:r>
                          <w:r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40DDD">
                            <w:rPr>
                              <w:rFonts w:cs="UnitOT-Light"/>
                              <w:noProof/>
                              <w:color w:val="FFFFFF"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144000" r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5pt;height:48.25pt;z-index:-503316475;visibility:visible;mso-wrap-style:square;mso-wrap-distance-left:9pt;mso-wrap-distance-top:0;mso-wrap-distance-right:19.85pt;mso-wrap-distance-bottom:0;mso-position-horizontal:absolute;mso-position-horizontal-relative:right-margin-area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" o:allowincell="f" o:allowoverlap="f" fillcolor="#0098cd" stroked="f" strokeweight="1pt">
              <v:textbox inset="0,4mm,0">
                <w:txbxContent>
                  <w:p w:rsidR="009D4AD0" w:rsidRDefault="00F53524">
                    <w:pPr>
                      <w:pStyle w:val="FrameContents"/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instrText>PAGE</w:instrText>
                    </w:r>
                    <w:r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separate"/>
                    </w:r>
                    <w:r w:rsidR="00C40DDD">
                      <w:rPr>
                        <w:rFonts w:cs="UnitOT-Light"/>
                        <w:noProof/>
                        <w:color w:val="FFFFFF"/>
                        <w:sz w:val="20"/>
                        <w:szCs w:val="20"/>
                      </w:rPr>
                      <w:t>1</w:t>
                    </w:r>
                    <w:r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0" allowOverlap="1" wp14:anchorId="78950433" wp14:editId="07CF01E1">
              <wp:simplePos x="0" y="0"/>
              <wp:positionH relativeFrom="column">
                <wp:posOffset>-2212975</wp:posOffset>
              </wp:positionH>
              <wp:positionV relativeFrom="page">
                <wp:posOffset>9319895</wp:posOffset>
              </wp:positionV>
              <wp:extent cx="2401570" cy="323215"/>
              <wp:effectExtent l="10478" t="8572" r="9842" b="9843"/>
              <wp:wrapNone/>
              <wp:docPr id="3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2400840" cy="3225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D4D1530" w14:textId="77777777" w:rsidR="009D4AD0" w:rsidRDefault="00F53524">
                          <w:pPr>
                            <w:pStyle w:val="PiedepginaUNIRc"/>
                            <w:ind w:right="180"/>
                          </w:pPr>
                          <w:r>
                            <w:t>© Universidad Internacional de La Rioja (UNIR)</w:t>
                          </w:r>
                        </w:p>
                      </w:txbxContent>
                    </wps:txbx>
                    <wps:bodyPr lIns="0" tIns="0" rIns="0" bIns="0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BED83C" id="Cuadro de texto 21" o:spid="_x0000_s1027" style="position:absolute;left:0;text-align:left;margin-left:-174.25pt;margin-top:733.85pt;width:189.1pt;height:25.45pt;rotation:-90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" o:allowincell="f" filled="f" stroked="f" strokeweight=".5pt">
              <v:textbox inset="0,0,0,0">
                <w:txbxContent>
                  <w:p w:rsidR="009D4AD0" w:rsidRDefault="00F53524">
                    <w:pPr>
                      <w:pStyle w:val="PiedepginaUNIRc"/>
                      <w:ind w:right="180"/>
                    </w:pPr>
                    <w:r>
                      <w:t>© Universidad Internacional de La Rioja (UNIR)</w:t>
                    </w:r>
                  </w:p>
                </w:txbxContent>
              </v:textbox>
              <w10:wrap anchory="page"/>
            </v:rect>
          </w:pict>
        </mc:Fallback>
      </mc:AlternateContent>
    </w:r>
  </w:p>
  <w:p w14:paraId="22A15A6D" w14:textId="77777777" w:rsidR="009D4AD0" w:rsidRDefault="00F5352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E5E6AD" w14:textId="77777777" w:rsidR="00862B3E" w:rsidRDefault="00862B3E">
      <w:pPr>
        <w:spacing w:line="240" w:lineRule="auto"/>
      </w:pPr>
      <w:r>
        <w:separator/>
      </w:r>
    </w:p>
  </w:footnote>
  <w:footnote w:type="continuationSeparator" w:id="0">
    <w:p w14:paraId="0549FD1D" w14:textId="77777777" w:rsidR="00862B3E" w:rsidRDefault="00862B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UNIR30"/>
      <w:tblW w:w="8210" w:type="dxa"/>
      <w:shd w:val="clear" w:color="auto" w:fill="FFFFFF"/>
      <w:tblLayout w:type="fixed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1"/>
      <w:gridCol w:w="3828"/>
      <w:gridCol w:w="1831"/>
    </w:tblGrid>
    <w:tr w:rsidR="009D4AD0" w14:paraId="2213889E" w14:textId="77777777" w:rsidTr="009D4AD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1" w:type="dxa"/>
          <w:tcBorders>
            <w:right w:val="single" w:sz="4" w:space="0" w:color="0098CD"/>
          </w:tcBorders>
        </w:tcPr>
        <w:p w14:paraId="44861BF8" w14:textId="77777777" w:rsidR="009D4AD0" w:rsidRDefault="00F53524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8" w:type="dxa"/>
          <w:tcBorders>
            <w:left w:val="single" w:sz="4" w:space="0" w:color="0098CD"/>
            <w:right w:val="single" w:sz="4" w:space="0" w:color="0098CD"/>
          </w:tcBorders>
        </w:tcPr>
        <w:p w14:paraId="67EBC897" w14:textId="77777777" w:rsidR="009D4AD0" w:rsidRDefault="00F53524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  <w:tcBorders>
            <w:left w:val="single" w:sz="4" w:space="0" w:color="0098CD"/>
          </w:tcBorders>
        </w:tcPr>
        <w:p w14:paraId="5B7B3E57" w14:textId="77777777" w:rsidR="009D4AD0" w:rsidRDefault="00F53524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9D4AD0" w14:paraId="1E383C46" w14:textId="77777777" w:rsidTr="009D4AD0">
      <w:trPr>
        <w:trHeight w:val="342"/>
      </w:trPr>
      <w:tc>
        <w:tcPr>
          <w:tcW w:w="2551" w:type="dxa"/>
          <w:vMerge w:val="restart"/>
          <w:tcBorders>
            <w:right w:val="single" w:sz="4" w:space="0" w:color="0098CD"/>
          </w:tcBorders>
        </w:tcPr>
        <w:p w14:paraId="626CD649" w14:textId="77777777" w:rsidR="009D4AD0" w:rsidRDefault="00F53524">
          <w:pPr>
            <w:pStyle w:val="Textocajaactividades"/>
          </w:pPr>
          <w:r>
            <w:t>Experto Universitario en DevOps y Cloud</w:t>
          </w:r>
        </w:p>
      </w:tc>
      <w:tc>
        <w:tcPr>
          <w:tcW w:w="3828" w:type="dxa"/>
          <w:tcBorders>
            <w:left w:val="single" w:sz="4" w:space="0" w:color="0098CD"/>
            <w:right w:val="single" w:sz="4" w:space="0" w:color="0098CD"/>
          </w:tcBorders>
        </w:tcPr>
        <w:p w14:paraId="046593E7" w14:textId="77777777" w:rsidR="009D4AD0" w:rsidRDefault="00F53524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  <w:tcBorders>
            <w:left w:val="single" w:sz="4" w:space="0" w:color="0098CD"/>
          </w:tcBorders>
        </w:tcPr>
        <w:p w14:paraId="47E7AF2D" w14:textId="77777777" w:rsidR="009D4AD0" w:rsidRDefault="009D4AD0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9D4AD0" w14:paraId="4AD290E3" w14:textId="77777777" w:rsidTr="009D4AD0">
      <w:trPr>
        <w:trHeight w:val="342"/>
      </w:trPr>
      <w:tc>
        <w:tcPr>
          <w:tcW w:w="2551" w:type="dxa"/>
          <w:vMerge/>
          <w:tcBorders>
            <w:right w:val="single" w:sz="4" w:space="0" w:color="0098CD"/>
          </w:tcBorders>
        </w:tcPr>
        <w:p w14:paraId="6E6D049F" w14:textId="77777777" w:rsidR="009D4AD0" w:rsidRDefault="009D4AD0">
          <w:pPr>
            <w:pStyle w:val="Encabezado"/>
          </w:pPr>
        </w:p>
      </w:tc>
      <w:tc>
        <w:tcPr>
          <w:tcW w:w="3828" w:type="dxa"/>
          <w:tcBorders>
            <w:left w:val="single" w:sz="4" w:space="0" w:color="0098CD"/>
            <w:right w:val="single" w:sz="4" w:space="0" w:color="0098CD"/>
          </w:tcBorders>
        </w:tcPr>
        <w:p w14:paraId="675734A1" w14:textId="77777777" w:rsidR="009D4AD0" w:rsidRDefault="00F53524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  <w:tcBorders>
            <w:left w:val="single" w:sz="4" w:space="0" w:color="0098CD"/>
          </w:tcBorders>
        </w:tcPr>
        <w:p w14:paraId="178B01D9" w14:textId="77777777" w:rsidR="009D4AD0" w:rsidRDefault="009D4AD0">
          <w:pPr>
            <w:pStyle w:val="Encabezado"/>
          </w:pPr>
        </w:p>
      </w:tc>
    </w:tr>
  </w:tbl>
  <w:p w14:paraId="0B0D3101" w14:textId="77777777" w:rsidR="009D4AD0" w:rsidRDefault="009D4A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71A4A"/>
    <w:multiLevelType w:val="multilevel"/>
    <w:tmpl w:val="8360A1CC"/>
    <w:lvl w:ilvl="0">
      <w:start w:val="1"/>
      <w:numFmt w:val="bullet"/>
      <w:lvlText w:val=""/>
      <w:lvlJc w:val="left"/>
      <w:pPr>
        <w:tabs>
          <w:tab w:val="num" w:pos="0"/>
        </w:tabs>
        <w:ind w:left="284" w:hanging="284"/>
      </w:pPr>
      <w:rPr>
        <w:rFonts w:ascii="Wingdings 3" w:hAnsi="Wingdings 3" w:cs="Wingdings 3" w:hint="default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567" w:hanging="283"/>
      </w:pPr>
      <w:rPr>
        <w:rFonts w:ascii="Calibri" w:hAnsi="Calibri" w:cs="Calibri" w:hint="default"/>
      </w:rPr>
    </w:lvl>
    <w:lvl w:ilvl="2">
      <w:start w:val="1"/>
      <w:numFmt w:val="bullet"/>
      <w:lvlText w:val=""/>
      <w:lvlJc w:val="left"/>
      <w:pPr>
        <w:tabs>
          <w:tab w:val="num" w:pos="0"/>
        </w:tabs>
        <w:ind w:left="851" w:hanging="284"/>
      </w:pPr>
      <w:rPr>
        <w:rFonts w:ascii="Wingdings" w:hAnsi="Wingdings" w:cs="Wingdings"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16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</w:lvl>
  </w:abstractNum>
  <w:abstractNum w:abstractNumId="1" w15:restartNumberingAfterBreak="0">
    <w:nsid w:val="115C1C69"/>
    <w:multiLevelType w:val="multilevel"/>
    <w:tmpl w:val="4EBCED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6F0797C"/>
    <w:multiLevelType w:val="multilevel"/>
    <w:tmpl w:val="96C20C38"/>
    <w:lvl w:ilvl="0">
      <w:start w:val="1"/>
      <w:numFmt w:val="bullet"/>
      <w:lvlText w:val=""/>
      <w:lvlJc w:val="left"/>
      <w:pPr>
        <w:tabs>
          <w:tab w:val="num" w:pos="0"/>
        </w:tabs>
        <w:ind w:left="284" w:hanging="284"/>
      </w:pPr>
      <w:rPr>
        <w:rFonts w:ascii="Wingdings 3" w:hAnsi="Wingdings 3" w:cs="Wingdings 3" w:hint="default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567" w:hanging="283"/>
      </w:pPr>
      <w:rPr>
        <w:rFonts w:ascii="Calibri" w:hAnsi="Calibri" w:cs="Calibri" w:hint="default"/>
      </w:rPr>
    </w:lvl>
    <w:lvl w:ilvl="2">
      <w:start w:val="1"/>
      <w:numFmt w:val="bullet"/>
      <w:lvlText w:val=""/>
      <w:lvlJc w:val="left"/>
      <w:pPr>
        <w:tabs>
          <w:tab w:val="num" w:pos="0"/>
        </w:tabs>
        <w:ind w:left="851" w:hanging="284"/>
      </w:pPr>
      <w:rPr>
        <w:rFonts w:ascii="Wingdings" w:hAnsi="Wingdings" w:cs="Wingdings"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16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</w:lvl>
  </w:abstractNum>
  <w:abstractNum w:abstractNumId="3" w15:restartNumberingAfterBreak="0">
    <w:nsid w:val="535B2428"/>
    <w:multiLevelType w:val="multilevel"/>
    <w:tmpl w:val="B980E0A8"/>
    <w:lvl w:ilvl="0">
      <w:start w:val="1"/>
      <w:numFmt w:val="bullet"/>
      <w:lvlText w:val=""/>
      <w:lvlJc w:val="left"/>
      <w:pPr>
        <w:tabs>
          <w:tab w:val="num" w:pos="0"/>
        </w:tabs>
        <w:ind w:left="284" w:hanging="284"/>
      </w:pPr>
      <w:rPr>
        <w:rFonts w:ascii="Wingdings 3" w:hAnsi="Wingdings 3" w:cs="Wingdings 3" w:hint="default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567" w:hanging="283"/>
      </w:pPr>
      <w:rPr>
        <w:rFonts w:ascii="Calibri" w:hAnsi="Calibri" w:cs="Calibri" w:hint="default"/>
      </w:rPr>
    </w:lvl>
    <w:lvl w:ilvl="2">
      <w:start w:val="1"/>
      <w:numFmt w:val="bullet"/>
      <w:lvlText w:val=""/>
      <w:lvlJc w:val="left"/>
      <w:pPr>
        <w:tabs>
          <w:tab w:val="num" w:pos="0"/>
        </w:tabs>
        <w:ind w:left="851" w:hanging="284"/>
      </w:pPr>
      <w:rPr>
        <w:rFonts w:ascii="Wingdings" w:hAnsi="Wingdings" w:cs="Wingdings"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16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</w:lvl>
  </w:abstractNum>
  <w:abstractNum w:abstractNumId="4" w15:restartNumberingAfterBreak="0">
    <w:nsid w:val="76AE4F60"/>
    <w:multiLevelType w:val="multilevel"/>
    <w:tmpl w:val="C7FA6A3E"/>
    <w:lvl w:ilvl="0">
      <w:start w:val="1"/>
      <w:numFmt w:val="bullet"/>
      <w:lvlText w:val="▸"/>
      <w:lvlJc w:val="left"/>
      <w:pPr>
        <w:tabs>
          <w:tab w:val="num" w:pos="0"/>
        </w:tabs>
        <w:ind w:left="284" w:hanging="284"/>
      </w:pPr>
      <w:rPr>
        <w:rFonts w:ascii="UnitOT" w:hAnsi="UnitOT" w:hint="default"/>
        <w:color w:val="00B0F0"/>
        <w:sz w:val="24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567" w:hanging="283"/>
      </w:pPr>
      <w:rPr>
        <w:rFonts w:ascii="Calibri" w:hAnsi="Calibri" w:cs="Calibri" w:hint="default"/>
      </w:rPr>
    </w:lvl>
    <w:lvl w:ilvl="2">
      <w:start w:val="1"/>
      <w:numFmt w:val="bullet"/>
      <w:lvlText w:val=""/>
      <w:lvlJc w:val="left"/>
      <w:pPr>
        <w:tabs>
          <w:tab w:val="num" w:pos="0"/>
        </w:tabs>
        <w:ind w:left="851" w:hanging="284"/>
      </w:pPr>
      <w:rPr>
        <w:rFonts w:ascii="Wingdings" w:hAnsi="Wingdings" w:cs="Wingdings"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16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</w:lvl>
  </w:abstractNum>
  <w:abstractNum w:abstractNumId="5" w15:restartNumberingAfterBreak="0">
    <w:nsid w:val="7B9426A6"/>
    <w:multiLevelType w:val="multilevel"/>
    <w:tmpl w:val="C2280218"/>
    <w:lvl w:ilvl="0">
      <w:start w:val="1"/>
      <w:numFmt w:val="bullet"/>
      <w:lvlText w:val="▸"/>
      <w:lvlJc w:val="left"/>
      <w:pPr>
        <w:tabs>
          <w:tab w:val="num" w:pos="0"/>
        </w:tabs>
        <w:ind w:left="284" w:hanging="284"/>
      </w:pPr>
      <w:rPr>
        <w:rFonts w:ascii="UnitOT" w:hAnsi="UnitOT" w:hint="default"/>
        <w:color w:val="00B0F0"/>
        <w:sz w:val="24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567" w:hanging="283"/>
      </w:pPr>
      <w:rPr>
        <w:rFonts w:ascii="Calibri" w:hAnsi="Calibri" w:cs="Calibri" w:hint="default"/>
      </w:rPr>
    </w:lvl>
    <w:lvl w:ilvl="2">
      <w:start w:val="1"/>
      <w:numFmt w:val="bullet"/>
      <w:lvlText w:val=""/>
      <w:lvlJc w:val="left"/>
      <w:pPr>
        <w:tabs>
          <w:tab w:val="num" w:pos="0"/>
        </w:tabs>
        <w:ind w:left="851" w:hanging="284"/>
      </w:pPr>
      <w:rPr>
        <w:rFonts w:ascii="Wingdings" w:hAnsi="Wingdings" w:cs="Wingdings"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16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</w:lvl>
  </w:abstractNum>
  <w:abstractNum w:abstractNumId="6" w15:restartNumberingAfterBreak="0">
    <w:nsid w:val="7F7E66D8"/>
    <w:multiLevelType w:val="multilevel"/>
    <w:tmpl w:val="78280E38"/>
    <w:lvl w:ilvl="0">
      <w:start w:val="1"/>
      <w:numFmt w:val="bullet"/>
      <w:lvlText w:val="▸"/>
      <w:lvlJc w:val="left"/>
      <w:pPr>
        <w:tabs>
          <w:tab w:val="num" w:pos="0"/>
        </w:tabs>
        <w:ind w:left="284" w:hanging="284"/>
      </w:pPr>
      <w:rPr>
        <w:rFonts w:ascii="UnitOT" w:hAnsi="UnitOT" w:hint="default"/>
        <w:color w:val="00B0F0"/>
        <w:sz w:val="24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567" w:hanging="283"/>
      </w:pPr>
      <w:rPr>
        <w:rFonts w:ascii="Calibri" w:hAnsi="Calibri" w:cs="Calibri" w:hint="default"/>
      </w:rPr>
    </w:lvl>
    <w:lvl w:ilvl="2">
      <w:start w:val="1"/>
      <w:numFmt w:val="bullet"/>
      <w:lvlText w:val=""/>
      <w:lvlJc w:val="left"/>
      <w:pPr>
        <w:tabs>
          <w:tab w:val="num" w:pos="0"/>
        </w:tabs>
        <w:ind w:left="851" w:hanging="284"/>
      </w:pPr>
      <w:rPr>
        <w:rFonts w:ascii="Wingdings" w:hAnsi="Wingdings" w:cs="Wingdings"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16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AD0"/>
    <w:rsid w:val="00314B73"/>
    <w:rsid w:val="003C7F37"/>
    <w:rsid w:val="00862B3E"/>
    <w:rsid w:val="009D4AD0"/>
    <w:rsid w:val="00C40DDD"/>
    <w:rsid w:val="00F5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E4461"/>
  <w15:docId w15:val="{A6D26B27-D3F7-4CA6-82B6-61499999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qFormat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qFormat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character" w:customStyle="1" w:styleId="Ttulo1Car">
    <w:name w:val="Título 1 Car"/>
    <w:basedOn w:val="Fuentedeprrafopredeter"/>
    <w:link w:val="Ttulo1"/>
    <w:uiPriority w:val="99"/>
    <w:semiHidden/>
    <w:qFormat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9"/>
    <w:semiHidden/>
    <w:qFormat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30434"/>
    <w:rPr>
      <w:rFonts w:ascii="UnitOT-Light" w:hAnsi="UnitOT-Light" w:cs="Times New Roman"/>
      <w:color w:val="333333"/>
      <w:szCs w:val="24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24"/>
    <w:qFormat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F17AB3"/>
    <w:rPr>
      <w:color w:val="605E5C"/>
      <w:shd w:val="clear" w:color="auto" w:fill="E1DFDD"/>
    </w:rPr>
  </w:style>
  <w:style w:type="character" w:customStyle="1" w:styleId="EnlacedeInternet">
    <w:name w:val="Enlace de Internet"/>
    <w:basedOn w:val="Fuentedeprrafopredeter"/>
    <w:uiPriority w:val="99"/>
    <w:unhideWhenUsed/>
    <w:qFormat/>
    <w:rsid w:val="00423E36"/>
    <w:rPr>
      <w:rFonts w:ascii="Calibri" w:hAnsi="Calibri"/>
      <w:color w:val="0098CD" w:themeColor="hyperlink"/>
      <w:sz w:val="22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9400C5"/>
    <w:pPr>
      <w:spacing w:line="240" w:lineRule="auto"/>
    </w:pPr>
    <w:rPr>
      <w:sz w:val="20"/>
      <w:szCs w:val="20"/>
    </w:r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paragraph" w:customStyle="1" w:styleId="FrameContents">
    <w:name w:val="Frame Contents"/>
    <w:basedOn w:val="Normal"/>
    <w:qFormat/>
  </w:style>
  <w:style w:type="numbering" w:customStyle="1" w:styleId="VietasUNIR">
    <w:name w:val="ViñetasUNIR"/>
    <w:uiPriority w:val="99"/>
    <w:qFormat/>
    <w:rsid w:val="00260B21"/>
  </w:style>
  <w:style w:type="numbering" w:customStyle="1" w:styleId="NmeracinTest">
    <w:name w:val="Númeración Test"/>
    <w:uiPriority w:val="99"/>
    <w:qFormat/>
    <w:rsid w:val="00845825"/>
  </w:style>
  <w:style w:type="numbering" w:customStyle="1" w:styleId="VietasUNIRcombinada">
    <w:name w:val="ViñetasUNIR_combinada"/>
    <w:uiPriority w:val="99"/>
    <w:qFormat/>
    <w:rsid w:val="00C37777"/>
  </w:style>
  <w:style w:type="table" w:styleId="Tablaconcuadrcula">
    <w:name w:val="Table Grid"/>
    <w:basedOn w:val="Tablanormal"/>
    <w:uiPriority w:val="39"/>
    <w:rsid w:val="007E4840"/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UNIR1">
    <w:name w:val="TablaUNIR_1"/>
    <w:basedOn w:val="UNIR"/>
    <w:uiPriority w:val="99"/>
    <w:rsid w:val="005F240A"/>
    <w:rPr>
      <w:szCs w:val="20"/>
      <w:lang w:eastAsia="es-ES"/>
    </w:rPr>
    <w:tblPr>
      <w:tblStyleColBandSize w:val="1"/>
      <w:tblCellMar>
        <w:left w:w="0" w:type="dxa"/>
        <w:right w:w="0" w:type="dxa"/>
      </w:tblCellMar>
    </w:tblPr>
    <w:tblStylePr w:type="firstRow">
      <w:rPr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jc w:val="center"/>
    </w:pPr>
    <w:rPr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color w:val="F8F8F8"/>
        <w:sz w:val="20"/>
      </w:rPr>
      <w:tblPr/>
      <w:tcPr>
        <w:shd w:val="clear" w:color="auto" w:fill="0098CD"/>
      </w:tcPr>
    </w:tblStylePr>
    <w:tblStylePr w:type="firstCol">
      <w:rPr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jc w:val="center"/>
    </w:pPr>
    <w:rPr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jc w:val="center"/>
    </w:pPr>
    <w:rPr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TablaejemplosUNIR">
    <w:name w:val="Tabla ejemplos UNIR"/>
    <w:basedOn w:val="Tablanormal"/>
    <w:uiPriority w:val="99"/>
    <w:rsid w:val="001E737A"/>
    <w:rPr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table" w:customStyle="1" w:styleId="UNIR">
    <w:name w:val="UNIR"/>
    <w:basedOn w:val="Tablanormal"/>
    <w:uiPriority w:val="99"/>
    <w:rsid w:val="007E4840"/>
    <w:rPr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table" w:customStyle="1" w:styleId="TablaUNIR30">
    <w:name w:val="Tabla UNIR 3"/>
    <w:basedOn w:val="Tablanormal"/>
    <w:uiPriority w:val="99"/>
    <w:rsid w:val="00472B27"/>
    <w:rPr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ansible/awx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quay.io/search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ub.docker.com/search?q=&amp;type=image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jadebustos/ocp-science/tree/master/hands-on-lab-script/amq-streams" TargetMode="Externa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11" ma:contentTypeDescription="Crear nuevo documento." ma:contentTypeScope="" ma:versionID="60bde32070be5121b59969b89cb6795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4386fd295ea98ed4aad848584b31eef4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7A98E3-375A-40C7-B7B9-7851FCAB5E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305D8F-0E48-4854-9F66-AA007F12C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747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dc:description/>
  <cp:lastModifiedBy>Ana Lloret Rojo</cp:lastModifiedBy>
  <cp:revision>2</cp:revision>
  <cp:lastPrinted>2017-09-08T09:41:00Z</cp:lastPrinted>
  <dcterms:created xsi:type="dcterms:W3CDTF">2021-06-01T14:18:00Z</dcterms:created>
  <dcterms:modified xsi:type="dcterms:W3CDTF">2021-06-01T14:18:00Z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