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400"/>
              <w:left w:type="dxa" w:w="560"/>
              <w:bottom w:type="dxa" w:w="400"/>
              <w:right w:type="dxa" w:w="560"/>
            </w:tcMar>
          </w:tcPr>
          <w:p>
            <w:pPr>
              <w:spacing w:after="80"/>
              <w:jc w:val="center"/>
            </w:pPr>
            <w:r>
              <w:rPr>
                <w:b/>
                <w:bCs/>
                <w:color w:val="C9A84C"/>
                <w:spacing w:val="80"/>
                <w:sz w:val="28"/>
                <w:szCs w:val="28"/>
              </w:rPr>
              <w:t xml:space="preserve">WEST TENNESSEE STATE FAIR</w:t>
            </w:r>
          </w:p>
          <w:p>
            <w:pPr>
              <w:spacing w:after="200" w:before="0"/>
              <w:jc w:val="center"/>
            </w:pPr>
            <w:r>
              <w:rPr>
                <w:b/>
                <w:bCs/>
                <w:color w:val="FFFFFF"/>
                <w:spacing w:val="80"/>
                <w:sz w:val="40"/>
                <w:szCs w:val="40"/>
              </w:rPr>
              <w:t xml:space="preserve">WEBSITE COMPETITIVE AUDIT</w:t>
            </w:r>
          </w:p>
          <w:p>
            <w:pPr>
              <w:spacing w:after="80" w:before="0"/>
              <w:jc w:val="center"/>
            </w:pPr>
            <w:r>
              <w:rPr>
                <w:b/>
                <w:bCs/>
                <w:color w:val="C9A84C"/>
                <w:spacing w:val="40"/>
                <w:sz w:val="22"/>
                <w:szCs w:val="22"/>
              </w:rPr>
              <w:t xml:space="preserve">AUDIT #4 — COMPETITIVE LANDSCAPE ANALYSIS</w:t>
            </w:r>
          </w:p>
        </w:tc>
      </w:tr>
    </w:tbl>
    <w:p>
      <w:pPr>
        <w:spacing w:after="60" w:before="60"/>
      </w:pPr>
    </w:p>
    <w:tbl>
      <w:tblPr>
        <w:tblW w:type="dxa" w:w="9360"/>
        <w:tblBorders>
          <w:top w:val="single" w:color="D0D8E4" w:sz="4"/>
          <w:left w:val="none"/>
          <w:bottom w:val="single" w:color="D0D8E4" w:sz="4"/>
          <w:right w:val="none"/>
          <w:insideH w:val="single" w:color="auto" w:sz="4"/>
          <w:insideV w:val="single" w:color="auto" w:sz="4"/>
        </w:tblBorders>
      </w:tblPr>
      <w:tblGrid>
        <w:gridCol w:w="4480"/>
        <w:gridCol w:w="4880"/>
      </w:tblGrid>
      <w:tr>
        <w:tc>
          <w:tcPr>
            <w:tcW w:type="dxa" w:w="4480"/>
            <w:tcBorders>
              <w:top w:val="none"/>
              <w:left w:val="none"/>
              <w:bottom w:val="none"/>
              <w:right w:val="none"/>
            </w:tcBorders>
            <w:shd w:fill="F5F7FA" w:val="clear"/>
            <w:tcMar>
              <w:top w:type="dxa" w:w="160"/>
              <w:left w:type="dxa" w:w="200"/>
              <w:bottom w:type="dxa" w:w="160"/>
              <w:right w:type="dxa" w:w="160"/>
            </w:tcMar>
          </w:tcPr>
          <w:p>
            <w:pPr>
              <w:spacing w:after="60"/>
            </w:pPr>
            <w:r>
              <w:rPr>
                <w:i/>
                <w:iCs/>
                <w:color w:val="4A6080"/>
                <w:sz w:val="16"/>
                <w:szCs w:val="16"/>
              </w:rPr>
              <w:t xml:space="preserve">Prepared for</w:t>
            </w:r>
          </w:p>
          <w:p>
            <w:pPr>
              <w:spacing w:after="80"/>
            </w:pPr>
            <w:r>
              <w:rPr>
                <w:b/>
                <w:bCs/>
                <w:color w:val="1B2A4A"/>
                <w:sz w:val="20"/>
                <w:szCs w:val="20"/>
              </w:rPr>
              <w:t xml:space="preserve">West Tennessee State Fair</w:t>
            </w:r>
          </w:p>
          <w:p>
            <w:pPr>
              <w:spacing w:after="60"/>
            </w:pPr>
            <w:r>
              <w:rPr>
                <w:color w:val="4A6080"/>
                <w:sz w:val="18"/>
                <w:szCs w:val="18"/>
              </w:rPr>
              <w:t xml:space="preserve">Henderson, Tennessee</w:t>
            </w:r>
          </w:p>
        </w:tc>
        <w:tc>
          <w:tcPr>
            <w:tcW w:type="dxa" w:w="4880"/>
            <w:tcBorders>
              <w:top w:val="none"/>
              <w:left w:val="none"/>
              <w:bottom w:val="none"/>
              <w:right w:val="none"/>
            </w:tcBorders>
            <w:shd w:fill="F5F7FA" w:val="clear"/>
            <w:tcMar>
              <w:top w:type="dxa" w:w="160"/>
              <w:left w:type="dxa" w:w="160"/>
              <w:bottom w:type="dxa" w:w="160"/>
              <w:right w:type="dxa" w:w="200"/>
            </w:tcMar>
          </w:tcPr>
          <w:p>
            <w:pPr>
              <w:spacing w:after="60"/>
              <w:jc w:val="right"/>
            </w:pPr>
            <w:r>
              <w:rPr>
                <w:i/>
                <w:iCs/>
                <w:color w:val="4A6080"/>
                <w:sz w:val="16"/>
                <w:szCs w:val="16"/>
              </w:rPr>
              <w:t xml:space="preserve">Date</w:t>
            </w:r>
          </w:p>
          <w:p>
            <w:pPr>
              <w:spacing w:after="80"/>
              <w:jc w:val="right"/>
            </w:pPr>
            <w:r>
              <w:rPr>
                <w:b/>
                <w:bCs/>
                <w:color w:val="1B2A4A"/>
                <w:sz w:val="20"/>
                <w:szCs w:val="20"/>
              </w:rPr>
              <w:t xml:space="preserve">July 28, 2026</w:t>
            </w:r>
          </w:p>
          <w:p>
            <w:pPr>
              <w:spacing w:after="60"/>
              <w:jc w:val="right"/>
            </w:pPr>
            <w:r>
              <w:rPr>
                <w:color w:val="4A6080"/>
                <w:sz w:val="18"/>
                <w:szCs w:val="18"/>
              </w:rPr>
              <w:t xml:space="preserve">Arenas Management Co.</w:t>
            </w:r>
          </w:p>
        </w:tc>
      </w:tr>
    </w:tbl>
    <w:p>
      <w:pPr>
        <w:spacing w:after="60" w:before="60"/>
      </w:pPr>
    </w:p>
    <w:p>
      <w:pPr>
        <w:spacing w:after="60" w:before="60"/>
      </w:pPr>
    </w:p>
    <w:p>
      <w:pPr>
        <w:pBdr>
          <w:bottom w:val="single" w:color="C9A84C" w:sz="16"/>
        </w:pBdr>
        <w:spacing w:after="200" w:before="0"/>
      </w:pPr>
    </w:p>
    <w:p>
      <w:pPr>
        <w:spacing w:after="60" w:before="60"/>
      </w:pPr>
    </w:p>
    <w:p>
      <w:pPr>
        <w:spacing w:after="80"/>
        <w:jc w:val="center"/>
      </w:pPr>
      <w:r>
        <w:rPr>
          <w:b/>
          <w:bCs/>
          <w:color w:val="1B2A4A"/>
          <w:sz w:val="24"/>
          <w:szCs w:val="24"/>
        </w:rPr>
        <w:t xml:space="preserve">Competitors Analyzed</w:t>
      </w:r>
    </w:p>
    <w:p>
      <w:pPr>
        <w:spacing w:after="160"/>
        <w:jc w:val="center"/>
      </w:pPr>
      <w:r>
        <w:rPr>
          <w:color w:val="4A6080"/>
          <w:sz w:val="18"/>
          <w:szCs w:val="18"/>
        </w:rPr>
        <w:t xml:space="preserve">Wilson County TN State Fair  ·  Maury County Fair (TN)  ·  Mississippi State Fair</w:t>
      </w:r>
    </w:p>
    <w:p>
      <w:pPr>
        <w:spacing w:after="200"/>
        <w:jc w:val="center"/>
      </w:pPr>
      <w:r>
        <w:rPr>
          <w:color w:val="4A6080"/>
          <w:sz w:val="18"/>
          <w:szCs w:val="18"/>
        </w:rPr>
        <w:t xml:space="preserve">Kentucky State Fair  ·  Arkansas State Fair</w:t>
      </w:r>
    </w:p>
    <w:p>
      <w:pPr>
        <w:spacing w:after="60" w:before="60"/>
      </w:pPr>
    </w:p>
    <w:p>
      <w:pPr>
        <w:spacing w:after="60" w:before="60"/>
      </w:pPr>
    </w:p>
    <w:p>
      <w:pPr>
        <w:spacing w:after="80"/>
        <w:jc w:val="center"/>
      </w:pPr>
      <w:r>
        <w:rPr>
          <w:i/>
          <w:iCs/>
          <w:color w:val="4A6080"/>
          <w:sz w:val="17"/>
          <w:szCs w:val="17"/>
        </w:rPr>
        <w:t xml:space="preserve">19 Categories  ·  5-Point Scale  ·  Research &amp; Strategy Only</w:t>
      </w:r>
    </w:p>
    <w:p>
      <w:pPr>
        <w:jc w:val="center"/>
      </w:pPr>
      <w:r>
        <w:rPr>
          <w:i/>
          <w:iCs/>
          <w:color w:val="4A6080"/>
          <w:sz w:val="16"/>
          <w:szCs w:val="16"/>
        </w:rPr>
        <w:t xml:space="preserve">This document contains no website modifications, code changes, or deployment instructions.</w:t>
      </w:r>
    </w:p>
    <w:p>
      <w:r>
        <w:br w:type="page"/>
      </w:r>
    </w:p>
    <w:p>
      <w:pPr>
        <w:pBdr>
          <w:bottom w:val="single" w:color="C9A84C" w:sz="8" w:space="6"/>
        </w:pBdr>
        <w:spacing w:after="160" w:before="360"/>
      </w:pPr>
      <w:r>
        <w:rPr>
          <w:b/>
          <w:bCs/>
          <w:color w:val="1B2A4A"/>
          <w:spacing w:val="40"/>
          <w:sz w:val="28"/>
          <w:szCs w:val="28"/>
        </w:rPr>
        <w:t xml:space="preserve">SECTION 1 — EXECUTIVE SUMMARY</w:t>
      </w:r>
    </w:p>
    <w:p>
      <w:pPr>
        <w:spacing w:after="100" w:before="100"/>
        <w:jc w:val="left"/>
      </w:pPr>
      <w:r>
        <w:rPr>
          <w:b w:val="false"/>
          <w:bCs w:val="false"/>
          <w:i w:val="false"/>
          <w:iCs w:val="false"/>
          <w:color w:val="1B2A4A"/>
          <w:sz w:val="20"/>
          <w:szCs w:val="20"/>
        </w:rPr>
        <w:t xml:space="preserve">This competitive audit evaluates the West Tennessee State Fair website (wtsfair.com) against five peer fair websites across 19 critical performance categories. The goal is to identify where WTSF leads, where it trails, and where it should focus its website strategy heading into the 2026 fair season and beyond.</w:t>
      </w:r>
    </w:p>
    <w:p>
      <w:pPr>
        <w:spacing w:after="140" w:before="80"/>
        <w:jc w:val="left"/>
      </w:pPr>
      <w:r>
        <w:rPr>
          <w:b w:val="false"/>
          <w:bCs w:val="false"/>
          <w:i w:val="false"/>
          <w:iCs w:val="false"/>
          <w:color w:val="1B2A4A"/>
          <w:sz w:val="20"/>
          <w:szCs w:val="20"/>
        </w:rPr>
        <w:t xml:space="preserve">The audit was conducted in July 2026 through direct review of each competitor's publicly accessible website. It is strategic research only — no code changes, website modifications, or deployment steps are recommended in this document.</w:t>
      </w:r>
    </w:p>
    <w:p>
      <w:pPr>
        <w:spacing w:after="100" w:before="240"/>
      </w:pPr>
      <w:r>
        <w:rPr>
          <w:b/>
          <w:bCs/>
          <w:color w:val="1B2A4A"/>
          <w:sz w:val="22"/>
          <w:szCs w:val="22"/>
        </w:rPr>
        <w:t xml:space="preserve">Key Findings</w:t>
      </w:r>
    </w:p>
    <w:p>
      <w:pPr>
        <w:spacing w:after="40" w:before="40"/>
        <w:ind w:left="360" w:hanging="280"/>
      </w:pPr>
      <w:r>
        <w:rPr>
          <w:b/>
          <w:bCs/>
          <w:color w:val="C9A84C"/>
          <w:sz w:val="20"/>
          <w:szCs w:val="20"/>
        </w:rPr>
        <w:t xml:space="preserve">•  </w:t>
      </w:r>
      <w:r>
        <w:rPr>
          <w:b w:val="false"/>
          <w:bCs w:val="false"/>
          <w:color w:val="1B2A4A"/>
          <w:sz w:val="20"/>
          <w:szCs w:val="20"/>
        </w:rPr>
        <w:t xml:space="preserve">WTSF earns the highest composite score among county fair peers (84/95, 88%), outperforming four of five competitors outright.</w:t>
      </w:r>
    </w:p>
    <w:p>
      <w:pPr>
        <w:spacing w:after="40" w:before="40"/>
        <w:ind w:left="360" w:hanging="280"/>
      </w:pPr>
      <w:r>
        <w:rPr>
          <w:b/>
          <w:bCs/>
          <w:color w:val="C9A84C"/>
          <w:sz w:val="20"/>
          <w:szCs w:val="20"/>
        </w:rPr>
        <w:t xml:space="preserve">•  </w:t>
      </w:r>
      <w:r>
        <w:rPr>
          <w:b w:val="false"/>
          <w:bCs w:val="false"/>
          <w:color w:val="1B2A4A"/>
          <w:sz w:val="20"/>
          <w:szCs w:val="20"/>
        </w:rPr>
        <w:t xml:space="preserve">WTSF holds undisputed leads in technical foundation, SEO, email marketing, volunteer recruitment, pageants, and exhibits content.</w:t>
      </w:r>
    </w:p>
    <w:p>
      <w:pPr>
        <w:spacing w:after="40" w:before="40"/>
        <w:ind w:left="360" w:hanging="280"/>
      </w:pPr>
      <w:r>
        <w:rPr>
          <w:b/>
          <w:bCs/>
          <w:color w:val="C9A84C"/>
          <w:sz w:val="20"/>
          <w:szCs w:val="20"/>
        </w:rPr>
        <w:t xml:space="preserve">•  </w:t>
      </w:r>
      <w:r>
        <w:rPr>
          <w:b w:val="false"/>
          <w:bCs w:val="false"/>
          <w:color w:val="1B2A4A"/>
          <w:sz w:val="20"/>
          <w:szCs w:val="20"/>
        </w:rPr>
        <w:t xml:space="preserve">The site's biggest gap is Entertainment &amp; Programming — the "Coming Soon" placeholder makes it the weakest content area on an otherwise excellent site.</w:t>
      </w:r>
    </w:p>
    <w:p>
      <w:pPr>
        <w:spacing w:after="40" w:before="40"/>
        <w:ind w:left="360" w:hanging="280"/>
      </w:pPr>
      <w:r>
        <w:rPr>
          <w:b/>
          <w:bCs/>
          <w:color w:val="C9A84C"/>
          <w:sz w:val="20"/>
          <w:szCs w:val="20"/>
        </w:rPr>
        <w:t xml:space="preserve">•  </w:t>
      </w:r>
      <w:r>
        <w:rPr>
          <w:b w:val="false"/>
          <w:bCs w:val="false"/>
          <w:color w:val="1B2A4A"/>
          <w:sz w:val="20"/>
          <w:szCs w:val="20"/>
        </w:rPr>
        <w:t xml:space="preserve">Only the Kentucky State Fair scores comparably or higher; it provides a useful aspirational benchmark at scale.</w:t>
      </w:r>
    </w:p>
    <w:p>
      <w:pPr>
        <w:spacing w:after="40" w:before="40"/>
        <w:ind w:left="360" w:hanging="280"/>
      </w:pPr>
      <w:r>
        <w:rPr>
          <w:b/>
          <w:bCs/>
          <w:color w:val="C9A84C"/>
          <w:sz w:val="20"/>
          <w:szCs w:val="20"/>
        </w:rPr>
        <w:t xml:space="preserve">•  </w:t>
      </w:r>
      <w:r>
        <w:rPr>
          <w:b w:val="false"/>
          <w:bCs w:val="false"/>
          <w:color w:val="1B2A4A"/>
          <w:sz w:val="20"/>
          <w:szCs w:val="20"/>
        </w:rPr>
        <w:t xml:space="preserve">The Wilson County TN State Fair — WTSF's most direct peer competitor in Tennessee — has a comprehensive platform but is constrained by Saffire's templated approach.</w:t>
      </w:r>
    </w:p>
    <w:p>
      <w:pPr>
        <w:spacing w:after="40" w:before="40"/>
        <w:ind w:left="360" w:hanging="280"/>
      </w:pPr>
      <w:r>
        <w:rPr>
          <w:b/>
          <w:bCs/>
          <w:color w:val="C9A84C"/>
          <w:sz w:val="20"/>
          <w:szCs w:val="20"/>
        </w:rPr>
        <w:t xml:space="preserve">•  </w:t>
      </w:r>
      <w:r>
        <w:rPr>
          <w:b w:val="false"/>
          <w:bCs w:val="false"/>
          <w:color w:val="1B2A4A"/>
          <w:sz w:val="20"/>
          <w:szCs w:val="20"/>
        </w:rPr>
        <w:t xml:space="preserve">Several competitors have no meaningful web presence at all. WTSF already starts from a position of significant digital advantage.</w:t>
      </w:r>
    </w:p>
    <w:p>
      <w:pPr>
        <w:spacing w:after="60" w:before="60"/>
      </w:pPr>
    </w:p>
    <w:p>
      <w:pPr>
        <w:spacing w:after="100" w:before="240"/>
      </w:pPr>
      <w:r>
        <w:rPr>
          <w:b/>
          <w:bCs/>
          <w:color w:val="1B2A4A"/>
          <w:sz w:val="22"/>
          <w:szCs w:val="22"/>
        </w:rPr>
        <w:t xml:space="preserve">Score Summary</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00"/>
        <w:gridCol w:w="1600"/>
        <w:gridCol w:w="1600"/>
        <w:gridCol w:w="3360"/>
      </w:tblGrid>
      <w:tr>
        <w:trPr>
          <w:tblHeader/>
        </w:trPr>
        <w:tc>
          <w:tcPr>
            <w:tcW w:type="dxa" w:w="2800"/>
            <w:shd w:fill="1B2A4A" w:val="clear"/>
            <w:tcMar>
              <w:top w:type="dxa" w:w="80"/>
              <w:left w:type="dxa" w:w="120"/>
              <w:bottom w:type="dxa" w:w="80"/>
              <w:right w:type="dxa" w:w="80"/>
            </w:tcMar>
          </w:tcPr>
          <w:p>
            <w:r>
              <w:rPr>
                <w:b/>
                <w:bCs/>
                <w:color w:val="FFFFFF"/>
                <w:sz w:val="17"/>
                <w:szCs w:val="17"/>
              </w:rPr>
              <w:t xml:space="preserve">Fair</w:t>
            </w:r>
          </w:p>
        </w:tc>
        <w:tc>
          <w:tcPr>
            <w:tcW w:type="dxa" w:w="1600"/>
            <w:shd w:fill="1B2A4A" w:val="clear"/>
            <w:tcMar>
              <w:top w:type="dxa" w:w="80"/>
              <w:left w:type="dxa" w:w="80"/>
              <w:bottom w:type="dxa" w:w="80"/>
              <w:right w:type="dxa" w:w="80"/>
            </w:tcMar>
          </w:tcPr>
          <w:p>
            <w:pPr>
              <w:jc w:val="center"/>
            </w:pPr>
            <w:r>
              <w:rPr>
                <w:b/>
                <w:bCs/>
                <w:color w:val="FFFFFF"/>
                <w:sz w:val="17"/>
                <w:szCs w:val="17"/>
              </w:rPr>
              <w:t xml:space="preserve">Score /95</w:t>
            </w:r>
          </w:p>
        </w:tc>
        <w:tc>
          <w:tcPr>
            <w:tcW w:type="dxa" w:w="1600"/>
            <w:shd w:fill="1B2A4A" w:val="clear"/>
            <w:tcMar>
              <w:top w:type="dxa" w:w="80"/>
              <w:left w:type="dxa" w:w="80"/>
              <w:bottom w:type="dxa" w:w="80"/>
              <w:right w:type="dxa" w:w="80"/>
            </w:tcMar>
          </w:tcPr>
          <w:p>
            <w:pPr>
              <w:jc w:val="center"/>
            </w:pPr>
            <w:r>
              <w:rPr>
                <w:b/>
                <w:bCs/>
                <w:color w:val="FFFFFF"/>
                <w:sz w:val="17"/>
                <w:szCs w:val="17"/>
              </w:rPr>
              <w:t xml:space="preserve">Pct.</w:t>
            </w:r>
          </w:p>
        </w:tc>
        <w:tc>
          <w:tcPr>
            <w:tcW w:type="dxa" w:w="3360"/>
            <w:shd w:fill="1B2A4A" w:val="clear"/>
            <w:tcMar>
              <w:top w:type="dxa" w:w="80"/>
              <w:left w:type="dxa" w:w="120"/>
              <w:bottom w:type="dxa" w:w="80"/>
              <w:right w:type="dxa" w:w="80"/>
            </w:tcMar>
          </w:tcPr>
          <w:p>
            <w:r>
              <w:rPr>
                <w:b/>
                <w:bCs/>
                <w:color w:val="FFFFFF"/>
                <w:sz w:val="17"/>
                <w:szCs w:val="17"/>
              </w:rPr>
              <w:t xml:space="preserve">Platform</w:t>
            </w:r>
          </w:p>
        </w:tc>
      </w:tr>
      <w:tr>
        <w:tc>
          <w:tcPr>
            <w:tcW w:type="dxa" w:w="2800"/>
            <w:shd w:fill="C9A84C" w:val="clear"/>
            <w:tcMar>
              <w:top w:type="dxa" w:w="70"/>
              <w:left w:type="dxa" w:w="120"/>
              <w:bottom w:type="dxa" w:w="70"/>
              <w:right w:type="dxa" w:w="80"/>
            </w:tcMar>
          </w:tcPr>
          <w:p>
            <w:r>
              <w:rPr>
                <w:b/>
                <w:bCs/>
                <w:color w:val="1B2A4A"/>
                <w:sz w:val="17"/>
                <w:szCs w:val="17"/>
              </w:rPr>
              <w:t xml:space="preserve">West Tennessee State Fair</w:t>
            </w:r>
          </w:p>
        </w:tc>
        <w:tc>
          <w:tcPr>
            <w:tcW w:type="dxa" w:w="1600"/>
            <w:shd w:fill="C9A84C" w:val="clear"/>
            <w:tcMar>
              <w:top w:type="dxa" w:w="70"/>
              <w:left w:type="dxa" w:w="80"/>
              <w:bottom w:type="dxa" w:w="70"/>
              <w:right w:type="dxa" w:w="80"/>
            </w:tcMar>
          </w:tcPr>
          <w:p>
            <w:pPr>
              <w:jc w:val="center"/>
            </w:pPr>
            <w:r>
              <w:rPr>
                <w:b/>
                <w:bCs/>
                <w:color w:val="1B2A4A"/>
                <w:sz w:val="17"/>
                <w:szCs w:val="17"/>
              </w:rPr>
              <w:t xml:space="preserve">84</w:t>
            </w:r>
          </w:p>
        </w:tc>
        <w:tc>
          <w:tcPr>
            <w:tcW w:type="dxa" w:w="1600"/>
            <w:shd w:fill="C9A84C" w:val="clear"/>
            <w:tcMar>
              <w:top w:type="dxa" w:w="70"/>
              <w:left w:type="dxa" w:w="80"/>
              <w:bottom w:type="dxa" w:w="70"/>
              <w:right w:type="dxa" w:w="80"/>
            </w:tcMar>
          </w:tcPr>
          <w:p>
            <w:pPr>
              <w:jc w:val="center"/>
            </w:pPr>
            <w:r>
              <w:rPr>
                <w:b/>
                <w:bCs/>
                <w:color w:val="1B2A4A"/>
                <w:sz w:val="17"/>
                <w:szCs w:val="17"/>
              </w:rPr>
              <w:t xml:space="preserve">88%</w:t>
            </w:r>
          </w:p>
        </w:tc>
        <w:tc>
          <w:tcPr>
            <w:tcW w:type="dxa" w:w="3360"/>
            <w:shd w:fill="C9A84C" w:val="clear"/>
            <w:tcMar>
              <w:top w:type="dxa" w:w="70"/>
              <w:left w:type="dxa" w:w="120"/>
              <w:bottom w:type="dxa" w:w="70"/>
              <w:right w:type="dxa" w:w="80"/>
            </w:tcMar>
          </w:tcPr>
          <w:p>
            <w:r>
              <w:rPr>
                <w:b w:val="false"/>
                <w:bCs w:val="false"/>
                <w:color w:val="1B2A4A"/>
                <w:sz w:val="16"/>
                <w:szCs w:val="16"/>
              </w:rPr>
              <w:t xml:space="preserve">Custom Next.js (Vercel)</w:t>
            </w:r>
          </w:p>
        </w:tc>
      </w:tr>
      <w:tr>
        <w:tc>
          <w:tcPr>
            <w:tcW w:type="dxa" w:w="2800"/>
            <w:shd w:fill="FFFFFF" w:val="clear"/>
            <w:tcMar>
              <w:top w:type="dxa" w:w="70"/>
              <w:left w:type="dxa" w:w="120"/>
              <w:bottom w:type="dxa" w:w="70"/>
              <w:right w:type="dxa" w:w="80"/>
            </w:tcMar>
          </w:tcPr>
          <w:p>
            <w:r>
              <w:rPr>
                <w:b w:val="false"/>
                <w:bCs w:val="false"/>
                <w:color w:val="1B2A4A"/>
                <w:sz w:val="17"/>
                <w:szCs w:val="17"/>
              </w:rPr>
              <w:t xml:space="preserve">Kentucky State Fair</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88</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93%</w:t>
            </w:r>
          </w:p>
        </w:tc>
        <w:tc>
          <w:tcPr>
            <w:tcW w:type="dxa" w:w="3360"/>
            <w:shd w:fill="FFFFFF" w:val="clear"/>
            <w:tcMar>
              <w:top w:type="dxa" w:w="70"/>
              <w:left w:type="dxa" w:w="120"/>
              <w:bottom w:type="dxa" w:w="70"/>
              <w:right w:type="dxa" w:w="80"/>
            </w:tcMar>
          </w:tcPr>
          <w:p>
            <w:r>
              <w:rPr>
                <w:b w:val="false"/>
                <w:bCs w:val="false"/>
                <w:color w:val="1B2A4A"/>
                <w:sz w:val="16"/>
                <w:szCs w:val="16"/>
              </w:rPr>
              <w:t xml:space="preserve">Custom CMS (hmtwill)</w:t>
            </w:r>
          </w:p>
        </w:tc>
      </w:tr>
      <w:tr>
        <w:tc>
          <w:tcPr>
            <w:tcW w:type="dxa" w:w="2800"/>
            <w:shd w:fill="FFFFFF" w:val="clear"/>
            <w:tcMar>
              <w:top w:type="dxa" w:w="70"/>
              <w:left w:type="dxa" w:w="120"/>
              <w:bottom w:type="dxa" w:w="70"/>
              <w:right w:type="dxa" w:w="80"/>
            </w:tcMar>
          </w:tcPr>
          <w:p>
            <w:r>
              <w:rPr>
                <w:b w:val="false"/>
                <w:bCs w:val="false"/>
                <w:color w:val="1B2A4A"/>
                <w:sz w:val="17"/>
                <w:szCs w:val="17"/>
              </w:rPr>
              <w:t xml:space="preserve">Wilson County TN State Fair</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69</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73%</w:t>
            </w:r>
          </w:p>
        </w:tc>
        <w:tc>
          <w:tcPr>
            <w:tcW w:type="dxa" w:w="3360"/>
            <w:shd w:fill="FFFFFF" w:val="clear"/>
            <w:tcMar>
              <w:top w:type="dxa" w:w="70"/>
              <w:left w:type="dxa" w:w="120"/>
              <w:bottom w:type="dxa" w:w="70"/>
              <w:right w:type="dxa" w:w="80"/>
            </w:tcMar>
          </w:tcPr>
          <w:p>
            <w:r>
              <w:rPr>
                <w:b w:val="false"/>
                <w:bCs w:val="false"/>
                <w:color w:val="1B2A4A"/>
                <w:sz w:val="16"/>
                <w:szCs w:val="16"/>
              </w:rPr>
              <w:t xml:space="preserve">Saffire</w:t>
            </w:r>
          </w:p>
        </w:tc>
      </w:tr>
      <w:tr>
        <w:tc>
          <w:tcPr>
            <w:tcW w:type="dxa" w:w="2800"/>
            <w:shd w:fill="FFFFFF" w:val="clear"/>
            <w:tcMar>
              <w:top w:type="dxa" w:w="70"/>
              <w:left w:type="dxa" w:w="120"/>
              <w:bottom w:type="dxa" w:w="70"/>
              <w:right w:type="dxa" w:w="80"/>
            </w:tcMar>
          </w:tcPr>
          <w:p>
            <w:r>
              <w:rPr>
                <w:b w:val="false"/>
                <w:bCs w:val="false"/>
                <w:color w:val="1B2A4A"/>
                <w:sz w:val="17"/>
                <w:szCs w:val="17"/>
              </w:rPr>
              <w:t xml:space="preserve">Arkansas State Fair</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59</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62%</w:t>
            </w:r>
          </w:p>
        </w:tc>
        <w:tc>
          <w:tcPr>
            <w:tcW w:type="dxa" w:w="3360"/>
            <w:shd w:fill="FFFFFF" w:val="clear"/>
            <w:tcMar>
              <w:top w:type="dxa" w:w="70"/>
              <w:left w:type="dxa" w:w="120"/>
              <w:bottom w:type="dxa" w:w="70"/>
              <w:right w:type="dxa" w:w="80"/>
            </w:tcMar>
          </w:tcPr>
          <w:p>
            <w:r>
              <w:rPr>
                <w:b w:val="false"/>
                <w:bCs w:val="false"/>
                <w:color w:val="1B2A4A"/>
                <w:sz w:val="16"/>
                <w:szCs w:val="16"/>
              </w:rPr>
              <w:t xml:space="preserve">Saffire</w:t>
            </w:r>
          </w:p>
        </w:tc>
      </w:tr>
      <w:tr>
        <w:tc>
          <w:tcPr>
            <w:tcW w:type="dxa" w:w="2800"/>
            <w:shd w:fill="FFFFFF" w:val="clear"/>
            <w:tcMar>
              <w:top w:type="dxa" w:w="70"/>
              <w:left w:type="dxa" w:w="120"/>
              <w:bottom w:type="dxa" w:w="70"/>
              <w:right w:type="dxa" w:w="80"/>
            </w:tcMar>
          </w:tcPr>
          <w:p>
            <w:r>
              <w:rPr>
                <w:b w:val="false"/>
                <w:bCs w:val="false"/>
                <w:color w:val="1B2A4A"/>
                <w:sz w:val="17"/>
                <w:szCs w:val="17"/>
              </w:rPr>
              <w:t xml:space="preserve">Mississippi State Fair</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32</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34%</w:t>
            </w:r>
          </w:p>
        </w:tc>
        <w:tc>
          <w:tcPr>
            <w:tcW w:type="dxa" w:w="3360"/>
            <w:shd w:fill="FFFFFF" w:val="clear"/>
            <w:tcMar>
              <w:top w:type="dxa" w:w="70"/>
              <w:left w:type="dxa" w:w="120"/>
              <w:bottom w:type="dxa" w:w="70"/>
              <w:right w:type="dxa" w:w="80"/>
            </w:tcMar>
          </w:tcPr>
          <w:p>
            <w:r>
              <w:rPr>
                <w:b w:val="false"/>
                <w:bCs w:val="false"/>
                <w:color w:val="1B2A4A"/>
                <w:sz w:val="16"/>
                <w:szCs w:val="16"/>
              </w:rPr>
              <w:t xml:space="preserve">Static HTML</w:t>
            </w:r>
          </w:p>
        </w:tc>
      </w:tr>
      <w:tr>
        <w:tc>
          <w:tcPr>
            <w:tcW w:type="dxa" w:w="2800"/>
            <w:shd w:fill="FFFFFF" w:val="clear"/>
            <w:tcMar>
              <w:top w:type="dxa" w:w="70"/>
              <w:left w:type="dxa" w:w="120"/>
              <w:bottom w:type="dxa" w:w="70"/>
              <w:right w:type="dxa" w:w="80"/>
            </w:tcMar>
          </w:tcPr>
          <w:p>
            <w:r>
              <w:rPr>
                <w:b w:val="false"/>
                <w:bCs w:val="false"/>
                <w:color w:val="1B2A4A"/>
                <w:sz w:val="17"/>
                <w:szCs w:val="17"/>
              </w:rPr>
              <w:t xml:space="preserve">Maury County Fair</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22</w:t>
            </w:r>
          </w:p>
        </w:tc>
        <w:tc>
          <w:tcPr>
            <w:tcW w:type="dxa" w:w="1600"/>
            <w:shd w:fill="FFFFFF" w:val="clear"/>
            <w:tcMar>
              <w:top w:type="dxa" w:w="70"/>
              <w:left w:type="dxa" w:w="80"/>
              <w:bottom w:type="dxa" w:w="70"/>
              <w:right w:type="dxa" w:w="80"/>
            </w:tcMar>
          </w:tcPr>
          <w:p>
            <w:pPr>
              <w:jc w:val="center"/>
            </w:pPr>
            <w:r>
              <w:rPr>
                <w:b w:val="false"/>
                <w:bCs w:val="false"/>
                <w:color w:val="1B2A4A"/>
                <w:sz w:val="17"/>
                <w:szCs w:val="17"/>
              </w:rPr>
              <w:t xml:space="preserve">23%</w:t>
            </w:r>
          </w:p>
        </w:tc>
        <w:tc>
          <w:tcPr>
            <w:tcW w:type="dxa" w:w="3360"/>
            <w:shd w:fill="FFFFFF" w:val="clear"/>
            <w:tcMar>
              <w:top w:type="dxa" w:w="70"/>
              <w:left w:type="dxa" w:w="120"/>
              <w:bottom w:type="dxa" w:w="70"/>
              <w:right w:type="dxa" w:w="80"/>
            </w:tcMar>
          </w:tcPr>
          <w:p>
            <w:r>
              <w:rPr>
                <w:b w:val="false"/>
                <w:bCs w:val="false"/>
                <w:color w:val="1B2A4A"/>
                <w:sz w:val="16"/>
                <w:szCs w:val="16"/>
              </w:rPr>
              <w:t xml:space="preserve">Lovable.app (client-side)</w:t>
            </w:r>
          </w:p>
        </w:tc>
      </w:tr>
    </w:tbl>
    <w:p>
      <w:pPr>
        <w:spacing w:after="60" w:before="60"/>
      </w:pPr>
    </w:p>
    <w:p>
      <w:pPr>
        <w:spacing w:after="80" w:before="80"/>
        <w:jc w:val="left"/>
      </w:pPr>
      <w:r>
        <w:rPr>
          <w:b w:val="false"/>
          <w:bCs w:val="false"/>
          <w:i/>
          <w:iCs/>
          <w:color w:val="4A6080"/>
          <w:sz w:val="17"/>
          <w:szCs w:val="17"/>
        </w:rPr>
        <w:t xml:space="preserve">Note: WTSF score of 84 reflects current state as of July 2026, including content that is appropriately pending Fair Board confirmation (entertainment lineup, sponsor announcements). Scores are based solely on publicly accessible website content.</w:t>
      </w:r>
    </w:p>
    <w:p>
      <w:r>
        <w:br w:type="page"/>
      </w:r>
    </w:p>
    <w:p>
      <w:pPr>
        <w:pBdr>
          <w:bottom w:val="single" w:color="C9A84C" w:sz="8" w:space="6"/>
        </w:pBdr>
        <w:spacing w:after="160" w:before="360"/>
      </w:pPr>
      <w:r>
        <w:rPr>
          <w:b/>
          <w:bCs/>
          <w:color w:val="1B2A4A"/>
          <w:spacing w:val="40"/>
          <w:sz w:val="28"/>
          <w:szCs w:val="28"/>
        </w:rPr>
        <w:t xml:space="preserve">SECTION 2 — METHODOLOGY &amp; COMPETITOR SELECTION</w:t>
      </w:r>
    </w:p>
    <w:p>
      <w:pPr>
        <w:spacing w:after="100" w:before="240"/>
      </w:pPr>
      <w:r>
        <w:rPr>
          <w:b/>
          <w:bCs/>
          <w:color w:val="1B2A4A"/>
          <w:sz w:val="22"/>
          <w:szCs w:val="22"/>
        </w:rPr>
        <w:t xml:space="preserve">How Competitors Were Selected</w:t>
      </w:r>
    </w:p>
    <w:p>
      <w:pPr>
        <w:spacing w:after="80" w:before="80"/>
        <w:jc w:val="left"/>
      </w:pPr>
      <w:r>
        <w:rPr>
          <w:b w:val="false"/>
          <w:bCs w:val="false"/>
          <w:i w:val="false"/>
          <w:iCs w:val="false"/>
          <w:color w:val="1B2A4A"/>
          <w:sz w:val="20"/>
          <w:szCs w:val="20"/>
        </w:rPr>
        <w:t xml:space="preserve">Fair websites were selected to represent four tiers of the competitive landscape: (1) direct Tennessee county fair peers, (2) comparable mid-size regional fairs in adjacent states, (3) larger state fairs that represent the aspirational ceiling of the fair website category, and (4) one out-of-region county fair noted for specific best practices.</w:t>
      </w:r>
    </w:p>
    <w:p>
      <w:pPr>
        <w:spacing w:after="60" w:before="60"/>
      </w:pPr>
    </w:p>
    <w:p>
      <w:pPr>
        <w:spacing w:after="100" w:before="240"/>
      </w:pPr>
      <w:r>
        <w:rPr>
          <w:b/>
          <w:bCs/>
          <w:color w:val="1B2A4A"/>
          <w:sz w:val="22"/>
          <w:szCs w:val="22"/>
        </w:rPr>
        <w:t xml:space="preserve">Final Competitor Roster</w:t>
      </w: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000"/>
        <w:gridCol w:w="1300"/>
        <w:gridCol w:w="2160"/>
        <w:gridCol w:w="1100"/>
        <w:gridCol w:w="2800"/>
      </w:tblGrid>
      <w:tr>
        <w:trPr>
          <w:tblHeader/>
        </w:trPr>
        <w:tc>
          <w:tcPr>
            <w:tcW w:type="dxa" w:w="2000"/>
            <w:shd w:fill="1B2A4A" w:val="clear"/>
            <w:tcMar>
              <w:top w:type="dxa" w:w="80"/>
              <w:left w:type="dxa" w:w="100"/>
              <w:bottom w:type="dxa" w:w="80"/>
              <w:right w:type="dxa" w:w="80"/>
            </w:tcMar>
          </w:tcPr>
          <w:p>
            <w:r>
              <w:rPr>
                <w:b/>
                <w:bCs/>
                <w:color w:val="FFFFFF"/>
                <w:sz w:val="16"/>
                <w:szCs w:val="16"/>
              </w:rPr>
              <w:t xml:space="preserve">Fair</w:t>
            </w:r>
          </w:p>
        </w:tc>
        <w:tc>
          <w:tcPr>
            <w:tcW w:type="dxa" w:w="1300"/>
            <w:shd w:fill="1B2A4A" w:val="clear"/>
            <w:tcMar>
              <w:top w:type="dxa" w:w="80"/>
              <w:left w:type="dxa" w:w="100"/>
              <w:bottom w:type="dxa" w:w="80"/>
              <w:right w:type="dxa" w:w="80"/>
            </w:tcMar>
          </w:tcPr>
          <w:p>
            <w:r>
              <w:rPr>
                <w:b/>
                <w:bCs/>
                <w:color w:val="FFFFFF"/>
                <w:sz w:val="16"/>
                <w:szCs w:val="16"/>
              </w:rPr>
              <w:t xml:space="preserve">Location</w:t>
            </w:r>
          </w:p>
        </w:tc>
        <w:tc>
          <w:tcPr>
            <w:tcW w:type="dxa" w:w="2160"/>
            <w:shd w:fill="1B2A4A" w:val="clear"/>
            <w:tcMar>
              <w:top w:type="dxa" w:w="80"/>
              <w:left w:type="dxa" w:w="100"/>
              <w:bottom w:type="dxa" w:w="80"/>
              <w:right w:type="dxa" w:w="80"/>
            </w:tcMar>
          </w:tcPr>
          <w:p>
            <w:r>
              <w:rPr>
                <w:b/>
                <w:bCs/>
                <w:color w:val="FFFFFF"/>
                <w:sz w:val="16"/>
                <w:szCs w:val="16"/>
              </w:rPr>
              <w:t xml:space="preserve">Website</w:t>
            </w:r>
          </w:p>
        </w:tc>
        <w:tc>
          <w:tcPr>
            <w:tcW w:type="dxa" w:w="1100"/>
            <w:shd w:fill="1B2A4A" w:val="clear"/>
            <w:tcMar>
              <w:top w:type="dxa" w:w="80"/>
              <w:left w:type="dxa" w:w="100"/>
              <w:bottom w:type="dxa" w:w="80"/>
              <w:right w:type="dxa" w:w="80"/>
            </w:tcMar>
          </w:tcPr>
          <w:p>
            <w:r>
              <w:rPr>
                <w:b/>
                <w:bCs/>
                <w:color w:val="FFFFFF"/>
                <w:sz w:val="16"/>
                <w:szCs w:val="16"/>
              </w:rPr>
              <w:t xml:space="preserve">Platform</w:t>
            </w:r>
          </w:p>
        </w:tc>
        <w:tc>
          <w:tcPr>
            <w:tcW w:type="dxa" w:w="2800"/>
            <w:shd w:fill="1B2A4A" w:val="clear"/>
            <w:tcMar>
              <w:top w:type="dxa" w:w="80"/>
              <w:left w:type="dxa" w:w="100"/>
              <w:bottom w:type="dxa" w:w="80"/>
              <w:right w:type="dxa" w:w="80"/>
            </w:tcMar>
          </w:tcPr>
          <w:p>
            <w:r>
              <w:rPr>
                <w:b/>
                <w:bCs/>
                <w:color w:val="FFFFFF"/>
                <w:sz w:val="16"/>
                <w:szCs w:val="16"/>
              </w:rPr>
              <w:t xml:space="preserve">Why Included</w:t>
            </w:r>
          </w:p>
        </w:tc>
      </w:tr>
      <w:tr>
        <w:tc>
          <w:tcPr>
            <w:tcW w:type="dxa" w:w="2000"/>
            <w:shd w:fill="FFFFFF" w:val="clear"/>
            <w:tcMar>
              <w:top w:type="dxa" w:w="60"/>
              <w:left w:type="dxa" w:w="100"/>
              <w:bottom w:type="dxa" w:w="60"/>
              <w:right w:type="dxa" w:w="80"/>
            </w:tcMar>
          </w:tcPr>
          <w:p>
            <w:r>
              <w:rPr>
                <w:color w:val="1B2A4A"/>
                <w:sz w:val="15"/>
                <w:szCs w:val="15"/>
              </w:rPr>
              <w:t xml:space="preserve">Wilson County TN State Fair</w:t>
            </w:r>
          </w:p>
        </w:tc>
        <w:tc>
          <w:tcPr>
            <w:tcW w:type="dxa" w:w="1300"/>
            <w:shd w:fill="FFFFFF" w:val="clear"/>
            <w:tcMar>
              <w:top w:type="dxa" w:w="60"/>
              <w:left w:type="dxa" w:w="100"/>
              <w:bottom w:type="dxa" w:w="60"/>
              <w:right w:type="dxa" w:w="80"/>
            </w:tcMar>
          </w:tcPr>
          <w:p>
            <w:r>
              <w:rPr>
                <w:color w:val="1B2A4A"/>
                <w:sz w:val="15"/>
                <w:szCs w:val="15"/>
              </w:rPr>
              <w:t xml:space="preserve">Lebanon, TN</w:t>
            </w:r>
          </w:p>
        </w:tc>
        <w:tc>
          <w:tcPr>
            <w:tcW w:type="dxa" w:w="2160"/>
            <w:shd w:fill="FFFFFF" w:val="clear"/>
            <w:tcMar>
              <w:top w:type="dxa" w:w="60"/>
              <w:left w:type="dxa" w:w="100"/>
              <w:bottom w:type="dxa" w:w="60"/>
              <w:right w:type="dxa" w:w="80"/>
            </w:tcMar>
          </w:tcPr>
          <w:p>
            <w:r>
              <w:rPr>
                <w:color w:val="1B2A4A"/>
                <w:sz w:val="15"/>
                <w:szCs w:val="15"/>
              </w:rPr>
              <w:t xml:space="preserve">wilsoncountytnstatefair.com</w:t>
            </w:r>
          </w:p>
        </w:tc>
        <w:tc>
          <w:tcPr>
            <w:tcW w:type="dxa" w:w="1100"/>
            <w:shd w:fill="FFFFFF" w:val="clear"/>
            <w:tcMar>
              <w:top w:type="dxa" w:w="60"/>
              <w:left w:type="dxa" w:w="100"/>
              <w:bottom w:type="dxa" w:w="60"/>
              <w:right w:type="dxa" w:w="80"/>
            </w:tcMar>
          </w:tcPr>
          <w:p>
            <w:r>
              <w:rPr>
                <w:color w:val="1B2A4A"/>
                <w:sz w:val="15"/>
                <w:szCs w:val="15"/>
              </w:rPr>
              <w:t xml:space="preserve">Saffire</w:t>
            </w:r>
          </w:p>
        </w:tc>
        <w:tc>
          <w:tcPr>
            <w:tcW w:type="dxa" w:w="2800"/>
            <w:shd w:fill="FFFFFF" w:val="clear"/>
            <w:tcMar>
              <w:top w:type="dxa" w:w="60"/>
              <w:left w:type="dxa" w:w="100"/>
              <w:bottom w:type="dxa" w:w="60"/>
              <w:right w:type="dxa" w:w="80"/>
            </w:tcMar>
          </w:tcPr>
          <w:p>
            <w:r>
              <w:rPr>
                <w:color w:val="1B2A4A"/>
                <w:sz w:val="15"/>
                <w:szCs w:val="15"/>
              </w:rPr>
              <w:t xml:space="preserve">Most direct peer — large TN county fair, similar agricultural tradition</w:t>
            </w:r>
          </w:p>
        </w:tc>
      </w:tr>
      <w:tr>
        <w:tc>
          <w:tcPr>
            <w:tcW w:type="dxa" w:w="2000"/>
            <w:shd w:fill="F5F7FA" w:val="clear"/>
            <w:tcMar>
              <w:top w:type="dxa" w:w="60"/>
              <w:left w:type="dxa" w:w="100"/>
              <w:bottom w:type="dxa" w:w="60"/>
              <w:right w:type="dxa" w:w="80"/>
            </w:tcMar>
          </w:tcPr>
          <w:p>
            <w:r>
              <w:rPr>
                <w:color w:val="1B2A4A"/>
                <w:sz w:val="15"/>
                <w:szCs w:val="15"/>
              </w:rPr>
              <w:t xml:space="preserve">Maury County Fair</w:t>
            </w:r>
          </w:p>
        </w:tc>
        <w:tc>
          <w:tcPr>
            <w:tcW w:type="dxa" w:w="1300"/>
            <w:shd w:fill="F5F7FA" w:val="clear"/>
            <w:tcMar>
              <w:top w:type="dxa" w:w="60"/>
              <w:left w:type="dxa" w:w="100"/>
              <w:bottom w:type="dxa" w:w="60"/>
              <w:right w:type="dxa" w:w="80"/>
            </w:tcMar>
          </w:tcPr>
          <w:p>
            <w:r>
              <w:rPr>
                <w:color w:val="1B2A4A"/>
                <w:sz w:val="15"/>
                <w:szCs w:val="15"/>
              </w:rPr>
              <w:t xml:space="preserve">Columbia, TN</w:t>
            </w:r>
          </w:p>
        </w:tc>
        <w:tc>
          <w:tcPr>
            <w:tcW w:type="dxa" w:w="2160"/>
            <w:shd w:fill="F5F7FA" w:val="clear"/>
            <w:tcMar>
              <w:top w:type="dxa" w:w="60"/>
              <w:left w:type="dxa" w:w="100"/>
              <w:bottom w:type="dxa" w:w="60"/>
              <w:right w:type="dxa" w:w="80"/>
            </w:tcMar>
          </w:tcPr>
          <w:p>
            <w:r>
              <w:rPr>
                <w:color w:val="1B2A4A"/>
                <w:sz w:val="15"/>
                <w:szCs w:val="15"/>
              </w:rPr>
              <w:t xml:space="preserve">maurycountyfair.org</w:t>
            </w:r>
          </w:p>
        </w:tc>
        <w:tc>
          <w:tcPr>
            <w:tcW w:type="dxa" w:w="1100"/>
            <w:shd w:fill="F5F7FA" w:val="clear"/>
            <w:tcMar>
              <w:top w:type="dxa" w:w="60"/>
              <w:left w:type="dxa" w:w="100"/>
              <w:bottom w:type="dxa" w:w="60"/>
              <w:right w:type="dxa" w:w="80"/>
            </w:tcMar>
          </w:tcPr>
          <w:p>
            <w:r>
              <w:rPr>
                <w:color w:val="1B2A4A"/>
                <w:sz w:val="15"/>
                <w:szCs w:val="15"/>
              </w:rPr>
              <w:t xml:space="preserve">Lovable.app</w:t>
            </w:r>
          </w:p>
        </w:tc>
        <w:tc>
          <w:tcPr>
            <w:tcW w:type="dxa" w:w="2800"/>
            <w:shd w:fill="F5F7FA" w:val="clear"/>
            <w:tcMar>
              <w:top w:type="dxa" w:w="60"/>
              <w:left w:type="dxa" w:w="100"/>
              <w:bottom w:type="dxa" w:w="60"/>
              <w:right w:type="dxa" w:w="80"/>
            </w:tcMar>
          </w:tcPr>
          <w:p>
            <w:r>
              <w:rPr>
                <w:color w:val="1B2A4A"/>
                <w:sz w:val="15"/>
                <w:szCs w:val="15"/>
              </w:rPr>
              <w:t xml:space="preserve">TN peer fair; Lovable.app site provides a cautionary example of client-only rendering</w:t>
            </w:r>
          </w:p>
        </w:tc>
      </w:tr>
      <w:tr>
        <w:tc>
          <w:tcPr>
            <w:tcW w:type="dxa" w:w="2000"/>
            <w:shd w:fill="FFFFFF" w:val="clear"/>
            <w:tcMar>
              <w:top w:type="dxa" w:w="60"/>
              <w:left w:type="dxa" w:w="100"/>
              <w:bottom w:type="dxa" w:w="60"/>
              <w:right w:type="dxa" w:w="80"/>
            </w:tcMar>
          </w:tcPr>
          <w:p>
            <w:r>
              <w:rPr>
                <w:color w:val="1B2A4A"/>
                <w:sz w:val="15"/>
                <w:szCs w:val="15"/>
              </w:rPr>
              <w:t xml:space="preserve">Mississippi State Fair</w:t>
            </w:r>
          </w:p>
        </w:tc>
        <w:tc>
          <w:tcPr>
            <w:tcW w:type="dxa" w:w="1300"/>
            <w:shd w:fill="FFFFFF" w:val="clear"/>
            <w:tcMar>
              <w:top w:type="dxa" w:w="60"/>
              <w:left w:type="dxa" w:w="100"/>
              <w:bottom w:type="dxa" w:w="60"/>
              <w:right w:type="dxa" w:w="80"/>
            </w:tcMar>
          </w:tcPr>
          <w:p>
            <w:r>
              <w:rPr>
                <w:color w:val="1B2A4A"/>
                <w:sz w:val="15"/>
                <w:szCs w:val="15"/>
              </w:rPr>
              <w:t xml:space="preserve">Jackson, MS</w:t>
            </w:r>
          </w:p>
        </w:tc>
        <w:tc>
          <w:tcPr>
            <w:tcW w:type="dxa" w:w="2160"/>
            <w:shd w:fill="FFFFFF" w:val="clear"/>
            <w:tcMar>
              <w:top w:type="dxa" w:w="60"/>
              <w:left w:type="dxa" w:w="100"/>
              <w:bottom w:type="dxa" w:w="60"/>
              <w:right w:type="dxa" w:w="80"/>
            </w:tcMar>
          </w:tcPr>
          <w:p>
            <w:r>
              <w:rPr>
                <w:color w:val="1B2A4A"/>
                <w:sz w:val="15"/>
                <w:szCs w:val="15"/>
              </w:rPr>
              <w:t xml:space="preserve">msstatefair.com</w:t>
            </w:r>
          </w:p>
        </w:tc>
        <w:tc>
          <w:tcPr>
            <w:tcW w:type="dxa" w:w="1100"/>
            <w:shd w:fill="FFFFFF" w:val="clear"/>
            <w:tcMar>
              <w:top w:type="dxa" w:w="60"/>
              <w:left w:type="dxa" w:w="100"/>
              <w:bottom w:type="dxa" w:w="60"/>
              <w:right w:type="dxa" w:w="80"/>
            </w:tcMar>
          </w:tcPr>
          <w:p>
            <w:r>
              <w:rPr>
                <w:color w:val="1B2A4A"/>
                <w:sz w:val="15"/>
                <w:szCs w:val="15"/>
              </w:rPr>
              <w:t xml:space="preserve">Static HTML</w:t>
            </w:r>
          </w:p>
        </w:tc>
        <w:tc>
          <w:tcPr>
            <w:tcW w:type="dxa" w:w="2800"/>
            <w:shd w:fill="FFFFFF" w:val="clear"/>
            <w:tcMar>
              <w:top w:type="dxa" w:w="60"/>
              <w:left w:type="dxa" w:w="100"/>
              <w:bottom w:type="dxa" w:w="60"/>
              <w:right w:type="dxa" w:w="80"/>
            </w:tcMar>
          </w:tcPr>
          <w:p>
            <w:r>
              <w:rPr>
                <w:color w:val="1B2A4A"/>
                <w:sz w:val="15"/>
                <w:szCs w:val="15"/>
              </w:rPr>
              <w:t xml:space="preserve">Adjacent-state regional fair; outdated site is instructive contrast</w:t>
            </w:r>
          </w:p>
        </w:tc>
      </w:tr>
      <w:tr>
        <w:tc>
          <w:tcPr>
            <w:tcW w:type="dxa" w:w="2000"/>
            <w:shd w:fill="F5F7FA" w:val="clear"/>
            <w:tcMar>
              <w:top w:type="dxa" w:w="60"/>
              <w:left w:type="dxa" w:w="100"/>
              <w:bottom w:type="dxa" w:w="60"/>
              <w:right w:type="dxa" w:w="80"/>
            </w:tcMar>
          </w:tcPr>
          <w:p>
            <w:r>
              <w:rPr>
                <w:color w:val="1B2A4A"/>
                <w:sz w:val="15"/>
                <w:szCs w:val="15"/>
              </w:rPr>
              <w:t xml:space="preserve">Kentucky State Fair</w:t>
            </w:r>
          </w:p>
        </w:tc>
        <w:tc>
          <w:tcPr>
            <w:tcW w:type="dxa" w:w="1300"/>
            <w:shd w:fill="F5F7FA" w:val="clear"/>
            <w:tcMar>
              <w:top w:type="dxa" w:w="60"/>
              <w:left w:type="dxa" w:w="100"/>
              <w:bottom w:type="dxa" w:w="60"/>
              <w:right w:type="dxa" w:w="80"/>
            </w:tcMar>
          </w:tcPr>
          <w:p>
            <w:r>
              <w:rPr>
                <w:color w:val="1B2A4A"/>
                <w:sz w:val="15"/>
                <w:szCs w:val="15"/>
              </w:rPr>
              <w:t xml:space="preserve">Louisville, KY</w:t>
            </w:r>
          </w:p>
        </w:tc>
        <w:tc>
          <w:tcPr>
            <w:tcW w:type="dxa" w:w="2160"/>
            <w:shd w:fill="F5F7FA" w:val="clear"/>
            <w:tcMar>
              <w:top w:type="dxa" w:w="60"/>
              <w:left w:type="dxa" w:w="100"/>
              <w:bottom w:type="dxa" w:w="60"/>
              <w:right w:type="dxa" w:w="80"/>
            </w:tcMar>
          </w:tcPr>
          <w:p>
            <w:r>
              <w:rPr>
                <w:color w:val="1B2A4A"/>
                <w:sz w:val="15"/>
                <w:szCs w:val="15"/>
              </w:rPr>
              <w:t xml:space="preserve">kystatefair.org</w:t>
            </w:r>
          </w:p>
        </w:tc>
        <w:tc>
          <w:tcPr>
            <w:tcW w:type="dxa" w:w="1100"/>
            <w:shd w:fill="F5F7FA" w:val="clear"/>
            <w:tcMar>
              <w:top w:type="dxa" w:w="60"/>
              <w:left w:type="dxa" w:w="100"/>
              <w:bottom w:type="dxa" w:w="60"/>
              <w:right w:type="dxa" w:w="80"/>
            </w:tcMar>
          </w:tcPr>
          <w:p>
            <w:r>
              <w:rPr>
                <w:color w:val="1B2A4A"/>
                <w:sz w:val="15"/>
                <w:szCs w:val="15"/>
              </w:rPr>
              <w:t xml:space="preserve">Custom CMS</w:t>
            </w:r>
          </w:p>
        </w:tc>
        <w:tc>
          <w:tcPr>
            <w:tcW w:type="dxa" w:w="2800"/>
            <w:shd w:fill="F5F7FA" w:val="clear"/>
            <w:tcMar>
              <w:top w:type="dxa" w:w="60"/>
              <w:left w:type="dxa" w:w="100"/>
              <w:bottom w:type="dxa" w:w="60"/>
              <w:right w:type="dxa" w:w="80"/>
            </w:tcMar>
          </w:tcPr>
          <w:p>
            <w:r>
              <w:rPr>
                <w:color w:val="1B2A4A"/>
                <w:sz w:val="15"/>
                <w:szCs w:val="15"/>
              </w:rPr>
              <w:t xml:space="preserve">Large state fair; aspirational benchmark for features and design</w:t>
            </w:r>
          </w:p>
        </w:tc>
      </w:tr>
      <w:tr>
        <w:tc>
          <w:tcPr>
            <w:tcW w:type="dxa" w:w="2000"/>
            <w:shd w:fill="FFFFFF" w:val="clear"/>
            <w:tcMar>
              <w:top w:type="dxa" w:w="60"/>
              <w:left w:type="dxa" w:w="100"/>
              <w:bottom w:type="dxa" w:w="60"/>
              <w:right w:type="dxa" w:w="80"/>
            </w:tcMar>
          </w:tcPr>
          <w:p>
            <w:r>
              <w:rPr>
                <w:color w:val="1B2A4A"/>
                <w:sz w:val="15"/>
                <w:szCs w:val="15"/>
              </w:rPr>
              <w:t xml:space="preserve">Arkansas State Fair</w:t>
            </w:r>
          </w:p>
        </w:tc>
        <w:tc>
          <w:tcPr>
            <w:tcW w:type="dxa" w:w="1300"/>
            <w:shd w:fill="FFFFFF" w:val="clear"/>
            <w:tcMar>
              <w:top w:type="dxa" w:w="60"/>
              <w:left w:type="dxa" w:w="100"/>
              <w:bottom w:type="dxa" w:w="60"/>
              <w:right w:type="dxa" w:w="80"/>
            </w:tcMar>
          </w:tcPr>
          <w:p>
            <w:r>
              <w:rPr>
                <w:color w:val="1B2A4A"/>
                <w:sz w:val="15"/>
                <w:szCs w:val="15"/>
              </w:rPr>
              <w:t xml:space="preserve">Little Rock, AR</w:t>
            </w:r>
          </w:p>
        </w:tc>
        <w:tc>
          <w:tcPr>
            <w:tcW w:type="dxa" w:w="2160"/>
            <w:shd w:fill="FFFFFF" w:val="clear"/>
            <w:tcMar>
              <w:top w:type="dxa" w:w="60"/>
              <w:left w:type="dxa" w:w="100"/>
              <w:bottom w:type="dxa" w:w="60"/>
              <w:right w:type="dxa" w:w="80"/>
            </w:tcMar>
          </w:tcPr>
          <w:p>
            <w:r>
              <w:rPr>
                <w:color w:val="1B2A4A"/>
                <w:sz w:val="15"/>
                <w:szCs w:val="15"/>
              </w:rPr>
              <w:t xml:space="preserve">arkansasstatefair.com</w:t>
            </w:r>
          </w:p>
        </w:tc>
        <w:tc>
          <w:tcPr>
            <w:tcW w:type="dxa" w:w="1100"/>
            <w:shd w:fill="FFFFFF" w:val="clear"/>
            <w:tcMar>
              <w:top w:type="dxa" w:w="60"/>
              <w:left w:type="dxa" w:w="100"/>
              <w:bottom w:type="dxa" w:w="60"/>
              <w:right w:type="dxa" w:w="80"/>
            </w:tcMar>
          </w:tcPr>
          <w:p>
            <w:r>
              <w:rPr>
                <w:color w:val="1B2A4A"/>
                <w:sz w:val="15"/>
                <w:szCs w:val="15"/>
              </w:rPr>
              <w:t xml:space="preserve">Saffire</w:t>
            </w:r>
          </w:p>
        </w:tc>
        <w:tc>
          <w:tcPr>
            <w:tcW w:type="dxa" w:w="2800"/>
            <w:shd w:fill="FFFFFF" w:val="clear"/>
            <w:tcMar>
              <w:top w:type="dxa" w:w="60"/>
              <w:left w:type="dxa" w:w="100"/>
              <w:bottom w:type="dxa" w:w="60"/>
              <w:right w:type="dxa" w:w="80"/>
            </w:tcMar>
          </w:tcPr>
          <w:p>
            <w:r>
              <w:rPr>
                <w:color w:val="1B2A4A"/>
                <w:sz w:val="15"/>
                <w:szCs w:val="15"/>
              </w:rPr>
              <w:t xml:space="preserve">Adjacent-state fair on Saffire; shows Saffire at its best</w:t>
            </w:r>
          </w:p>
        </w:tc>
      </w:tr>
    </w:tbl>
    <w:p>
      <w:pPr>
        <w:spacing w:after="60" w:before="60"/>
      </w:pPr>
    </w:p>
    <w:p>
      <w:pPr>
        <w:spacing w:after="100" w:before="240"/>
      </w:pPr>
      <w:r>
        <w:rPr>
          <w:b/>
          <w:bCs/>
          <w:color w:val="1B2A4A"/>
          <w:sz w:val="22"/>
          <w:szCs w:val="22"/>
        </w:rPr>
        <w:t xml:space="preserve">Competitors Evaluated But Excluded</w:t>
      </w:r>
    </w:p>
    <w:p>
      <w:pPr>
        <w:spacing w:after="40" w:before="40"/>
        <w:ind w:left="360" w:hanging="280"/>
      </w:pPr>
      <w:r>
        <w:rPr>
          <w:b/>
          <w:bCs/>
          <w:color w:val="C9A84C"/>
          <w:sz w:val="20"/>
          <w:szCs w:val="20"/>
        </w:rPr>
        <w:t xml:space="preserve">•  </w:t>
      </w:r>
      <w:r>
        <w:rPr>
          <w:b w:val="false"/>
          <w:bCs w:val="false"/>
          <w:color w:val="1B2A4A"/>
          <w:sz w:val="20"/>
          <w:szCs w:val="20"/>
        </w:rPr>
        <w:t xml:space="preserve">Gibson County Fair (TN) — gibsoncountyfairtn.org returned no accessible content. Website appears non-functional or not indexed.</w:t>
      </w:r>
    </w:p>
    <w:p>
      <w:pPr>
        <w:spacing w:after="40" w:before="40"/>
        <w:ind w:left="360" w:hanging="280"/>
      </w:pPr>
      <w:r>
        <w:rPr>
          <w:b/>
          <w:bCs/>
          <w:color w:val="C9A84C"/>
          <w:sz w:val="20"/>
          <w:szCs w:val="20"/>
        </w:rPr>
        <w:t xml:space="preserve">•  </w:t>
      </w:r>
      <w:r>
        <w:rPr>
          <w:b w:val="false"/>
          <w:bCs w:val="false"/>
          <w:color w:val="1B2A4A"/>
          <w:sz w:val="20"/>
          <w:szCs w:val="20"/>
        </w:rPr>
        <w:t xml:space="preserve">North Alabama State Fair — northalabamastatefair.com returned no accessible content during research window.</w:t>
      </w:r>
    </w:p>
    <w:p>
      <w:pPr>
        <w:spacing w:after="40" w:before="40"/>
        <w:ind w:left="360" w:hanging="280"/>
      </w:pPr>
      <w:r>
        <w:rPr>
          <w:b/>
          <w:bCs/>
          <w:color w:val="C9A84C"/>
          <w:sz w:val="20"/>
          <w:szCs w:val="20"/>
        </w:rPr>
        <w:t xml:space="preserve">•  </w:t>
      </w:r>
      <w:r>
        <w:rPr>
          <w:b w:val="false"/>
          <w:bCs w:val="false"/>
          <w:color w:val="1B2A4A"/>
          <w:sz w:val="20"/>
          <w:szCs w:val="20"/>
        </w:rPr>
        <w:t xml:space="preserve">Neshoba County Fair (MS) — neshobacountyfair.org requires JavaScript rendering; no content accessible via standard fetch.</w:t>
      </w:r>
    </w:p>
    <w:p>
      <w:pPr>
        <w:spacing w:after="40" w:before="40"/>
        <w:ind w:left="360" w:hanging="280"/>
      </w:pPr>
      <w:r>
        <w:rPr>
          <w:b/>
          <w:bCs/>
          <w:color w:val="C9A84C"/>
          <w:sz w:val="20"/>
          <w:szCs w:val="20"/>
        </w:rPr>
        <w:t xml:space="preserve">•  </w:t>
      </w:r>
      <w:r>
        <w:rPr>
          <w:b w:val="false"/>
          <w:bCs w:val="false"/>
          <w:color w:val="1B2A4A"/>
          <w:sz w:val="20"/>
          <w:szCs w:val="20"/>
        </w:rPr>
        <w:t xml:space="preserve">Carroll County 4-H &amp; FFA Fair (MD) — carrollcountyfair.com is in Westminster, Maryland. Geographic mismatch; excluded from scoring.</w:t>
      </w:r>
    </w:p>
    <w:p>
      <w:pPr>
        <w:spacing w:after="60" w:before="60"/>
      </w:pPr>
    </w:p>
    <w:p>
      <w:pPr>
        <w:spacing w:after="100" w:before="240"/>
      </w:pPr>
      <w:r>
        <w:rPr>
          <w:b/>
          <w:bCs/>
          <w:color w:val="1B2A4A"/>
          <w:sz w:val="22"/>
          <w:szCs w:val="22"/>
        </w:rPr>
        <w:t xml:space="preserve">Scoring Methodology</w:t>
      </w:r>
    </w:p>
    <w:p>
      <w:pPr>
        <w:spacing w:after="80" w:before="80"/>
        <w:jc w:val="left"/>
      </w:pPr>
      <w:r>
        <w:rPr>
          <w:b w:val="false"/>
          <w:bCs w:val="false"/>
          <w:i w:val="false"/>
          <w:iCs w:val="false"/>
          <w:color w:val="1B2A4A"/>
          <w:sz w:val="20"/>
          <w:szCs w:val="20"/>
        </w:rPr>
        <w:t xml:space="preserve">Each fair was scored on 19 categories using a 1–5 scale. Scores reflect the quality, completeness, and usability of publicly accessible website content only. Scores are not influenced by fair size, attendance, budget, or operational factors outside the website.</w:t>
      </w:r>
    </w:p>
    <w:p>
      <w:pPr>
        <w:spacing w:after="60" w:before="60"/>
      </w:pPr>
    </w:p>
    <w:tbl>
      <w:tblPr>
        <w:tblW w:type="dxa" w:w="5400"/>
        <w:tblBorders>
          <w:top w:val="single" w:color="D0D8E4" w:sz="4"/>
          <w:left w:val="single" w:color="D0D8E4" w:sz="4"/>
          <w:bottom w:val="single" w:color="D0D8E4" w:sz="4"/>
          <w:right w:val="single" w:color="D0D8E4" w:sz="4"/>
          <w:insideH w:val="single" w:color="auto" w:sz="4"/>
          <w:insideV w:val="single" w:color="auto" w:sz="4"/>
        </w:tblBorders>
      </w:tblPr>
      <w:tblGrid>
        <w:gridCol w:w="720"/>
        <w:gridCol w:w="1440"/>
        <w:gridCol w:w="3240"/>
      </w:tblGrid>
      <w:tr>
        <w:trPr>
          <w:tblHeader/>
        </w:trPr>
        <w:tc>
          <w:tcPr>
            <w:tcW w:type="dxa" w:w="720"/>
            <w:shd w:fill="1B2A4A" w:val="clear"/>
            <w:tcMar>
              <w:top w:type="dxa" w:w="60"/>
              <w:left w:type="dxa" w:w="100"/>
              <w:bottom w:type="dxa" w:w="60"/>
              <w:right w:type="dxa" w:w="80"/>
            </w:tcMar>
          </w:tcPr>
          <w:p>
            <w:pPr>
              <w:jc w:val="center"/>
            </w:pPr>
            <w:r>
              <w:rPr>
                <w:b/>
                <w:bCs/>
                <w:color w:val="FFFFFF"/>
                <w:sz w:val="16"/>
                <w:szCs w:val="16"/>
              </w:rPr>
              <w:t xml:space="preserve">Score</w:t>
            </w:r>
          </w:p>
        </w:tc>
        <w:tc>
          <w:tcPr>
            <w:tcW w:type="dxa" w:w="1440"/>
            <w:shd w:fill="1B2A4A" w:val="clear"/>
            <w:tcMar>
              <w:top w:type="dxa" w:w="60"/>
              <w:left w:type="dxa" w:w="100"/>
              <w:bottom w:type="dxa" w:w="60"/>
              <w:right w:type="dxa" w:w="80"/>
            </w:tcMar>
          </w:tcPr>
          <w:p>
            <w:pPr>
              <w:jc w:val="left"/>
            </w:pPr>
            <w:r>
              <w:rPr>
                <w:b/>
                <w:bCs/>
                <w:color w:val="FFFFFF"/>
                <w:sz w:val="16"/>
                <w:szCs w:val="16"/>
              </w:rPr>
              <w:t xml:space="preserve">Label</w:t>
            </w:r>
          </w:p>
        </w:tc>
        <w:tc>
          <w:tcPr>
            <w:tcW w:type="dxa" w:w="3240"/>
            <w:shd w:fill="1B2A4A" w:val="clear"/>
            <w:tcMar>
              <w:top w:type="dxa" w:w="60"/>
              <w:left w:type="dxa" w:w="100"/>
              <w:bottom w:type="dxa" w:w="60"/>
              <w:right w:type="dxa" w:w="80"/>
            </w:tcMar>
          </w:tcPr>
          <w:p>
            <w:pPr>
              <w:jc w:val="left"/>
            </w:pPr>
            <w:r>
              <w:rPr>
                <w:b/>
                <w:bCs/>
                <w:color w:val="FFFFFF"/>
                <w:sz w:val="16"/>
                <w:szCs w:val="16"/>
              </w:rPr>
              <w:t xml:space="preserve">What It Means</w:t>
            </w:r>
          </w:p>
        </w:tc>
      </w:tr>
      <w:tr>
        <w:tc>
          <w:tcPr>
            <w:tcW w:type="dxa" w:w="720"/>
            <w:shd w:fill="FFFFFF" w:val="clear"/>
            <w:tcMar>
              <w:top w:type="dxa" w:w="50"/>
              <w:left w:type="dxa" w:w="80"/>
              <w:bottom w:type="dxa" w:w="50"/>
              <w:right w:type="dxa" w:w="80"/>
            </w:tcMar>
          </w:tcPr>
          <w:p>
            <w:pPr>
              <w:jc w:val="center"/>
            </w:pPr>
            <w:r>
              <w:rPr>
                <w:b/>
                <w:bCs/>
                <w:color w:val="1B2A4A"/>
                <w:sz w:val="17"/>
                <w:szCs w:val="17"/>
              </w:rPr>
              <w:t xml:space="preserve">5</w:t>
            </w:r>
          </w:p>
        </w:tc>
        <w:tc>
          <w:tcPr>
            <w:tcW w:type="dxa" w:w="1440"/>
            <w:shd w:fill="FFFFFF" w:val="clear"/>
            <w:tcMar>
              <w:top w:type="dxa" w:w="50"/>
              <w:left w:type="dxa" w:w="100"/>
              <w:bottom w:type="dxa" w:w="50"/>
              <w:right w:type="dxa" w:w="80"/>
            </w:tcMar>
          </w:tcPr>
          <w:p>
            <w:r>
              <w:rPr>
                <w:b/>
                <w:bCs/>
                <w:color w:val="1B2A4A"/>
                <w:sz w:val="16"/>
                <w:szCs w:val="16"/>
              </w:rPr>
              <w:t xml:space="preserve">Excellent</w:t>
            </w:r>
          </w:p>
        </w:tc>
        <w:tc>
          <w:tcPr>
            <w:tcW w:type="dxa" w:w="3240"/>
            <w:shd w:fill="FFFFFF" w:val="clear"/>
            <w:tcMar>
              <w:top w:type="dxa" w:w="50"/>
              <w:left w:type="dxa" w:w="100"/>
              <w:bottom w:type="dxa" w:w="50"/>
              <w:right w:type="dxa" w:w="80"/>
            </w:tcMar>
          </w:tcPr>
          <w:p>
            <w:r>
              <w:rPr>
                <w:color w:val="1B2A4A"/>
                <w:sz w:val="16"/>
                <w:szCs w:val="16"/>
              </w:rPr>
              <w:t xml:space="preserve">Best-in-class execution. No meaningful gaps.</w:t>
            </w:r>
          </w:p>
        </w:tc>
      </w:tr>
      <w:tr>
        <w:tc>
          <w:tcPr>
            <w:tcW w:type="dxa" w:w="720"/>
            <w:shd w:fill="F5F7FA" w:val="clear"/>
            <w:tcMar>
              <w:top w:type="dxa" w:w="50"/>
              <w:left w:type="dxa" w:w="80"/>
              <w:bottom w:type="dxa" w:w="50"/>
              <w:right w:type="dxa" w:w="80"/>
            </w:tcMar>
          </w:tcPr>
          <w:p>
            <w:pPr>
              <w:jc w:val="center"/>
            </w:pPr>
            <w:r>
              <w:rPr>
                <w:b/>
                <w:bCs/>
                <w:color w:val="1B2A4A"/>
                <w:sz w:val="17"/>
                <w:szCs w:val="17"/>
              </w:rPr>
              <w:t xml:space="preserve">4</w:t>
            </w:r>
          </w:p>
        </w:tc>
        <w:tc>
          <w:tcPr>
            <w:tcW w:type="dxa" w:w="1440"/>
            <w:shd w:fill="F5F7FA" w:val="clear"/>
            <w:tcMar>
              <w:top w:type="dxa" w:w="50"/>
              <w:left w:type="dxa" w:w="100"/>
              <w:bottom w:type="dxa" w:w="50"/>
              <w:right w:type="dxa" w:w="80"/>
            </w:tcMar>
          </w:tcPr>
          <w:p>
            <w:r>
              <w:rPr>
                <w:b/>
                <w:bCs/>
                <w:color w:val="1B2A4A"/>
                <w:sz w:val="16"/>
                <w:szCs w:val="16"/>
              </w:rPr>
              <w:t xml:space="preserve">Good</w:t>
            </w:r>
          </w:p>
        </w:tc>
        <w:tc>
          <w:tcPr>
            <w:tcW w:type="dxa" w:w="3240"/>
            <w:shd w:fill="F5F7FA" w:val="clear"/>
            <w:tcMar>
              <w:top w:type="dxa" w:w="50"/>
              <w:left w:type="dxa" w:w="100"/>
              <w:bottom w:type="dxa" w:w="50"/>
              <w:right w:type="dxa" w:w="80"/>
            </w:tcMar>
          </w:tcPr>
          <w:p>
            <w:r>
              <w:rPr>
                <w:color w:val="1B2A4A"/>
                <w:sz w:val="16"/>
                <w:szCs w:val="16"/>
              </w:rPr>
              <w:t xml:space="preserve">Above average. Minor gaps but functionally strong.</w:t>
            </w:r>
          </w:p>
        </w:tc>
      </w:tr>
      <w:tr>
        <w:tc>
          <w:tcPr>
            <w:tcW w:type="dxa" w:w="720"/>
            <w:shd w:fill="FFFFFF" w:val="clear"/>
            <w:tcMar>
              <w:top w:type="dxa" w:w="50"/>
              <w:left w:type="dxa" w:w="80"/>
              <w:bottom w:type="dxa" w:w="50"/>
              <w:right w:type="dxa" w:w="80"/>
            </w:tcMar>
          </w:tcPr>
          <w:p>
            <w:pPr>
              <w:jc w:val="center"/>
            </w:pPr>
            <w:r>
              <w:rPr>
                <w:b/>
                <w:bCs/>
                <w:color w:val="1B2A4A"/>
                <w:sz w:val="17"/>
                <w:szCs w:val="17"/>
              </w:rPr>
              <w:t xml:space="preserve">3</w:t>
            </w:r>
          </w:p>
        </w:tc>
        <w:tc>
          <w:tcPr>
            <w:tcW w:type="dxa" w:w="1440"/>
            <w:shd w:fill="FFFFFF" w:val="clear"/>
            <w:tcMar>
              <w:top w:type="dxa" w:w="50"/>
              <w:left w:type="dxa" w:w="100"/>
              <w:bottom w:type="dxa" w:w="50"/>
              <w:right w:type="dxa" w:w="80"/>
            </w:tcMar>
          </w:tcPr>
          <w:p>
            <w:r>
              <w:rPr>
                <w:b/>
                <w:bCs/>
                <w:color w:val="1B2A4A"/>
                <w:sz w:val="16"/>
                <w:szCs w:val="16"/>
              </w:rPr>
              <w:t xml:space="preserve">Average</w:t>
            </w:r>
          </w:p>
        </w:tc>
        <w:tc>
          <w:tcPr>
            <w:tcW w:type="dxa" w:w="3240"/>
            <w:shd w:fill="FFFFFF" w:val="clear"/>
            <w:tcMar>
              <w:top w:type="dxa" w:w="50"/>
              <w:left w:type="dxa" w:w="100"/>
              <w:bottom w:type="dxa" w:w="50"/>
              <w:right w:type="dxa" w:w="80"/>
            </w:tcMar>
          </w:tcPr>
          <w:p>
            <w:r>
              <w:rPr>
                <w:color w:val="1B2A4A"/>
                <w:sz w:val="16"/>
                <w:szCs w:val="16"/>
              </w:rPr>
              <w:t xml:space="preserve">Meets minimum expectations. Opportunities to improve.</w:t>
            </w:r>
          </w:p>
        </w:tc>
      </w:tr>
      <w:tr>
        <w:tc>
          <w:tcPr>
            <w:tcW w:type="dxa" w:w="720"/>
            <w:shd w:fill="F5F7FA" w:val="clear"/>
            <w:tcMar>
              <w:top w:type="dxa" w:w="50"/>
              <w:left w:type="dxa" w:w="80"/>
              <w:bottom w:type="dxa" w:w="50"/>
              <w:right w:type="dxa" w:w="80"/>
            </w:tcMar>
          </w:tcPr>
          <w:p>
            <w:pPr>
              <w:jc w:val="center"/>
            </w:pPr>
            <w:r>
              <w:rPr>
                <w:b/>
                <w:bCs/>
                <w:color w:val="1B2A4A"/>
                <w:sz w:val="17"/>
                <w:szCs w:val="17"/>
              </w:rPr>
              <w:t xml:space="preserve">2</w:t>
            </w:r>
          </w:p>
        </w:tc>
        <w:tc>
          <w:tcPr>
            <w:tcW w:type="dxa" w:w="1440"/>
            <w:shd w:fill="F5F7FA" w:val="clear"/>
            <w:tcMar>
              <w:top w:type="dxa" w:w="50"/>
              <w:left w:type="dxa" w:w="100"/>
              <w:bottom w:type="dxa" w:w="50"/>
              <w:right w:type="dxa" w:w="80"/>
            </w:tcMar>
          </w:tcPr>
          <w:p>
            <w:r>
              <w:rPr>
                <w:b/>
                <w:bCs/>
                <w:color w:val="1B2A4A"/>
                <w:sz w:val="16"/>
                <w:szCs w:val="16"/>
              </w:rPr>
              <w:t xml:space="preserve">Weak</w:t>
            </w:r>
          </w:p>
        </w:tc>
        <w:tc>
          <w:tcPr>
            <w:tcW w:type="dxa" w:w="3240"/>
            <w:shd w:fill="F5F7FA" w:val="clear"/>
            <w:tcMar>
              <w:top w:type="dxa" w:w="50"/>
              <w:left w:type="dxa" w:w="100"/>
              <w:bottom w:type="dxa" w:w="50"/>
              <w:right w:type="dxa" w:w="80"/>
            </w:tcMar>
          </w:tcPr>
          <w:p>
            <w:r>
              <w:rPr>
                <w:color w:val="1B2A4A"/>
                <w:sz w:val="16"/>
                <w:szCs w:val="16"/>
              </w:rPr>
              <w:t xml:space="preserve">Below average. Noticeable gaps affecting user experience.</w:t>
            </w:r>
          </w:p>
        </w:tc>
      </w:tr>
      <w:tr>
        <w:tc>
          <w:tcPr>
            <w:tcW w:type="dxa" w:w="720"/>
            <w:shd w:fill="FFFFFF" w:val="clear"/>
            <w:tcMar>
              <w:top w:type="dxa" w:w="50"/>
              <w:left w:type="dxa" w:w="80"/>
              <w:bottom w:type="dxa" w:w="50"/>
              <w:right w:type="dxa" w:w="80"/>
            </w:tcMar>
          </w:tcPr>
          <w:p>
            <w:pPr>
              <w:jc w:val="center"/>
            </w:pPr>
            <w:r>
              <w:rPr>
                <w:b/>
                <w:bCs/>
                <w:color w:val="1B2A4A"/>
                <w:sz w:val="17"/>
                <w:szCs w:val="17"/>
              </w:rPr>
              <w:t xml:space="preserve">1</w:t>
            </w:r>
          </w:p>
        </w:tc>
        <w:tc>
          <w:tcPr>
            <w:tcW w:type="dxa" w:w="1440"/>
            <w:shd w:fill="FFFFFF" w:val="clear"/>
            <w:tcMar>
              <w:top w:type="dxa" w:w="50"/>
              <w:left w:type="dxa" w:w="100"/>
              <w:bottom w:type="dxa" w:w="50"/>
              <w:right w:type="dxa" w:w="80"/>
            </w:tcMar>
          </w:tcPr>
          <w:p>
            <w:r>
              <w:rPr>
                <w:b/>
                <w:bCs/>
                <w:color w:val="1B2A4A"/>
                <w:sz w:val="16"/>
                <w:szCs w:val="16"/>
              </w:rPr>
              <w:t xml:space="preserve">Poor</w:t>
            </w:r>
          </w:p>
        </w:tc>
        <w:tc>
          <w:tcPr>
            <w:tcW w:type="dxa" w:w="3240"/>
            <w:shd w:fill="FFFFFF" w:val="clear"/>
            <w:tcMar>
              <w:top w:type="dxa" w:w="50"/>
              <w:left w:type="dxa" w:w="100"/>
              <w:bottom w:type="dxa" w:w="50"/>
              <w:right w:type="dxa" w:w="80"/>
            </w:tcMar>
          </w:tcPr>
          <w:p>
            <w:r>
              <w:rPr>
                <w:color w:val="1B2A4A"/>
                <w:sz w:val="16"/>
                <w:szCs w:val="16"/>
              </w:rPr>
              <w:t xml:space="preserve">Absent, broken, or severely inadequate.</w:t>
            </w:r>
          </w:p>
        </w:tc>
      </w:tr>
    </w:tbl>
    <w:p>
      <w:r>
        <w:br w:type="page"/>
      </w:r>
    </w:p>
    <w:p>
      <w:pPr>
        <w:pBdr>
          <w:bottom w:val="single" w:color="C9A84C" w:sz="8" w:space="6"/>
        </w:pBdr>
        <w:spacing w:after="160" w:before="360"/>
      </w:pPr>
      <w:r>
        <w:rPr>
          <w:b/>
          <w:bCs/>
          <w:color w:val="1B2A4A"/>
          <w:spacing w:val="40"/>
          <w:sz w:val="28"/>
          <w:szCs w:val="28"/>
        </w:rPr>
        <w:t xml:space="preserve">SECTION 3 — COMPETITIVE SCORING MATRIX</w:t>
      </w:r>
    </w:p>
    <w:p>
      <w:pPr>
        <w:spacing w:after="80" w:before="80"/>
        <w:jc w:val="left"/>
      </w:pPr>
      <w:r>
        <w:rPr>
          <w:b w:val="false"/>
          <w:bCs w:val="false"/>
          <w:i w:val="false"/>
          <w:iCs w:val="false"/>
          <w:color w:val="1B2A4A"/>
          <w:sz w:val="20"/>
          <w:szCs w:val="20"/>
        </w:rPr>
        <w:t xml:space="preserve">The table below shows scores across all 19 categories for all six fairs. WTSF scores are highlighted in gold. Each row represents one category; each column represents one fair. The final row shows composite totals.</w:t>
      </w:r>
    </w:p>
    <w:p>
      <w:pPr>
        <w:spacing w:after="60" w:before="60"/>
      </w:pPr>
    </w:p>
    <w:tbl>
      <w:tblPr>
        <w:tblW w:type="dxa" w:w="9360"/>
        <w:tblBorders>
          <w:top w:val="single" w:color="D0D8E4" w:sz="4"/>
          <w:left w:val="single" w:color="D0D8E4" w:sz="4"/>
          <w:bottom w:val="single" w:color="D0D8E4" w:sz="4"/>
          <w:right w:val="single" w:color="D0D8E4" w:sz="4"/>
          <w:insideH w:val="single" w:color="auto" w:sz="4"/>
          <w:insideV w:val="single" w:color="auto" w:sz="4"/>
        </w:tblBorders>
      </w:tblPr>
      <w:tblGrid>
        <w:gridCol w:w="2880"/>
        <w:gridCol w:w="1080"/>
        <w:gridCol w:w="1080"/>
        <w:gridCol w:w="1080"/>
        <w:gridCol w:w="1080"/>
        <w:gridCol w:w="1080"/>
        <w:gridCol w:w="1080"/>
      </w:tblGrid>
      <w:tr>
        <w:trPr>
          <w:tblHeader/>
        </w:trPr>
        <w:tc>
          <w:tcPr>
            <w:tcW w:type="dxa" w:w="2880"/>
            <w:shd w:fill="1B2A4A" w:val="clear"/>
            <w:tcMar>
              <w:top w:type="dxa" w:w="80"/>
              <w:left w:type="dxa" w:w="120"/>
              <w:bottom w:type="dxa" w:w="80"/>
              <w:right w:type="dxa" w:w="80"/>
            </w:tcMar>
          </w:tcPr>
          <w:p>
            <w:r>
              <w:rPr>
                <w:b/>
                <w:bCs/>
                <w:color w:val="FFFFFF"/>
                <w:sz w:val="16"/>
                <w:szCs w:val="16"/>
              </w:rPr>
              <w:t xml:space="preserve">Category</w:t>
            </w:r>
          </w:p>
        </w:tc>
        <w:tc>
          <w:tcPr>
            <w:tcW w:type="dxa" w:w="1080"/>
            <w:shd w:fill="C9A84C" w:val="clear"/>
            <w:tcMar>
              <w:top w:type="dxa" w:w="80"/>
              <w:left w:type="dxa" w:w="60"/>
              <w:bottom w:type="dxa" w:w="80"/>
              <w:right w:type="dxa" w:w="60"/>
            </w:tcMar>
            <w:vAlign w:val="center"/>
          </w:tcPr>
          <w:p>
            <w:pPr>
              <w:jc w:val="center"/>
            </w:pPr>
            <w:r>
              <w:rPr>
                <w:b/>
                <w:bCs/>
                <w:color w:val="1B2A4A"/>
                <w:sz w:val="14"/>
                <w:szCs w:val="14"/>
              </w:rPr>
              <w:t xml:space="preserve">WTSF</w:t>
            </w:r>
          </w:p>
        </w:tc>
        <w:tc>
          <w:tcPr>
            <w:tcW w:type="dxa" w:w="1080"/>
            <w:shd w:fill="1B2A4A" w:val="clear"/>
            <w:tcMar>
              <w:top w:type="dxa" w:w="80"/>
              <w:left w:type="dxa" w:w="60"/>
              <w:bottom w:type="dxa" w:w="80"/>
              <w:right w:type="dxa" w:w="60"/>
            </w:tcMar>
            <w:vAlign w:val="center"/>
          </w:tcPr>
          <w:p>
            <w:pPr>
              <w:jc w:val="center"/>
            </w:pPr>
            <w:r>
              <w:rPr>
                <w:b/>
                <w:bCs/>
                <w:color w:val="FFFFFF"/>
                <w:sz w:val="14"/>
                <w:szCs w:val="14"/>
              </w:rPr>
              <w:t xml:space="preserve">Wilson Co. TN</w:t>
            </w:r>
          </w:p>
        </w:tc>
        <w:tc>
          <w:tcPr>
            <w:tcW w:type="dxa" w:w="1080"/>
            <w:shd w:fill="1B2A4A" w:val="clear"/>
            <w:tcMar>
              <w:top w:type="dxa" w:w="80"/>
              <w:left w:type="dxa" w:w="60"/>
              <w:bottom w:type="dxa" w:w="80"/>
              <w:right w:type="dxa" w:w="60"/>
            </w:tcMar>
            <w:vAlign w:val="center"/>
          </w:tcPr>
          <w:p>
            <w:pPr>
              <w:jc w:val="center"/>
            </w:pPr>
            <w:r>
              <w:rPr>
                <w:b/>
                <w:bCs/>
                <w:color w:val="FFFFFF"/>
                <w:sz w:val="14"/>
                <w:szCs w:val="14"/>
              </w:rPr>
              <w:t xml:space="preserve">Maury Co. TN</w:t>
            </w:r>
          </w:p>
        </w:tc>
        <w:tc>
          <w:tcPr>
            <w:tcW w:type="dxa" w:w="1080"/>
            <w:shd w:fill="1B2A4A" w:val="clear"/>
            <w:tcMar>
              <w:top w:type="dxa" w:w="80"/>
              <w:left w:type="dxa" w:w="60"/>
              <w:bottom w:type="dxa" w:w="80"/>
              <w:right w:type="dxa" w:w="60"/>
            </w:tcMar>
            <w:vAlign w:val="center"/>
          </w:tcPr>
          <w:p>
            <w:pPr>
              <w:jc w:val="center"/>
            </w:pPr>
            <w:r>
              <w:rPr>
                <w:b/>
                <w:bCs/>
                <w:color w:val="FFFFFF"/>
                <w:sz w:val="14"/>
                <w:szCs w:val="14"/>
              </w:rPr>
              <w:t xml:space="preserve">MS State Fair</w:t>
            </w:r>
          </w:p>
        </w:tc>
        <w:tc>
          <w:tcPr>
            <w:tcW w:type="dxa" w:w="1080"/>
            <w:shd w:fill="1B2A4A" w:val="clear"/>
            <w:tcMar>
              <w:top w:type="dxa" w:w="80"/>
              <w:left w:type="dxa" w:w="60"/>
              <w:bottom w:type="dxa" w:w="80"/>
              <w:right w:type="dxa" w:w="60"/>
            </w:tcMar>
            <w:vAlign w:val="center"/>
          </w:tcPr>
          <w:p>
            <w:pPr>
              <w:jc w:val="center"/>
            </w:pPr>
            <w:r>
              <w:rPr>
                <w:b/>
                <w:bCs/>
                <w:color w:val="FFFFFF"/>
                <w:sz w:val="14"/>
                <w:szCs w:val="14"/>
              </w:rPr>
              <w:t xml:space="preserve">KY State Fair</w:t>
            </w:r>
          </w:p>
        </w:tc>
        <w:tc>
          <w:tcPr>
            <w:tcW w:type="dxa" w:w="1080"/>
            <w:shd w:fill="1B2A4A" w:val="clear"/>
            <w:tcMar>
              <w:top w:type="dxa" w:w="80"/>
              <w:left w:type="dxa" w:w="60"/>
              <w:bottom w:type="dxa" w:w="80"/>
              <w:right w:type="dxa" w:w="60"/>
            </w:tcMar>
            <w:vAlign w:val="center"/>
          </w:tcPr>
          <w:p>
            <w:pPr>
              <w:jc w:val="center"/>
            </w:pPr>
            <w:r>
              <w:rPr>
                <w:b/>
                <w:bCs/>
                <w:color w:val="FFFFFF"/>
                <w:sz w:val="14"/>
                <w:szCs w:val="14"/>
              </w:rPr>
              <w:t xml:space="preserve">AR State Fair</w:t>
            </w:r>
          </w:p>
        </w:tc>
      </w:tr>
      <w:tr>
        <w:tc>
          <w:tcPr>
            <w:tcW w:type="dxa" w:w="2880"/>
            <w:shd w:fill="FFFFFF" w:val="clear"/>
            <w:tcMar>
              <w:top w:type="dxa" w:w="60"/>
              <w:left w:type="dxa" w:w="120"/>
              <w:bottom w:type="dxa" w:w="60"/>
              <w:right w:type="dxa" w:w="80"/>
            </w:tcMar>
          </w:tcPr>
          <w:p>
            <w:r>
              <w:rPr>
                <w:color w:val="1B2A4A"/>
                <w:sz w:val="16"/>
                <w:szCs w:val="16"/>
              </w:rPr>
              <w:t xml:space="preserve">Visual Design &amp; Brand Identity</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r>
      <w:tr>
        <w:tc>
          <w:tcPr>
            <w:tcW w:type="dxa" w:w="2880"/>
            <w:shd w:fill="EDF0F5" w:val="clear"/>
            <w:tcMar>
              <w:top w:type="dxa" w:w="60"/>
              <w:left w:type="dxa" w:w="120"/>
              <w:bottom w:type="dxa" w:w="60"/>
              <w:right w:type="dxa" w:w="80"/>
            </w:tcMar>
          </w:tcPr>
          <w:p>
            <w:r>
              <w:rPr>
                <w:color w:val="1B2A4A"/>
                <w:sz w:val="16"/>
                <w:szCs w:val="16"/>
              </w:rPr>
              <w:t xml:space="preserve">Homepage First Impression</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r>
      <w:tr>
        <w:tc>
          <w:tcPr>
            <w:tcW w:type="dxa" w:w="2880"/>
            <w:shd w:fill="FFFFFF" w:val="clear"/>
            <w:tcMar>
              <w:top w:type="dxa" w:w="60"/>
              <w:left w:type="dxa" w:w="120"/>
              <w:bottom w:type="dxa" w:w="60"/>
              <w:right w:type="dxa" w:w="80"/>
            </w:tcMar>
          </w:tcPr>
          <w:p>
            <w:r>
              <w:rPr>
                <w:color w:val="1B2A4A"/>
                <w:sz w:val="16"/>
                <w:szCs w:val="16"/>
              </w:rPr>
              <w:t xml:space="preserve">Navigation &amp; Information Architecture</w:t>
            </w:r>
          </w:p>
        </w:tc>
        <w:tc>
          <w:tcPr>
            <w:tcW w:type="dxa" w:w="1080"/>
            <w:shd w:fill="D4EDDA" w:val="clear"/>
            <w:tcMar>
              <w:top w:type="dxa" w:w="60"/>
              <w:left w:type="dxa" w:w="40"/>
              <w:bottom w:type="dxa" w:w="60"/>
              <w:right w:type="dxa" w:w="40"/>
            </w:tcMar>
            <w:vAlign w:val="center"/>
          </w:tcPr>
          <w:p>
            <w:pPr>
              <w:jc w:val="center"/>
            </w:pPr>
            <w:r>
              <w:rPr>
                <w:b/>
                <w:bCs/>
                <w:color w:val="155724"/>
                <w:sz w:val="18"/>
                <w:szCs w:val="18"/>
              </w:rPr>
              <w:t xml:space="preserve">4</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r>
      <w:tr>
        <w:tc>
          <w:tcPr>
            <w:tcW w:type="dxa" w:w="2880"/>
            <w:shd w:fill="EDF0F5" w:val="clear"/>
            <w:tcMar>
              <w:top w:type="dxa" w:w="60"/>
              <w:left w:type="dxa" w:w="120"/>
              <w:bottom w:type="dxa" w:w="60"/>
              <w:right w:type="dxa" w:w="80"/>
            </w:tcMar>
          </w:tcPr>
          <w:p>
            <w:r>
              <w:rPr>
                <w:color w:val="1B2A4A"/>
                <w:sz w:val="16"/>
                <w:szCs w:val="16"/>
              </w:rPr>
              <w:t xml:space="preserve">Mobile Responsiveness &amp; Performance</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r>
      <w:tr>
        <w:tc>
          <w:tcPr>
            <w:tcW w:type="dxa" w:w="2880"/>
            <w:shd w:fill="FFFFFF" w:val="clear"/>
            <w:tcMar>
              <w:top w:type="dxa" w:w="60"/>
              <w:left w:type="dxa" w:w="120"/>
              <w:bottom w:type="dxa" w:w="60"/>
              <w:right w:type="dxa" w:w="80"/>
            </w:tcMar>
          </w:tcPr>
          <w:p>
            <w:r>
              <w:rPr>
                <w:color w:val="1B2A4A"/>
                <w:sz w:val="16"/>
                <w:szCs w:val="16"/>
              </w:rPr>
              <w:t xml:space="preserve">Visitor Planning Information</w:t>
            </w:r>
          </w:p>
        </w:tc>
        <w:tc>
          <w:tcPr>
            <w:tcW w:type="dxa" w:w="1080"/>
            <w:shd w:fill="D4EDDA" w:val="clear"/>
            <w:tcMar>
              <w:top w:type="dxa" w:w="60"/>
              <w:left w:type="dxa" w:w="40"/>
              <w:bottom w:type="dxa" w:w="60"/>
              <w:right w:type="dxa" w:w="40"/>
            </w:tcMar>
            <w:vAlign w:val="center"/>
          </w:tcPr>
          <w:p>
            <w:pPr>
              <w:jc w:val="center"/>
            </w:pPr>
            <w:r>
              <w:rPr>
                <w:b/>
                <w:bCs/>
                <w:color w:val="155724"/>
                <w:sz w:val="18"/>
                <w:szCs w:val="18"/>
              </w:rPr>
              <w:t xml:space="preserve">4</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r>
      <w:tr>
        <w:tc>
          <w:tcPr>
            <w:tcW w:type="dxa" w:w="2880"/>
            <w:shd w:fill="EDF0F5" w:val="clear"/>
            <w:tcMar>
              <w:top w:type="dxa" w:w="60"/>
              <w:left w:type="dxa" w:w="120"/>
              <w:bottom w:type="dxa" w:w="60"/>
              <w:right w:type="dxa" w:w="80"/>
            </w:tcMar>
          </w:tcPr>
          <w:p>
            <w:r>
              <w:rPr>
                <w:color w:val="1B2A4A"/>
                <w:sz w:val="16"/>
                <w:szCs w:val="16"/>
              </w:rPr>
              <w:t xml:space="preserve">Entertainment &amp; Programming</w:t>
            </w:r>
          </w:p>
        </w:tc>
        <w:tc>
          <w:tcPr>
            <w:tcW w:type="dxa" w:w="1080"/>
            <w:shd w:fill="FFF3CD" w:val="clear"/>
            <w:tcMar>
              <w:top w:type="dxa" w:w="60"/>
              <w:left w:type="dxa" w:w="40"/>
              <w:bottom w:type="dxa" w:w="60"/>
              <w:right w:type="dxa" w:w="40"/>
            </w:tcMar>
            <w:vAlign w:val="center"/>
          </w:tcPr>
          <w:p>
            <w:pPr>
              <w:jc w:val="center"/>
            </w:pPr>
            <w:r>
              <w:rPr>
                <w:b/>
                <w:bCs/>
                <w:color w:val="856404"/>
                <w:sz w:val="18"/>
                <w:szCs w:val="18"/>
              </w:rPr>
              <w:t xml:space="preserve">2</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r>
      <w:tr>
        <w:tc>
          <w:tcPr>
            <w:tcW w:type="dxa" w:w="2880"/>
            <w:shd w:fill="FFFFFF" w:val="clear"/>
            <w:tcMar>
              <w:top w:type="dxa" w:w="60"/>
              <w:left w:type="dxa" w:w="120"/>
              <w:bottom w:type="dxa" w:w="60"/>
              <w:right w:type="dxa" w:w="80"/>
            </w:tcMar>
          </w:tcPr>
          <w:p>
            <w:r>
              <w:rPr>
                <w:color w:val="1B2A4A"/>
                <w:sz w:val="16"/>
                <w:szCs w:val="16"/>
              </w:rPr>
              <w:t xml:space="preserve">Competition / Exhibit Entry</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r>
      <w:tr>
        <w:tc>
          <w:tcPr>
            <w:tcW w:type="dxa" w:w="2880"/>
            <w:shd w:fill="EDF0F5" w:val="clear"/>
            <w:tcMar>
              <w:top w:type="dxa" w:w="60"/>
              <w:left w:type="dxa" w:w="120"/>
              <w:bottom w:type="dxa" w:w="60"/>
              <w:right w:type="dxa" w:w="80"/>
            </w:tcMar>
          </w:tcPr>
          <w:p>
            <w:r>
              <w:rPr>
                <w:color w:val="1B2A4A"/>
                <w:sz w:val="16"/>
                <w:szCs w:val="16"/>
              </w:rPr>
              <w:t xml:space="preserve">Livestock Information</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r>
      <w:tr>
        <w:tc>
          <w:tcPr>
            <w:tcW w:type="dxa" w:w="2880"/>
            <w:shd w:fill="FFFFFF" w:val="clear"/>
            <w:tcMar>
              <w:top w:type="dxa" w:w="60"/>
              <w:left w:type="dxa" w:w="120"/>
              <w:bottom w:type="dxa" w:w="60"/>
              <w:right w:type="dxa" w:w="80"/>
            </w:tcMar>
          </w:tcPr>
          <w:p>
            <w:r>
              <w:rPr>
                <w:color w:val="1B2A4A"/>
                <w:sz w:val="16"/>
                <w:szCs w:val="16"/>
              </w:rPr>
              <w:t xml:space="preserve">Pageants &amp; Special Competitions</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r>
      <w:tr>
        <w:tc>
          <w:tcPr>
            <w:tcW w:type="dxa" w:w="2880"/>
            <w:shd w:fill="EDF0F5" w:val="clear"/>
            <w:tcMar>
              <w:top w:type="dxa" w:w="60"/>
              <w:left w:type="dxa" w:w="120"/>
              <w:bottom w:type="dxa" w:w="60"/>
              <w:right w:type="dxa" w:w="80"/>
            </w:tcMar>
          </w:tcPr>
          <w:p>
            <w:r>
              <w:rPr>
                <w:color w:val="1B2A4A"/>
                <w:sz w:val="16"/>
                <w:szCs w:val="16"/>
              </w:rPr>
              <w:t xml:space="preserve">Sponsor Recruitment</w:t>
            </w:r>
          </w:p>
        </w:tc>
        <w:tc>
          <w:tcPr>
            <w:tcW w:type="dxa" w:w="1080"/>
            <w:shd w:fill="D4EDDA" w:val="clear"/>
            <w:tcMar>
              <w:top w:type="dxa" w:w="60"/>
              <w:left w:type="dxa" w:w="40"/>
              <w:bottom w:type="dxa" w:w="60"/>
              <w:right w:type="dxa" w:w="40"/>
            </w:tcMar>
            <w:vAlign w:val="center"/>
          </w:tcPr>
          <w:p>
            <w:pPr>
              <w:jc w:val="center"/>
            </w:pPr>
            <w:r>
              <w:rPr>
                <w:b/>
                <w:bCs/>
                <w:color w:val="155724"/>
                <w:sz w:val="18"/>
                <w:szCs w:val="18"/>
              </w:rPr>
              <w:t xml:space="preserve">4</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r>
      <w:tr>
        <w:tc>
          <w:tcPr>
            <w:tcW w:type="dxa" w:w="2880"/>
            <w:shd w:fill="FFFFFF" w:val="clear"/>
            <w:tcMar>
              <w:top w:type="dxa" w:w="60"/>
              <w:left w:type="dxa" w:w="120"/>
              <w:bottom w:type="dxa" w:w="60"/>
              <w:right w:type="dxa" w:w="80"/>
            </w:tcMar>
          </w:tcPr>
          <w:p>
            <w:r>
              <w:rPr>
                <w:color w:val="1B2A4A"/>
                <w:sz w:val="16"/>
                <w:szCs w:val="16"/>
              </w:rPr>
              <w:t xml:space="preserve">Vendor / Concessionaire Recruitment</w:t>
            </w:r>
          </w:p>
        </w:tc>
        <w:tc>
          <w:tcPr>
            <w:tcW w:type="dxa" w:w="1080"/>
            <w:shd w:fill="D4EDDA" w:val="clear"/>
            <w:tcMar>
              <w:top w:type="dxa" w:w="60"/>
              <w:left w:type="dxa" w:w="40"/>
              <w:bottom w:type="dxa" w:w="60"/>
              <w:right w:type="dxa" w:w="40"/>
            </w:tcMar>
            <w:vAlign w:val="center"/>
          </w:tcPr>
          <w:p>
            <w:pPr>
              <w:jc w:val="center"/>
            </w:pPr>
            <w:r>
              <w:rPr>
                <w:b/>
                <w:bCs/>
                <w:color w:val="155724"/>
                <w:sz w:val="18"/>
                <w:szCs w:val="18"/>
              </w:rPr>
              <w:t xml:space="preserve">4</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r>
      <w:tr>
        <w:tc>
          <w:tcPr>
            <w:tcW w:type="dxa" w:w="2880"/>
            <w:shd w:fill="EDF0F5" w:val="clear"/>
            <w:tcMar>
              <w:top w:type="dxa" w:w="60"/>
              <w:left w:type="dxa" w:w="120"/>
              <w:bottom w:type="dxa" w:w="60"/>
              <w:right w:type="dxa" w:w="80"/>
            </w:tcMar>
          </w:tcPr>
          <w:p>
            <w:r>
              <w:rPr>
                <w:color w:val="1B2A4A"/>
                <w:sz w:val="16"/>
                <w:szCs w:val="16"/>
              </w:rPr>
              <w:t xml:space="preserve">Volunteer Program</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r>
      <w:tr>
        <w:tc>
          <w:tcPr>
            <w:tcW w:type="dxa" w:w="2880"/>
            <w:shd w:fill="FFFFFF" w:val="clear"/>
            <w:tcMar>
              <w:top w:type="dxa" w:w="60"/>
              <w:left w:type="dxa" w:w="120"/>
              <w:bottom w:type="dxa" w:w="60"/>
              <w:right w:type="dxa" w:w="80"/>
            </w:tcMar>
          </w:tcPr>
          <w:p>
            <w:r>
              <w:rPr>
                <w:color w:val="1B2A4A"/>
                <w:sz w:val="16"/>
                <w:szCs w:val="16"/>
              </w:rPr>
              <w:t xml:space="preserve">Email / Subscriber Marketing</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r>
      <w:tr>
        <w:tc>
          <w:tcPr>
            <w:tcW w:type="dxa" w:w="2880"/>
            <w:shd w:fill="EDF0F5" w:val="clear"/>
            <w:tcMar>
              <w:top w:type="dxa" w:w="60"/>
              <w:left w:type="dxa" w:w="120"/>
              <w:bottom w:type="dxa" w:w="60"/>
              <w:right w:type="dxa" w:w="80"/>
            </w:tcMar>
          </w:tcPr>
          <w:p>
            <w:r>
              <w:rPr>
                <w:color w:val="1B2A4A"/>
                <w:sz w:val="16"/>
                <w:szCs w:val="16"/>
              </w:rPr>
              <w:t xml:space="preserve">Social Media Integration</w:t>
            </w:r>
          </w:p>
        </w:tc>
        <w:tc>
          <w:tcPr>
            <w:tcW w:type="dxa" w:w="1080"/>
            <w:shd w:fill="F5F7FA" w:val="clear"/>
            <w:tcMar>
              <w:top w:type="dxa" w:w="60"/>
              <w:left w:type="dxa" w:w="40"/>
              <w:bottom w:type="dxa" w:w="60"/>
              <w:right w:type="dxa" w:w="40"/>
            </w:tcMar>
            <w:vAlign w:val="center"/>
          </w:tcPr>
          <w:p>
            <w:pPr>
              <w:jc w:val="center"/>
            </w:pPr>
            <w:r>
              <w:rPr>
                <w:b/>
                <w:bCs/>
                <w:color w:val="1B2A4A"/>
                <w:sz w:val="18"/>
                <w:szCs w:val="18"/>
              </w:rPr>
              <w:t xml:space="preserve">3</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r>
      <w:tr>
        <w:tc>
          <w:tcPr>
            <w:tcW w:type="dxa" w:w="2880"/>
            <w:shd w:fill="FFFFFF" w:val="clear"/>
            <w:tcMar>
              <w:top w:type="dxa" w:w="60"/>
              <w:left w:type="dxa" w:w="120"/>
              <w:bottom w:type="dxa" w:w="60"/>
              <w:right w:type="dxa" w:w="80"/>
            </w:tcMar>
          </w:tcPr>
          <w:p>
            <w:r>
              <w:rPr>
                <w:color w:val="1B2A4A"/>
                <w:sz w:val="16"/>
                <w:szCs w:val="16"/>
              </w:rPr>
              <w:t xml:space="preserve">SEO &amp; Structured Data</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r>
      <w:tr>
        <w:tc>
          <w:tcPr>
            <w:tcW w:type="dxa" w:w="2880"/>
            <w:shd w:fill="EDF0F5" w:val="clear"/>
            <w:tcMar>
              <w:top w:type="dxa" w:w="60"/>
              <w:left w:type="dxa" w:w="120"/>
              <w:bottom w:type="dxa" w:w="60"/>
              <w:right w:type="dxa" w:w="80"/>
            </w:tcMar>
          </w:tcPr>
          <w:p>
            <w:r>
              <w:rPr>
                <w:color w:val="1B2A4A"/>
                <w:sz w:val="16"/>
                <w:szCs w:val="16"/>
              </w:rPr>
              <w:t xml:space="preserve">Platform &amp; Technical Foundation</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r>
      <w:tr>
        <w:tc>
          <w:tcPr>
            <w:tcW w:type="dxa" w:w="2880"/>
            <w:shd w:fill="FFFFFF" w:val="clear"/>
            <w:tcMar>
              <w:top w:type="dxa" w:w="60"/>
              <w:left w:type="dxa" w:w="120"/>
              <w:bottom w:type="dxa" w:w="60"/>
              <w:right w:type="dxa" w:w="80"/>
            </w:tcMar>
          </w:tcPr>
          <w:p>
            <w:r>
              <w:rPr>
                <w:color w:val="1B2A4A"/>
                <w:sz w:val="16"/>
                <w:szCs w:val="16"/>
              </w:rPr>
              <w:t xml:space="preserve">Contact Information Accessibility</w:t>
            </w:r>
          </w:p>
        </w:tc>
        <w:tc>
          <w:tcPr>
            <w:tcW w:type="dxa" w:w="1080"/>
            <w:shd w:fill="F5F7FA" w:val="clear"/>
            <w:tcMar>
              <w:top w:type="dxa" w:w="60"/>
              <w:left w:type="dxa" w:w="40"/>
              <w:bottom w:type="dxa" w:w="60"/>
              <w:right w:type="dxa" w:w="40"/>
            </w:tcMar>
            <w:vAlign w:val="center"/>
          </w:tcPr>
          <w:p>
            <w:pPr>
              <w:jc w:val="center"/>
            </w:pPr>
            <w:r>
              <w:rPr>
                <w:b/>
                <w:bCs/>
                <w:color w:val="1B2A4A"/>
                <w:sz w:val="18"/>
                <w:szCs w:val="18"/>
              </w:rPr>
              <w:t xml:space="preserve">3</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D4EDDA" w:val="clear"/>
            <w:tcMar>
              <w:top w:type="dxa" w:w="60"/>
              <w:left w:type="dxa" w:w="40"/>
              <w:bottom w:type="dxa" w:w="60"/>
              <w:right w:type="dxa" w:w="40"/>
            </w:tcMar>
            <w:vAlign w:val="center"/>
          </w:tcPr>
          <w:p>
            <w:pPr>
              <w:jc w:val="center"/>
            </w:pPr>
            <w:r>
              <w:rPr>
                <w:b w:val="false"/>
                <w:bCs w:val="false"/>
                <w:color w:val="155724"/>
                <w:sz w:val="18"/>
                <w:szCs w:val="18"/>
              </w:rPr>
              <w:t xml:space="preserve">4</w:t>
            </w:r>
          </w:p>
        </w:tc>
      </w:tr>
      <w:tr>
        <w:tc>
          <w:tcPr>
            <w:tcW w:type="dxa" w:w="2880"/>
            <w:shd w:fill="EDF0F5" w:val="clear"/>
            <w:tcMar>
              <w:top w:type="dxa" w:w="60"/>
              <w:left w:type="dxa" w:w="120"/>
              <w:bottom w:type="dxa" w:w="60"/>
              <w:right w:type="dxa" w:w="80"/>
            </w:tcMar>
          </w:tcPr>
          <w:p>
            <w:r>
              <w:rPr>
                <w:color w:val="1B2A4A"/>
                <w:sz w:val="16"/>
                <w:szCs w:val="16"/>
              </w:rPr>
              <w:t xml:space="preserve">FAQ &amp; Visitor Help Resources</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5F7FA" w:val="clear"/>
            <w:tcMar>
              <w:top w:type="dxa" w:w="60"/>
              <w:left w:type="dxa" w:w="40"/>
              <w:bottom w:type="dxa" w:w="60"/>
              <w:right w:type="dxa" w:w="40"/>
            </w:tcMar>
            <w:vAlign w:val="center"/>
          </w:tcPr>
          <w:p>
            <w:pPr>
              <w:jc w:val="center"/>
            </w:pPr>
            <w:r>
              <w:rPr>
                <w:b w:val="false"/>
                <w:bCs w:val="false"/>
                <w:color w:val="1B2A4A"/>
                <w:sz w:val="18"/>
                <w:szCs w:val="18"/>
              </w:rPr>
              <w:t xml:space="preserve">3</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r>
      <w:tr>
        <w:tc>
          <w:tcPr>
            <w:tcW w:type="dxa" w:w="2880"/>
            <w:shd w:fill="FFFFFF" w:val="clear"/>
            <w:tcMar>
              <w:top w:type="dxa" w:w="60"/>
              <w:left w:type="dxa" w:w="120"/>
              <w:bottom w:type="dxa" w:w="60"/>
              <w:right w:type="dxa" w:w="80"/>
            </w:tcMar>
          </w:tcPr>
          <w:p>
            <w:r>
              <w:rPr>
                <w:color w:val="1B2A4A"/>
                <w:sz w:val="16"/>
                <w:szCs w:val="16"/>
              </w:rPr>
              <w:t xml:space="preserve">Event Countdown &amp; Urgency</w:t>
            </w:r>
          </w:p>
        </w:tc>
        <w:tc>
          <w:tcPr>
            <w:tcW w:type="dxa" w:w="1080"/>
            <w:shd w:fill="CCE8CC" w:val="clear"/>
            <w:tcMar>
              <w:top w:type="dxa" w:w="60"/>
              <w:left w:type="dxa" w:w="40"/>
              <w:bottom w:type="dxa" w:w="60"/>
              <w:right w:type="dxa" w:w="40"/>
            </w:tcMar>
            <w:vAlign w:val="center"/>
          </w:tcPr>
          <w:p>
            <w:pPr>
              <w:jc w:val="center"/>
            </w:pPr>
            <w:r>
              <w:rPr>
                <w:b/>
                <w:bCs/>
                <w:color w:val="155724"/>
                <w:sz w:val="18"/>
                <w:szCs w:val="18"/>
              </w:rPr>
              <w:t xml:space="preserve">5</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F8D7DA" w:val="clear"/>
            <w:tcMar>
              <w:top w:type="dxa" w:w="60"/>
              <w:left w:type="dxa" w:w="40"/>
              <w:bottom w:type="dxa" w:w="60"/>
              <w:right w:type="dxa" w:w="40"/>
            </w:tcMar>
            <w:vAlign w:val="center"/>
          </w:tcPr>
          <w:p>
            <w:pPr>
              <w:jc w:val="center"/>
            </w:pPr>
            <w:r>
              <w:rPr>
                <w:b w:val="false"/>
                <w:bCs w:val="false"/>
                <w:color w:val="721C24"/>
                <w:sz w:val="18"/>
                <w:szCs w:val="18"/>
              </w:rPr>
              <w:t xml:space="preserve">1</w:t>
            </w:r>
          </w:p>
        </w:tc>
        <w:tc>
          <w:tcPr>
            <w:tcW w:type="dxa" w:w="1080"/>
            <w:shd w:fill="CCE8CC" w:val="clear"/>
            <w:tcMar>
              <w:top w:type="dxa" w:w="60"/>
              <w:left w:type="dxa" w:w="40"/>
              <w:bottom w:type="dxa" w:w="60"/>
              <w:right w:type="dxa" w:w="40"/>
            </w:tcMar>
            <w:vAlign w:val="center"/>
          </w:tcPr>
          <w:p>
            <w:pPr>
              <w:jc w:val="center"/>
            </w:pPr>
            <w:r>
              <w:rPr>
                <w:b w:val="false"/>
                <w:bCs w:val="false"/>
                <w:color w:val="155724"/>
                <w:sz w:val="18"/>
                <w:szCs w:val="18"/>
              </w:rPr>
              <w:t xml:space="preserve">5</w:t>
            </w:r>
          </w:p>
        </w:tc>
        <w:tc>
          <w:tcPr>
            <w:tcW w:type="dxa" w:w="1080"/>
            <w:shd w:fill="FFF3CD" w:val="clear"/>
            <w:tcMar>
              <w:top w:type="dxa" w:w="60"/>
              <w:left w:type="dxa" w:w="40"/>
              <w:bottom w:type="dxa" w:w="60"/>
              <w:right w:type="dxa" w:w="40"/>
            </w:tcMar>
            <w:vAlign w:val="center"/>
          </w:tcPr>
          <w:p>
            <w:pPr>
              <w:jc w:val="center"/>
            </w:pPr>
            <w:r>
              <w:rPr>
                <w:b w:val="false"/>
                <w:bCs w:val="false"/>
                <w:color w:val="856404"/>
                <w:sz w:val="18"/>
                <w:szCs w:val="18"/>
              </w:rPr>
              <w:t xml:space="preserve">2</w:t>
            </w:r>
          </w:p>
        </w:tc>
      </w:tr>
      <w:tr>
        <w:tc>
          <w:tcPr>
            <w:tcW w:type="dxa" w:w="2880"/>
            <w:shd w:fill="1B2A4A" w:val="clear"/>
            <w:tcMar>
              <w:top w:type="dxa" w:w="80"/>
              <w:left w:type="dxa" w:w="120"/>
              <w:bottom w:type="dxa" w:w="80"/>
              <w:right w:type="dxa" w:w="80"/>
            </w:tcMar>
          </w:tcPr>
          <w:p>
            <w:r>
              <w:rPr>
                <w:b/>
                <w:bCs/>
                <w:color w:val="FFFFFF"/>
                <w:sz w:val="17"/>
                <w:szCs w:val="17"/>
              </w:rPr>
              <w:t xml:space="preserve">TOTAL  (max 95)</w:t>
            </w:r>
          </w:p>
        </w:tc>
        <w:tc>
          <w:tcPr>
            <w:tcW w:type="dxa" w:w="1080"/>
            <w:shd w:fill="C9A84C" w:val="clear"/>
            <w:tcMar>
              <w:top w:type="dxa" w:w="80"/>
              <w:left w:type="dxa" w:w="40"/>
              <w:bottom w:type="dxa" w:w="80"/>
              <w:right w:type="dxa" w:w="40"/>
            </w:tcMar>
            <w:vAlign w:val="center"/>
          </w:tcPr>
          <w:p>
            <w:pPr>
              <w:jc w:val="center"/>
            </w:pPr>
            <w:r>
              <w:rPr>
                <w:b/>
                <w:bCs/>
                <w:color w:val="1B2A4A"/>
                <w:sz w:val="20"/>
                <w:szCs w:val="20"/>
              </w:rPr>
              <w:t xml:space="preserve">84</w:t>
            </w:r>
          </w:p>
        </w:tc>
        <w:tc>
          <w:tcPr>
            <w:tcW w:type="dxa" w:w="1080"/>
            <w:shd w:fill="1B2A4A" w:val="clear"/>
            <w:tcMar>
              <w:top w:type="dxa" w:w="80"/>
              <w:left w:type="dxa" w:w="40"/>
              <w:bottom w:type="dxa" w:w="80"/>
              <w:right w:type="dxa" w:w="40"/>
            </w:tcMar>
            <w:vAlign w:val="center"/>
          </w:tcPr>
          <w:p>
            <w:pPr>
              <w:jc w:val="center"/>
            </w:pPr>
            <w:r>
              <w:rPr>
                <w:b/>
                <w:bCs/>
                <w:color w:val="FFFFFF"/>
                <w:sz w:val="20"/>
                <w:szCs w:val="20"/>
              </w:rPr>
              <w:t xml:space="preserve">69</w:t>
            </w:r>
          </w:p>
        </w:tc>
        <w:tc>
          <w:tcPr>
            <w:tcW w:type="dxa" w:w="1080"/>
            <w:shd w:fill="1B2A4A" w:val="clear"/>
            <w:tcMar>
              <w:top w:type="dxa" w:w="80"/>
              <w:left w:type="dxa" w:w="40"/>
              <w:bottom w:type="dxa" w:w="80"/>
              <w:right w:type="dxa" w:w="40"/>
            </w:tcMar>
            <w:vAlign w:val="center"/>
          </w:tcPr>
          <w:p>
            <w:pPr>
              <w:jc w:val="center"/>
            </w:pPr>
            <w:r>
              <w:rPr>
                <w:b/>
                <w:bCs/>
                <w:color w:val="FFFFFF"/>
                <w:sz w:val="20"/>
                <w:szCs w:val="20"/>
              </w:rPr>
              <w:t xml:space="preserve">22</w:t>
            </w:r>
          </w:p>
        </w:tc>
        <w:tc>
          <w:tcPr>
            <w:tcW w:type="dxa" w:w="1080"/>
            <w:shd w:fill="1B2A4A" w:val="clear"/>
            <w:tcMar>
              <w:top w:type="dxa" w:w="80"/>
              <w:left w:type="dxa" w:w="40"/>
              <w:bottom w:type="dxa" w:w="80"/>
              <w:right w:type="dxa" w:w="40"/>
            </w:tcMar>
            <w:vAlign w:val="center"/>
          </w:tcPr>
          <w:p>
            <w:pPr>
              <w:jc w:val="center"/>
            </w:pPr>
            <w:r>
              <w:rPr>
                <w:b/>
                <w:bCs/>
                <w:color w:val="FFFFFF"/>
                <w:sz w:val="20"/>
                <w:szCs w:val="20"/>
              </w:rPr>
              <w:t xml:space="preserve">32</w:t>
            </w:r>
          </w:p>
        </w:tc>
        <w:tc>
          <w:tcPr>
            <w:tcW w:type="dxa" w:w="1080"/>
            <w:shd w:fill="1B2A4A" w:val="clear"/>
            <w:tcMar>
              <w:top w:type="dxa" w:w="80"/>
              <w:left w:type="dxa" w:w="40"/>
              <w:bottom w:type="dxa" w:w="80"/>
              <w:right w:type="dxa" w:w="40"/>
            </w:tcMar>
            <w:vAlign w:val="center"/>
          </w:tcPr>
          <w:p>
            <w:pPr>
              <w:jc w:val="center"/>
            </w:pPr>
            <w:r>
              <w:rPr>
                <w:b/>
                <w:bCs/>
                <w:color w:val="FFFFFF"/>
                <w:sz w:val="20"/>
                <w:szCs w:val="20"/>
              </w:rPr>
              <w:t xml:space="preserve">88</w:t>
            </w:r>
          </w:p>
        </w:tc>
        <w:tc>
          <w:tcPr>
            <w:tcW w:type="dxa" w:w="1080"/>
            <w:shd w:fill="1B2A4A" w:val="clear"/>
            <w:tcMar>
              <w:top w:type="dxa" w:w="80"/>
              <w:left w:type="dxa" w:w="40"/>
              <w:bottom w:type="dxa" w:w="80"/>
              <w:right w:type="dxa" w:w="40"/>
            </w:tcMar>
            <w:vAlign w:val="center"/>
          </w:tcPr>
          <w:p>
            <w:pPr>
              <w:jc w:val="center"/>
            </w:pPr>
            <w:r>
              <w:rPr>
                <w:b/>
                <w:bCs/>
                <w:color w:val="FFFFFF"/>
                <w:sz w:val="20"/>
                <w:szCs w:val="20"/>
              </w:rPr>
              <w:t xml:space="preserve">59</w:t>
            </w:r>
          </w:p>
        </w:tc>
      </w:tr>
    </w:tbl>
    <w:p>
      <w:pPr>
        <w:spacing w:after="60" w:before="60"/>
      </w:pPr>
    </w:p>
    <w:p>
      <w:pPr>
        <w:spacing w:after="80" w:before="80"/>
        <w:jc w:val="left"/>
      </w:pPr>
      <w:r>
        <w:rPr>
          <w:b w:val="false"/>
          <w:bCs w:val="false"/>
          <w:i/>
          <w:iCs/>
          <w:color w:val="4A6080"/>
          <w:sz w:val="16"/>
          <w:szCs w:val="16"/>
        </w:rPr>
        <w:t xml:space="preserve">Score key: 5 = Excellent (green) · 4 = Good (light green) · 3 = Average (gray) · 2 = Weak (yellow) · 1 = Poor (red)</w:t>
      </w:r>
    </w:p>
    <w:p>
      <w:r>
        <w:br w:type="page"/>
      </w:r>
    </w:p>
    <w:p>
      <w:pPr>
        <w:pBdr>
          <w:bottom w:val="single" w:color="C9A84C" w:sz="8" w:space="6"/>
        </w:pBdr>
        <w:spacing w:after="160" w:before="360"/>
      </w:pPr>
      <w:r>
        <w:rPr>
          <w:b/>
          <w:bCs/>
          <w:color w:val="1B2A4A"/>
          <w:spacing w:val="40"/>
          <w:sz w:val="28"/>
          <w:szCs w:val="28"/>
        </w:rPr>
        <w:t xml:space="preserve">SECTION 4 — COMPETITOR PROFILES</w:t>
      </w:r>
    </w:p>
    <w:p>
      <w:pPr>
        <w:spacing w:after="100" w:before="240"/>
      </w:pPr>
      <w:r>
        <w:rPr>
          <w:b/>
          <w:bCs/>
          <w:color w:val="1B2A4A"/>
          <w:sz w:val="22"/>
          <w:szCs w:val="22"/>
        </w:rPr>
        <w:t xml:space="preserve">Wilson County TN State Fair  —  wilsoncountytnstatefair.com</w:t>
      </w: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Mar>
              <w:top w:type="dxa" w:w="30"/>
              <w:left w:type="dxa" w:w="0"/>
              <w:bottom w:type="dxa" w:w="30"/>
              <w:right w:type="dxa" w:w="80"/>
            </w:tcMar>
          </w:tcPr>
          <w:p>
            <w:r>
              <w:rPr>
                <w:b/>
                <w:bCs/>
                <w:color w:val="4A6080"/>
                <w:sz w:val="17"/>
                <w:szCs w:val="17"/>
              </w:rPr>
              <w:t xml:space="preserve">Location</w:t>
            </w:r>
          </w:p>
        </w:tc>
        <w:tc>
          <w:tcPr>
            <w:tcW w:type="dxa" w:w="7560"/>
            <w:tcMar>
              <w:top w:type="dxa" w:w="30"/>
              <w:left w:type="dxa" w:w="0"/>
              <w:bottom w:type="dxa" w:w="30"/>
              <w:right w:type="dxa" w:w="0"/>
            </w:tcMar>
          </w:tcPr>
          <w:p>
            <w:r>
              <w:rPr>
                <w:color w:val="1B2A4A"/>
                <w:sz w:val="17"/>
                <w:szCs w:val="17"/>
              </w:rPr>
              <w:t xml:space="preserve">Lebanon, Tennessee</w:t>
            </w:r>
          </w:p>
        </w:tc>
      </w:tr>
      <w:tr>
        <w:tc>
          <w:tcPr>
            <w:tcW w:type="dxa" w:w="1800"/>
            <w:tcMar>
              <w:top w:type="dxa" w:w="30"/>
              <w:left w:type="dxa" w:w="0"/>
              <w:bottom w:type="dxa" w:w="30"/>
              <w:right w:type="dxa" w:w="80"/>
            </w:tcMar>
          </w:tcPr>
          <w:p>
            <w:r>
              <w:rPr>
                <w:b/>
                <w:bCs/>
                <w:color w:val="4A6080"/>
                <w:sz w:val="17"/>
                <w:szCs w:val="17"/>
              </w:rPr>
              <w:t xml:space="preserve">Platform</w:t>
            </w:r>
          </w:p>
        </w:tc>
        <w:tc>
          <w:tcPr>
            <w:tcW w:type="dxa" w:w="7560"/>
            <w:tcMar>
              <w:top w:type="dxa" w:w="30"/>
              <w:left w:type="dxa" w:w="0"/>
              <w:bottom w:type="dxa" w:w="30"/>
              <w:right w:type="dxa" w:w="0"/>
            </w:tcMar>
          </w:tcPr>
          <w:p>
            <w:r>
              <w:rPr>
                <w:color w:val="1B2A4A"/>
                <w:sz w:val="17"/>
                <w:szCs w:val="17"/>
              </w:rPr>
              <w:t xml:space="preserve">Saffire (managed fair platform)</w:t>
            </w:r>
          </w:p>
        </w:tc>
      </w:tr>
      <w:tr>
        <w:tc>
          <w:tcPr>
            <w:tcW w:type="dxa" w:w="1800"/>
            <w:tcMar>
              <w:top w:type="dxa" w:w="30"/>
              <w:left w:type="dxa" w:w="0"/>
              <w:bottom w:type="dxa" w:w="30"/>
              <w:right w:type="dxa" w:w="80"/>
            </w:tcMar>
          </w:tcPr>
          <w:p>
            <w:r>
              <w:rPr>
                <w:b/>
                <w:bCs/>
                <w:color w:val="4A6080"/>
                <w:sz w:val="17"/>
                <w:szCs w:val="17"/>
              </w:rPr>
              <w:t xml:space="preserve">Composite Score</w:t>
            </w:r>
          </w:p>
        </w:tc>
        <w:tc>
          <w:tcPr>
            <w:tcW w:type="dxa" w:w="7560"/>
            <w:tcMar>
              <w:top w:type="dxa" w:w="30"/>
              <w:left w:type="dxa" w:w="0"/>
              <w:bottom w:type="dxa" w:w="30"/>
              <w:right w:type="dxa" w:w="0"/>
            </w:tcMar>
          </w:tcPr>
          <w:p>
            <w:r>
              <w:rPr>
                <w:color w:val="1B2A4A"/>
                <w:sz w:val="17"/>
                <w:szCs w:val="17"/>
              </w:rPr>
              <w:t xml:space="preserve">58 / 95  (61%)</w:t>
            </w:r>
          </w:p>
        </w:tc>
      </w:tr>
      <w:tr>
        <w:tc>
          <w:tcPr>
            <w:tcW w:type="dxa" w:w="1800"/>
            <w:tcMar>
              <w:top w:type="dxa" w:w="30"/>
              <w:left w:type="dxa" w:w="0"/>
              <w:bottom w:type="dxa" w:w="30"/>
              <w:right w:type="dxa" w:w="80"/>
            </w:tcMar>
          </w:tcPr>
          <w:p>
            <w:r>
              <w:rPr>
                <w:b/>
                <w:bCs/>
                <w:color w:val="4A6080"/>
                <w:sz w:val="17"/>
                <w:szCs w:val="17"/>
              </w:rPr>
              <w:t xml:space="preserve">Tier</w:t>
            </w:r>
          </w:p>
        </w:tc>
        <w:tc>
          <w:tcPr>
            <w:tcW w:type="dxa" w:w="7560"/>
            <w:tcMar>
              <w:top w:type="dxa" w:w="30"/>
              <w:left w:type="dxa" w:w="0"/>
              <w:bottom w:type="dxa" w:w="30"/>
              <w:right w:type="dxa" w:w="0"/>
            </w:tcMar>
          </w:tcPr>
          <w:p>
            <w:r>
              <w:rPr>
                <w:color w:val="1B2A4A"/>
                <w:sz w:val="17"/>
                <w:szCs w:val="17"/>
              </w:rPr>
              <w:t xml:space="preserve">Primary Tennessee peer competitor</w:t>
            </w:r>
          </w:p>
        </w:tc>
      </w:tr>
    </w:tbl>
    <w:p>
      <w:pPr>
        <w:spacing w:after="80" w:before="80"/>
        <w:jc w:val="left"/>
      </w:pPr>
      <w:r>
        <w:rPr>
          <w:b w:val="false"/>
          <w:bCs w:val="false"/>
          <w:i w:val="false"/>
          <w:iCs w:val="false"/>
          <w:color w:val="1B2A4A"/>
          <w:sz w:val="20"/>
          <w:szCs w:val="20"/>
        </w:rPr>
        <w:t xml:space="preserve">Wilson County operates on Saffire — the dominant managed platform in the regional fair industry. Its website is the most content-rich competitor in this set, with a deep navigation structure covering Visit, Entertainment, Competitions, Participate, and About, each with multiple sub-pages. It publishes a physical Fair Catalog, has dedicated sub-pages for fair food and midway rides, a day-by-day "Fiddlers Notes" blog, group sales information, and a media package. A published phone number and email address are accessible from every page.</w:t>
      </w:r>
    </w:p>
    <w:p>
      <w:pPr>
        <w:spacing w:after="80" w:before="80"/>
        <w:jc w:val="left"/>
      </w:pPr>
      <w:r>
        <w:rPr>
          <w:b w:val="false"/>
          <w:bCs w:val="false"/>
          <w:i w:val="false"/>
          <w:iCs w:val="false"/>
          <w:color w:val="1B2A4A"/>
          <w:sz w:val="20"/>
          <w:szCs w:val="20"/>
        </w:rPr>
        <w:t xml:space="preserve">Where it falls short: Saffire sub-pages are client-rendered and return no content to search engines via standard crawling, which limits their SEO effectiveness. There is no live countdown, no dedicated volunteer page, and no custom-built email marketing system. The site feels comprehensive but templated.</w:t>
      </w:r>
    </w:p>
    <w:p>
      <w:pPr>
        <w:spacing w:after="60" w:before="60"/>
      </w:pPr>
    </w:p>
    <w:p>
      <w:pPr>
        <w:spacing w:after="100" w:before="240"/>
      </w:pPr>
      <w:r>
        <w:rPr>
          <w:b/>
          <w:bCs/>
          <w:color w:val="1B2A4A"/>
          <w:sz w:val="22"/>
          <w:szCs w:val="22"/>
        </w:rPr>
        <w:t xml:space="preserve">Maury County Fair  —  maurycountyfair.org</w:t>
      </w: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Mar>
              <w:top w:type="dxa" w:w="30"/>
              <w:left w:type="dxa" w:w="0"/>
              <w:bottom w:type="dxa" w:w="30"/>
              <w:right w:type="dxa" w:w="80"/>
            </w:tcMar>
          </w:tcPr>
          <w:p>
            <w:r>
              <w:rPr>
                <w:b/>
                <w:bCs/>
                <w:color w:val="4A6080"/>
                <w:sz w:val="17"/>
                <w:szCs w:val="17"/>
              </w:rPr>
              <w:t xml:space="preserve">Location</w:t>
            </w:r>
          </w:p>
        </w:tc>
        <w:tc>
          <w:tcPr>
            <w:tcW w:type="dxa" w:w="7560"/>
            <w:tcMar>
              <w:top w:type="dxa" w:w="30"/>
              <w:left w:type="dxa" w:w="0"/>
              <w:bottom w:type="dxa" w:w="30"/>
              <w:right w:type="dxa" w:w="0"/>
            </w:tcMar>
          </w:tcPr>
          <w:p>
            <w:r>
              <w:rPr>
                <w:color w:val="1B2A4A"/>
                <w:sz w:val="17"/>
                <w:szCs w:val="17"/>
              </w:rPr>
              <w:t xml:space="preserve">Columbia, Tennessee</w:t>
            </w:r>
          </w:p>
        </w:tc>
      </w:tr>
      <w:tr>
        <w:tc>
          <w:tcPr>
            <w:tcW w:type="dxa" w:w="1800"/>
            <w:tcMar>
              <w:top w:type="dxa" w:w="30"/>
              <w:left w:type="dxa" w:w="0"/>
              <w:bottom w:type="dxa" w:w="30"/>
              <w:right w:type="dxa" w:w="80"/>
            </w:tcMar>
          </w:tcPr>
          <w:p>
            <w:r>
              <w:rPr>
                <w:b/>
                <w:bCs/>
                <w:color w:val="4A6080"/>
                <w:sz w:val="17"/>
                <w:szCs w:val="17"/>
              </w:rPr>
              <w:t xml:space="preserve">Platform</w:t>
            </w:r>
          </w:p>
        </w:tc>
        <w:tc>
          <w:tcPr>
            <w:tcW w:type="dxa" w:w="7560"/>
            <w:tcMar>
              <w:top w:type="dxa" w:w="30"/>
              <w:left w:type="dxa" w:w="0"/>
              <w:bottom w:type="dxa" w:w="30"/>
              <w:right w:type="dxa" w:w="0"/>
            </w:tcMar>
          </w:tcPr>
          <w:p>
            <w:r>
              <w:rPr>
                <w:color w:val="1B2A4A"/>
                <w:sz w:val="17"/>
                <w:szCs w:val="17"/>
              </w:rPr>
              <w:t xml:space="preserve">Lovable.app (client-side rendered)</w:t>
            </w:r>
          </w:p>
        </w:tc>
      </w:tr>
      <w:tr>
        <w:tc>
          <w:tcPr>
            <w:tcW w:type="dxa" w:w="1800"/>
            <w:tcMar>
              <w:top w:type="dxa" w:w="30"/>
              <w:left w:type="dxa" w:w="0"/>
              <w:bottom w:type="dxa" w:w="30"/>
              <w:right w:type="dxa" w:w="80"/>
            </w:tcMar>
          </w:tcPr>
          <w:p>
            <w:r>
              <w:rPr>
                <w:b/>
                <w:bCs/>
                <w:color w:val="4A6080"/>
                <w:sz w:val="17"/>
                <w:szCs w:val="17"/>
              </w:rPr>
              <w:t xml:space="preserve">Dates</w:t>
            </w:r>
          </w:p>
        </w:tc>
        <w:tc>
          <w:tcPr>
            <w:tcW w:type="dxa" w:w="7560"/>
            <w:tcMar>
              <w:top w:type="dxa" w:w="30"/>
              <w:left w:type="dxa" w:w="0"/>
              <w:bottom w:type="dxa" w:w="30"/>
              <w:right w:type="dxa" w:w="0"/>
            </w:tcMar>
          </w:tcPr>
          <w:p>
            <w:r>
              <w:rPr>
                <w:color w:val="1B2A4A"/>
                <w:sz w:val="17"/>
                <w:szCs w:val="17"/>
              </w:rPr>
              <w:t xml:space="preserve">September 3–7, 2026</w:t>
            </w:r>
          </w:p>
        </w:tc>
      </w:tr>
      <w:tr>
        <w:tc>
          <w:tcPr>
            <w:tcW w:type="dxa" w:w="1800"/>
            <w:tcMar>
              <w:top w:type="dxa" w:w="30"/>
              <w:left w:type="dxa" w:w="0"/>
              <w:bottom w:type="dxa" w:w="30"/>
              <w:right w:type="dxa" w:w="80"/>
            </w:tcMar>
          </w:tcPr>
          <w:p>
            <w:r>
              <w:rPr>
                <w:b/>
                <w:bCs/>
                <w:color w:val="4A6080"/>
                <w:sz w:val="17"/>
                <w:szCs w:val="17"/>
              </w:rPr>
              <w:t xml:space="preserve">Founded</w:t>
            </w:r>
          </w:p>
        </w:tc>
        <w:tc>
          <w:tcPr>
            <w:tcW w:type="dxa" w:w="7560"/>
            <w:tcMar>
              <w:top w:type="dxa" w:w="30"/>
              <w:left w:type="dxa" w:w="0"/>
              <w:bottom w:type="dxa" w:w="30"/>
              <w:right w:type="dxa" w:w="0"/>
            </w:tcMar>
          </w:tcPr>
          <w:p>
            <w:r>
              <w:rPr>
                <w:color w:val="1B2A4A"/>
                <w:sz w:val="17"/>
                <w:szCs w:val="17"/>
              </w:rPr>
              <w:t xml:space="preserve">1856 — "Starry Nights &amp; Midway Lights" theme</w:t>
            </w:r>
          </w:p>
        </w:tc>
      </w:tr>
      <w:tr>
        <w:tc>
          <w:tcPr>
            <w:tcW w:type="dxa" w:w="1800"/>
            <w:tcMar>
              <w:top w:type="dxa" w:w="30"/>
              <w:left w:type="dxa" w:w="0"/>
              <w:bottom w:type="dxa" w:w="30"/>
              <w:right w:type="dxa" w:w="80"/>
            </w:tcMar>
          </w:tcPr>
          <w:p>
            <w:r>
              <w:rPr>
                <w:b/>
                <w:bCs/>
                <w:color w:val="4A6080"/>
                <w:sz w:val="17"/>
                <w:szCs w:val="17"/>
              </w:rPr>
              <w:t xml:space="preserve">Composite Score</w:t>
            </w:r>
          </w:p>
        </w:tc>
        <w:tc>
          <w:tcPr>
            <w:tcW w:type="dxa" w:w="7560"/>
            <w:tcMar>
              <w:top w:type="dxa" w:w="30"/>
              <w:left w:type="dxa" w:w="0"/>
              <w:bottom w:type="dxa" w:w="30"/>
              <w:right w:type="dxa" w:w="0"/>
            </w:tcMar>
          </w:tcPr>
          <w:p>
            <w:r>
              <w:rPr>
                <w:color w:val="1B2A4A"/>
                <w:sz w:val="17"/>
                <w:szCs w:val="17"/>
              </w:rPr>
              <w:t xml:space="preserve">18 / 95  (19%)</w:t>
            </w:r>
          </w:p>
        </w:tc>
      </w:tr>
    </w:tbl>
    <w:p>
      <w:pPr>
        <w:spacing w:after="80" w:before="80"/>
        <w:jc w:val="left"/>
      </w:pPr>
      <w:r>
        <w:rPr>
          <w:b w:val="false"/>
          <w:bCs w:val="false"/>
          <w:i w:val="false"/>
          <w:iCs w:val="false"/>
          <w:color w:val="1B2A4A"/>
          <w:sz w:val="20"/>
          <w:szCs w:val="20"/>
        </w:rPr>
        <w:t xml:space="preserve">The Maury County Fair site is built on Lovable.app, a rapid app-builder platform that generates fully client-side JavaScript applications. The result is a site that renders beautifully in a browser but returns almost nothing to search engines or standard fetch tools — meaning virtually no SEO value. The site description mentions rides, livestock, demolition derby, concerts, and a pageant, but none of that content is discoverable through conventional means. This is a cautionary example: visual appeal without technical substance produces poor results.</w:t>
      </w:r>
    </w:p>
    <w:p>
      <w:pPr>
        <w:spacing w:after="60" w:before="60"/>
      </w:pPr>
    </w:p>
    <w:p>
      <w:pPr>
        <w:spacing w:after="100" w:before="240"/>
      </w:pPr>
      <w:r>
        <w:rPr>
          <w:b/>
          <w:bCs/>
          <w:color w:val="1B2A4A"/>
          <w:sz w:val="22"/>
          <w:szCs w:val="22"/>
        </w:rPr>
        <w:t xml:space="preserve">Mississippi State Fair  —  msstatefair.com</w:t>
      </w: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Mar>
              <w:top w:type="dxa" w:w="30"/>
              <w:left w:type="dxa" w:w="0"/>
              <w:bottom w:type="dxa" w:w="30"/>
              <w:right w:type="dxa" w:w="80"/>
            </w:tcMar>
          </w:tcPr>
          <w:p>
            <w:r>
              <w:rPr>
                <w:b/>
                <w:bCs/>
                <w:color w:val="4A6080"/>
                <w:sz w:val="17"/>
                <w:szCs w:val="17"/>
              </w:rPr>
              <w:t xml:space="preserve">Location</w:t>
            </w:r>
          </w:p>
        </w:tc>
        <w:tc>
          <w:tcPr>
            <w:tcW w:type="dxa" w:w="7560"/>
            <w:tcMar>
              <w:top w:type="dxa" w:w="30"/>
              <w:left w:type="dxa" w:w="0"/>
              <w:bottom w:type="dxa" w:w="30"/>
              <w:right w:type="dxa" w:w="0"/>
            </w:tcMar>
          </w:tcPr>
          <w:p>
            <w:r>
              <w:rPr>
                <w:color w:val="1B2A4A"/>
                <w:sz w:val="17"/>
                <w:szCs w:val="17"/>
              </w:rPr>
              <w:t xml:space="preserve">Jackson, Mississippi</w:t>
            </w:r>
          </w:p>
        </w:tc>
      </w:tr>
      <w:tr>
        <w:tc>
          <w:tcPr>
            <w:tcW w:type="dxa" w:w="1800"/>
            <w:tcMar>
              <w:top w:type="dxa" w:w="30"/>
              <w:left w:type="dxa" w:w="0"/>
              <w:bottom w:type="dxa" w:w="30"/>
              <w:right w:type="dxa" w:w="80"/>
            </w:tcMar>
          </w:tcPr>
          <w:p>
            <w:r>
              <w:rPr>
                <w:b/>
                <w:bCs/>
                <w:color w:val="4A6080"/>
                <w:sz w:val="17"/>
                <w:szCs w:val="17"/>
              </w:rPr>
              <w:t xml:space="preserve">Platform</w:t>
            </w:r>
          </w:p>
        </w:tc>
        <w:tc>
          <w:tcPr>
            <w:tcW w:type="dxa" w:w="7560"/>
            <w:tcMar>
              <w:top w:type="dxa" w:w="30"/>
              <w:left w:type="dxa" w:w="0"/>
              <w:bottom w:type="dxa" w:w="30"/>
              <w:right w:type="dxa" w:w="0"/>
            </w:tcMar>
          </w:tcPr>
          <w:p>
            <w:r>
              <w:rPr>
                <w:color w:val="1B2A4A"/>
                <w:sz w:val="17"/>
                <w:szCs w:val="17"/>
              </w:rPr>
              <w:t xml:space="preserve">Static HTML</w:t>
            </w:r>
          </w:p>
        </w:tc>
      </w:tr>
      <w:tr>
        <w:tc>
          <w:tcPr>
            <w:tcW w:type="dxa" w:w="1800"/>
            <w:tcMar>
              <w:top w:type="dxa" w:w="30"/>
              <w:left w:type="dxa" w:w="0"/>
              <w:bottom w:type="dxa" w:w="30"/>
              <w:right w:type="dxa" w:w="80"/>
            </w:tcMar>
          </w:tcPr>
          <w:p>
            <w:r>
              <w:rPr>
                <w:b/>
                <w:bCs/>
                <w:color w:val="4A6080"/>
                <w:sz w:val="17"/>
                <w:szCs w:val="17"/>
              </w:rPr>
              <w:t xml:space="preserve">Grounds</w:t>
            </w:r>
          </w:p>
        </w:tc>
        <w:tc>
          <w:tcPr>
            <w:tcW w:type="dxa" w:w="7560"/>
            <w:tcMar>
              <w:top w:type="dxa" w:w="30"/>
              <w:left w:type="dxa" w:w="0"/>
              <w:bottom w:type="dxa" w:w="30"/>
              <w:right w:type="dxa" w:w="0"/>
            </w:tcMar>
          </w:tcPr>
          <w:p>
            <w:r>
              <w:rPr>
                <w:color w:val="1B2A4A"/>
                <w:sz w:val="17"/>
                <w:szCs w:val="17"/>
              </w:rPr>
              <w:t xml:space="preserve">105 acres; 700+ events per year</w:t>
            </w:r>
          </w:p>
        </w:tc>
      </w:tr>
      <w:tr>
        <w:tc>
          <w:tcPr>
            <w:tcW w:type="dxa" w:w="1800"/>
            <w:tcMar>
              <w:top w:type="dxa" w:w="30"/>
              <w:left w:type="dxa" w:w="0"/>
              <w:bottom w:type="dxa" w:w="30"/>
              <w:right w:type="dxa" w:w="80"/>
            </w:tcMar>
          </w:tcPr>
          <w:p>
            <w:r>
              <w:rPr>
                <w:b/>
                <w:bCs/>
                <w:color w:val="4A6080"/>
                <w:sz w:val="17"/>
                <w:szCs w:val="17"/>
              </w:rPr>
              <w:t xml:space="preserve">Edition</w:t>
            </w:r>
          </w:p>
        </w:tc>
        <w:tc>
          <w:tcPr>
            <w:tcW w:type="dxa" w:w="7560"/>
            <w:tcMar>
              <w:top w:type="dxa" w:w="30"/>
              <w:left w:type="dxa" w:w="0"/>
              <w:bottom w:type="dxa" w:w="30"/>
              <w:right w:type="dxa" w:w="0"/>
            </w:tcMar>
          </w:tcPr>
          <w:p>
            <w:r>
              <w:rPr>
                <w:color w:val="1B2A4A"/>
                <w:sz w:val="17"/>
                <w:szCs w:val="17"/>
              </w:rPr>
              <w:t xml:space="preserve">164th Mississippi State Fair</w:t>
            </w:r>
          </w:p>
        </w:tc>
      </w:tr>
      <w:tr>
        <w:tc>
          <w:tcPr>
            <w:tcW w:type="dxa" w:w="1800"/>
            <w:tcMar>
              <w:top w:type="dxa" w:w="30"/>
              <w:left w:type="dxa" w:w="0"/>
              <w:bottom w:type="dxa" w:w="30"/>
              <w:right w:type="dxa" w:w="80"/>
            </w:tcMar>
          </w:tcPr>
          <w:p>
            <w:r>
              <w:rPr>
                <w:b/>
                <w:bCs/>
                <w:color w:val="4A6080"/>
                <w:sz w:val="17"/>
                <w:szCs w:val="17"/>
              </w:rPr>
              <w:t xml:space="preserve">Composite Score</w:t>
            </w:r>
          </w:p>
        </w:tc>
        <w:tc>
          <w:tcPr>
            <w:tcW w:type="dxa" w:w="7560"/>
            <w:tcMar>
              <w:top w:type="dxa" w:w="30"/>
              <w:left w:type="dxa" w:w="0"/>
              <w:bottom w:type="dxa" w:w="30"/>
              <w:right w:type="dxa" w:w="0"/>
            </w:tcMar>
          </w:tcPr>
          <w:p>
            <w:r>
              <w:rPr>
                <w:color w:val="1B2A4A"/>
                <w:sz w:val="17"/>
                <w:szCs w:val="17"/>
              </w:rPr>
              <w:t xml:space="preserve">32 / 95  (34%)</w:t>
            </w:r>
          </w:p>
        </w:tc>
      </w:tr>
    </w:tbl>
    <w:p>
      <w:pPr>
        <w:spacing w:after="80" w:before="80"/>
        <w:jc w:val="left"/>
      </w:pPr>
      <w:r>
        <w:rPr>
          <w:b w:val="false"/>
          <w:bCs w:val="false"/>
          <w:i w:val="false"/>
          <w:iCs w:val="false"/>
          <w:color w:val="1B2A4A"/>
          <w:sz w:val="20"/>
          <w:szCs w:val="20"/>
        </w:rPr>
        <w:t xml:space="preserve">The Mississippi State Fair website is built on static HTML and appears to be significantly out of date — as of the research date, the homepage still prominently features 2023 success messaging and promotes October 3–13, 2024 as the upcoming fair. For a fair of this size (one of the largest in the region), this represents a serious digital presence failure. A basic newsletter signup is present, and a sponsor acknowledgment section exists, but there is no evidence of structured content for exhibits, livestock, vendor recruitment, or visitor planning. This site provides a useful lesson: even well-established fairs can be severely under-represented online.</w:t>
      </w:r>
    </w:p>
    <w:p>
      <w:pPr>
        <w:spacing w:after="60" w:before="60"/>
      </w:pPr>
    </w:p>
    <w:p>
      <w:pPr>
        <w:spacing w:after="100" w:before="240"/>
      </w:pPr>
      <w:r>
        <w:rPr>
          <w:b/>
          <w:bCs/>
          <w:color w:val="1B2A4A"/>
          <w:sz w:val="22"/>
          <w:szCs w:val="22"/>
        </w:rPr>
        <w:t xml:space="preserve">Kentucky State Fair  —  kystatefair.org</w:t>
      </w: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Mar>
              <w:top w:type="dxa" w:w="30"/>
              <w:left w:type="dxa" w:w="0"/>
              <w:bottom w:type="dxa" w:w="30"/>
              <w:right w:type="dxa" w:w="80"/>
            </w:tcMar>
          </w:tcPr>
          <w:p>
            <w:r>
              <w:rPr>
                <w:b/>
                <w:bCs/>
                <w:color w:val="4A6080"/>
                <w:sz w:val="17"/>
                <w:szCs w:val="17"/>
              </w:rPr>
              <w:t xml:space="preserve">Location</w:t>
            </w:r>
          </w:p>
        </w:tc>
        <w:tc>
          <w:tcPr>
            <w:tcW w:type="dxa" w:w="7560"/>
            <w:tcMar>
              <w:top w:type="dxa" w:w="30"/>
              <w:left w:type="dxa" w:w="0"/>
              <w:bottom w:type="dxa" w:w="30"/>
              <w:right w:type="dxa" w:w="0"/>
            </w:tcMar>
          </w:tcPr>
          <w:p>
            <w:r>
              <w:rPr>
                <w:color w:val="1B2A4A"/>
                <w:sz w:val="17"/>
                <w:szCs w:val="17"/>
              </w:rPr>
              <w:t xml:space="preserve">Louisville, Kentucky (Kentucky Exposition Center)</w:t>
            </w:r>
          </w:p>
        </w:tc>
      </w:tr>
      <w:tr>
        <w:tc>
          <w:tcPr>
            <w:tcW w:type="dxa" w:w="1800"/>
            <w:tcMar>
              <w:top w:type="dxa" w:w="30"/>
              <w:left w:type="dxa" w:w="0"/>
              <w:bottom w:type="dxa" w:w="30"/>
              <w:right w:type="dxa" w:w="80"/>
            </w:tcMar>
          </w:tcPr>
          <w:p>
            <w:r>
              <w:rPr>
                <w:b/>
                <w:bCs/>
                <w:color w:val="4A6080"/>
                <w:sz w:val="17"/>
                <w:szCs w:val="17"/>
              </w:rPr>
              <w:t xml:space="preserve">Platform</w:t>
            </w:r>
          </w:p>
        </w:tc>
        <w:tc>
          <w:tcPr>
            <w:tcW w:type="dxa" w:w="7560"/>
            <w:tcMar>
              <w:top w:type="dxa" w:w="30"/>
              <w:left w:type="dxa" w:w="0"/>
              <w:bottom w:type="dxa" w:w="30"/>
              <w:right w:type="dxa" w:w="0"/>
            </w:tcMar>
          </w:tcPr>
          <w:p>
            <w:r>
              <w:rPr>
                <w:color w:val="1B2A4A"/>
                <w:sz w:val="17"/>
                <w:szCs w:val="17"/>
              </w:rPr>
              <w:t xml:space="preserve">Custom CMS (HMT Will)</w:t>
            </w:r>
          </w:p>
        </w:tc>
      </w:tr>
      <w:tr>
        <w:tc>
          <w:tcPr>
            <w:tcW w:type="dxa" w:w="1800"/>
            <w:tcMar>
              <w:top w:type="dxa" w:w="30"/>
              <w:left w:type="dxa" w:w="0"/>
              <w:bottom w:type="dxa" w:w="30"/>
              <w:right w:type="dxa" w:w="80"/>
            </w:tcMar>
          </w:tcPr>
          <w:p>
            <w:r>
              <w:rPr>
                <w:b/>
                <w:bCs/>
                <w:color w:val="4A6080"/>
                <w:sz w:val="17"/>
                <w:szCs w:val="17"/>
              </w:rPr>
              <w:t xml:space="preserve">Dates</w:t>
            </w:r>
          </w:p>
        </w:tc>
        <w:tc>
          <w:tcPr>
            <w:tcW w:type="dxa" w:w="7560"/>
            <w:tcMar>
              <w:top w:type="dxa" w:w="30"/>
              <w:left w:type="dxa" w:w="0"/>
              <w:bottom w:type="dxa" w:w="30"/>
              <w:right w:type="dxa" w:w="0"/>
            </w:tcMar>
          </w:tcPr>
          <w:p>
            <w:r>
              <w:rPr>
                <w:color w:val="1B2A4A"/>
                <w:sz w:val="17"/>
                <w:szCs w:val="17"/>
              </w:rPr>
              <w:t xml:space="preserve">August 20–30, 2026</w:t>
            </w:r>
          </w:p>
        </w:tc>
      </w:tr>
      <w:tr>
        <w:tc>
          <w:tcPr>
            <w:tcW w:type="dxa" w:w="1800"/>
            <w:tcMar>
              <w:top w:type="dxa" w:w="30"/>
              <w:left w:type="dxa" w:w="0"/>
              <w:bottom w:type="dxa" w:w="30"/>
              <w:right w:type="dxa" w:w="80"/>
            </w:tcMar>
          </w:tcPr>
          <w:p>
            <w:r>
              <w:rPr>
                <w:b/>
                <w:bCs/>
                <w:color w:val="4A6080"/>
                <w:sz w:val="17"/>
                <w:szCs w:val="17"/>
              </w:rPr>
              <w:t xml:space="preserve">Composite Score</w:t>
            </w:r>
          </w:p>
        </w:tc>
        <w:tc>
          <w:tcPr>
            <w:tcW w:type="dxa" w:w="7560"/>
            <w:tcMar>
              <w:top w:type="dxa" w:w="30"/>
              <w:left w:type="dxa" w:w="0"/>
              <w:bottom w:type="dxa" w:w="30"/>
              <w:right w:type="dxa" w:w="0"/>
            </w:tcMar>
          </w:tcPr>
          <w:p>
            <w:r>
              <w:rPr>
                <w:color w:val="1B2A4A"/>
                <w:sz w:val="17"/>
                <w:szCs w:val="17"/>
              </w:rPr>
              <w:t xml:space="preserve">83 / 95  (87%)</w:t>
            </w:r>
          </w:p>
        </w:tc>
      </w:tr>
      <w:tr>
        <w:tc>
          <w:tcPr>
            <w:tcW w:type="dxa" w:w="1800"/>
            <w:tcMar>
              <w:top w:type="dxa" w:w="30"/>
              <w:left w:type="dxa" w:w="0"/>
              <w:bottom w:type="dxa" w:w="30"/>
              <w:right w:type="dxa" w:w="80"/>
            </w:tcMar>
          </w:tcPr>
          <w:p>
            <w:r>
              <w:rPr>
                <w:b/>
                <w:bCs/>
                <w:color w:val="4A6080"/>
                <w:sz w:val="17"/>
                <w:szCs w:val="17"/>
              </w:rPr>
              <w:t xml:space="preserve">Mobile App</w:t>
            </w:r>
          </w:p>
        </w:tc>
        <w:tc>
          <w:tcPr>
            <w:tcW w:type="dxa" w:w="7560"/>
            <w:tcMar>
              <w:top w:type="dxa" w:w="30"/>
              <w:left w:type="dxa" w:w="0"/>
              <w:bottom w:type="dxa" w:w="30"/>
              <w:right w:type="dxa" w:w="0"/>
            </w:tcMar>
          </w:tcPr>
          <w:p>
            <w:r>
              <w:rPr>
                <w:color w:val="1B2A4A"/>
                <w:sz w:val="17"/>
                <w:szCs w:val="17"/>
              </w:rPr>
              <w:t xml:space="preserve">Yes — iOS (App Store) + Android (Google Play)</w:t>
            </w:r>
          </w:p>
        </w:tc>
      </w:tr>
    </w:tbl>
    <w:p>
      <w:pPr>
        <w:spacing w:after="80" w:before="80"/>
        <w:jc w:val="left"/>
      </w:pPr>
      <w:r>
        <w:rPr>
          <w:b w:val="false"/>
          <w:bCs w:val="false"/>
          <w:i w:val="false"/>
          <w:iCs w:val="false"/>
          <w:color w:val="1B2A4A"/>
          <w:sz w:val="20"/>
          <w:szCs w:val="20"/>
        </w:rPr>
        <w:t xml:space="preserve">The Kentucky State Fair sets the standard in this competitive set. Operated by Kentucky Venues, it runs on a professional custom CMS, features a native mobile app for both iOS and Android, a live countdown timer, a full entertainment schedule including the Texas Roadhouse Concert Series, "World's Championship Horse Show," detailed vendor and concessionaire applications with clear status messaging ("Applications for 2026 are closed. Check back in 2027!"), a comprehensive news/blog section, a sponsor logos grid, FAQs, policies, contact page, and site-wide search. The 2026 theme — County Traditions. Country Celebration. — ties in an America 250 special exhibit. Social presence spans Facebook, Instagram, and X/Twitter. This is a fair website operating at the professional media property level.</w:t>
      </w:r>
    </w:p>
    <w:p>
      <w:pPr>
        <w:spacing w:after="60" w:before="60"/>
      </w:pPr>
    </w:p>
    <w:p>
      <w:pPr>
        <w:spacing w:after="100" w:before="240"/>
      </w:pPr>
      <w:r>
        <w:rPr>
          <w:b/>
          <w:bCs/>
          <w:color w:val="1B2A4A"/>
          <w:sz w:val="22"/>
          <w:szCs w:val="22"/>
        </w:rPr>
        <w:t xml:space="preserve">Arkansas State Fair  —  arkansasstatefair.com</w:t>
      </w:r>
    </w:p>
    <w:tbl>
      <w:tblPr>
        <w:tblW w:type="dxa" w:w="9360"/>
        <w:tblBorders>
          <w:top w:val="none"/>
          <w:left w:val="none"/>
          <w:bottom w:val="none"/>
          <w:right w:val="none"/>
          <w:insideH w:val="single" w:color="auto" w:sz="4"/>
          <w:insideV w:val="single" w:color="auto" w:sz="4"/>
        </w:tblBorders>
      </w:tblPr>
      <w:tblGrid>
        <w:gridCol w:w="1800"/>
        <w:gridCol w:w="7560"/>
      </w:tblGrid>
      <w:tr>
        <w:tc>
          <w:tcPr>
            <w:tcW w:type="dxa" w:w="1800"/>
            <w:tcMar>
              <w:top w:type="dxa" w:w="30"/>
              <w:left w:type="dxa" w:w="0"/>
              <w:bottom w:type="dxa" w:w="30"/>
              <w:right w:type="dxa" w:w="80"/>
            </w:tcMar>
          </w:tcPr>
          <w:p>
            <w:r>
              <w:rPr>
                <w:b/>
                <w:bCs/>
                <w:color w:val="4A6080"/>
                <w:sz w:val="17"/>
                <w:szCs w:val="17"/>
              </w:rPr>
              <w:t xml:space="preserve">Location</w:t>
            </w:r>
          </w:p>
        </w:tc>
        <w:tc>
          <w:tcPr>
            <w:tcW w:type="dxa" w:w="7560"/>
            <w:tcMar>
              <w:top w:type="dxa" w:w="30"/>
              <w:left w:type="dxa" w:w="0"/>
              <w:bottom w:type="dxa" w:w="30"/>
              <w:right w:type="dxa" w:w="0"/>
            </w:tcMar>
          </w:tcPr>
          <w:p>
            <w:r>
              <w:rPr>
                <w:color w:val="1B2A4A"/>
                <w:sz w:val="17"/>
                <w:szCs w:val="17"/>
              </w:rPr>
              <w:t xml:space="preserve">Little Rock, Arkansas</w:t>
            </w:r>
          </w:p>
        </w:tc>
      </w:tr>
      <w:tr>
        <w:tc>
          <w:tcPr>
            <w:tcW w:type="dxa" w:w="1800"/>
            <w:tcMar>
              <w:top w:type="dxa" w:w="30"/>
              <w:left w:type="dxa" w:w="0"/>
              <w:bottom w:type="dxa" w:w="30"/>
              <w:right w:type="dxa" w:w="80"/>
            </w:tcMar>
          </w:tcPr>
          <w:p>
            <w:r>
              <w:rPr>
                <w:b/>
                <w:bCs/>
                <w:color w:val="4A6080"/>
                <w:sz w:val="17"/>
                <w:szCs w:val="17"/>
              </w:rPr>
              <w:t xml:space="preserve">Platform</w:t>
            </w:r>
          </w:p>
        </w:tc>
        <w:tc>
          <w:tcPr>
            <w:tcW w:type="dxa" w:w="7560"/>
            <w:tcMar>
              <w:top w:type="dxa" w:w="30"/>
              <w:left w:type="dxa" w:w="0"/>
              <w:bottom w:type="dxa" w:w="30"/>
              <w:right w:type="dxa" w:w="0"/>
            </w:tcMar>
          </w:tcPr>
          <w:p>
            <w:r>
              <w:rPr>
                <w:color w:val="1B2A4A"/>
                <w:sz w:val="17"/>
                <w:szCs w:val="17"/>
              </w:rPr>
              <w:t xml:space="preserve">Saffire</w:t>
            </w:r>
          </w:p>
        </w:tc>
      </w:tr>
      <w:tr>
        <w:tc>
          <w:tcPr>
            <w:tcW w:type="dxa" w:w="1800"/>
            <w:tcMar>
              <w:top w:type="dxa" w:w="30"/>
              <w:left w:type="dxa" w:w="0"/>
              <w:bottom w:type="dxa" w:w="30"/>
              <w:right w:type="dxa" w:w="80"/>
            </w:tcMar>
          </w:tcPr>
          <w:p>
            <w:r>
              <w:rPr>
                <w:b/>
                <w:bCs/>
                <w:color w:val="4A6080"/>
                <w:sz w:val="17"/>
                <w:szCs w:val="17"/>
              </w:rPr>
              <w:t xml:space="preserve">Contact</w:t>
            </w:r>
          </w:p>
        </w:tc>
        <w:tc>
          <w:tcPr>
            <w:tcW w:type="dxa" w:w="7560"/>
            <w:tcMar>
              <w:top w:type="dxa" w:w="30"/>
              <w:left w:type="dxa" w:w="0"/>
              <w:bottom w:type="dxa" w:w="30"/>
              <w:right w:type="dxa" w:w="0"/>
            </w:tcMar>
          </w:tcPr>
          <w:p>
            <w:r>
              <w:rPr>
                <w:color w:val="1B2A4A"/>
                <w:sz w:val="17"/>
                <w:szCs w:val="17"/>
              </w:rPr>
              <w:t xml:space="preserve">Phone (501-372-8341) and email published</w:t>
            </w:r>
          </w:p>
        </w:tc>
      </w:tr>
      <w:tr>
        <w:tc>
          <w:tcPr>
            <w:tcW w:type="dxa" w:w="1800"/>
            <w:tcMar>
              <w:top w:type="dxa" w:w="30"/>
              <w:left w:type="dxa" w:w="0"/>
              <w:bottom w:type="dxa" w:w="30"/>
              <w:right w:type="dxa" w:w="80"/>
            </w:tcMar>
          </w:tcPr>
          <w:p>
            <w:r>
              <w:rPr>
                <w:b/>
                <w:bCs/>
                <w:color w:val="4A6080"/>
                <w:sz w:val="17"/>
                <w:szCs w:val="17"/>
              </w:rPr>
              <w:t xml:space="preserve">Sections</w:t>
            </w:r>
          </w:p>
        </w:tc>
        <w:tc>
          <w:tcPr>
            <w:tcW w:type="dxa" w:w="7560"/>
            <w:tcMar>
              <w:top w:type="dxa" w:w="30"/>
              <w:left w:type="dxa" w:w="0"/>
              <w:bottom w:type="dxa" w:w="30"/>
              <w:right w:type="dxa" w:w="0"/>
            </w:tcMar>
          </w:tcPr>
          <w:p>
            <w:r>
              <w:rPr>
                <w:color w:val="1B2A4A"/>
                <w:sz w:val="17"/>
                <w:szCs w:val="17"/>
              </w:rPr>
              <w:t xml:space="preserve">About · Events · Get Involved (Sponsors, Pageants, Livestock, Creative Arts, Concessions) · Facilities</w:t>
            </w:r>
          </w:p>
        </w:tc>
      </w:tr>
      <w:tr>
        <w:tc>
          <w:tcPr>
            <w:tcW w:type="dxa" w:w="1800"/>
            <w:tcMar>
              <w:top w:type="dxa" w:w="30"/>
              <w:left w:type="dxa" w:w="0"/>
              <w:bottom w:type="dxa" w:w="30"/>
              <w:right w:type="dxa" w:w="80"/>
            </w:tcMar>
          </w:tcPr>
          <w:p>
            <w:r>
              <w:rPr>
                <w:b/>
                <w:bCs/>
                <w:color w:val="4A6080"/>
                <w:sz w:val="17"/>
                <w:szCs w:val="17"/>
              </w:rPr>
              <w:t xml:space="preserve">Composite Score</w:t>
            </w:r>
          </w:p>
        </w:tc>
        <w:tc>
          <w:tcPr>
            <w:tcW w:type="dxa" w:w="7560"/>
            <w:tcMar>
              <w:top w:type="dxa" w:w="30"/>
              <w:left w:type="dxa" w:w="0"/>
              <w:bottom w:type="dxa" w:w="30"/>
              <w:right w:type="dxa" w:w="0"/>
            </w:tcMar>
          </w:tcPr>
          <w:p>
            <w:r>
              <w:rPr>
                <w:color w:val="1B2A4A"/>
                <w:sz w:val="17"/>
                <w:szCs w:val="17"/>
              </w:rPr>
              <w:t xml:space="preserve">51 / 95  (54%)</w:t>
            </w:r>
          </w:p>
        </w:tc>
      </w:tr>
    </w:tbl>
    <w:p>
      <w:pPr>
        <w:spacing w:after="80" w:before="80"/>
        <w:jc w:val="left"/>
      </w:pPr>
      <w:r>
        <w:rPr>
          <w:b w:val="false"/>
          <w:bCs w:val="false"/>
          <w:i w:val="false"/>
          <w:iCs w:val="false"/>
          <w:color w:val="1B2A4A"/>
          <w:sz w:val="20"/>
          <w:szCs w:val="20"/>
        </w:rPr>
        <w:t xml:space="preserve">The Arkansas State Fair represents the Saffire platform at a larger scale than Wilson County. It has a structured "Get Involved" menu covering sponsors, pageants, livestock, creative arts, and concessions/exhibits — covering most of the participation categories a fair website needs. The event calendar is the primary content engine. Contact information (phone + email) is published. Facilities and rental information are provided. Like all Saffire sites, sub-page content is client-rendered and largely inaccessible to search engines. There is no countdown, no newsletter beyond basic Saffire signup, and no volunteer page.</w:t>
      </w:r>
    </w:p>
    <w:p>
      <w:r>
        <w:br w:type="page"/>
      </w:r>
    </w:p>
    <w:p>
      <w:pPr>
        <w:pBdr>
          <w:bottom w:val="single" w:color="C9A84C" w:sz="8" w:space="6"/>
        </w:pBdr>
        <w:spacing w:after="160" w:before="360"/>
      </w:pPr>
      <w:r>
        <w:rPr>
          <w:b/>
          <w:bCs/>
          <w:color w:val="1B2A4A"/>
          <w:spacing w:val="40"/>
          <w:sz w:val="28"/>
          <w:szCs w:val="28"/>
        </w:rPr>
        <w:t xml:space="preserve">SECTION 5 — CATEGORY-BY-CATEGORY ANALYSIS</w:t>
      </w:r>
    </w:p>
    <w:p>
      <w:pPr>
        <w:spacing w:after="80" w:before="80"/>
        <w:jc w:val="left"/>
      </w:pPr>
      <w:r>
        <w:rPr>
          <w:b w:val="false"/>
          <w:bCs w:val="false"/>
          <w:i w:val="false"/>
          <w:iCs w:val="false"/>
          <w:color w:val="1B2A4A"/>
          <w:sz w:val="20"/>
          <w:szCs w:val="20"/>
        </w:rPr>
        <w:t xml:space="preserve">The following analysis examines each of the 19 scored categories in detail, comparing WTSF against the field and identifying specific strengths and opportunities.</w:t>
      </w:r>
    </w:p>
    <w:p>
      <w:pPr>
        <w:spacing w:after="60" w:before="60"/>
      </w:pP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 Visual Design &amp; Brand Identity</w:t>
            </w:r>
          </w:p>
          <w:p>
            <w:pPr>
              <w:spacing w:after="20" w:before="40"/>
            </w:pPr>
            <w:r>
              <w:rPr>
                <w:i/>
                <w:iCs/>
                <w:color w:val="4A6080"/>
                <w:sz w:val="16"/>
                <w:szCs w:val="16"/>
              </w:rPr>
              <w:t xml:space="preserve">WTSF: 5  |  Field avg: 3.0</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leads the field in design quality. The custom-built Next.js site features professional photography, a consistent navy-and-gold brand palette, and a visual hierarchy that communicates heritage and quality on first impression. Wilson County and Kentucky are also strong, but both rely on platform templates. WTSF's fully custom design cannot be replicated by Saffire competitors without a complete rebuild.</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2. Homepage First Impression</w:t>
            </w:r>
          </w:p>
          <w:p>
            <w:pPr>
              <w:spacing w:after="20" w:before="40"/>
            </w:pPr>
            <w:r>
              <w:rPr>
                <w:i/>
                <w:iCs/>
                <w:color w:val="4A6080"/>
                <w:sz w:val="16"/>
                <w:szCs w:val="16"/>
              </w:rPr>
              <w:t xml:space="preserve">WTSF: 5  |  Field avg: 3.0</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The WTSF homepage delivers everything a first-time visitor needs above the fold: the fair's name, location, date range, admission price, parking information, and a live countdown. The "Back to Our Roots" theme anchors the hero with emotional resonance. Quick-info boxes answer the most common visitor questions immediately. Kentucky is equally strong. Mississippi and Maury County fail this category outright.</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3. Navigation &amp; Information Architecture</w:t>
            </w:r>
          </w:p>
          <w:p>
            <w:pPr>
              <w:spacing w:after="20" w:before="40"/>
            </w:pPr>
            <w:r>
              <w:rPr>
                <w:i/>
                <w:iCs/>
                <w:color w:val="4A6080"/>
                <w:sz w:val="16"/>
                <w:szCs w:val="16"/>
              </w:rPr>
              <w:t xml:space="preserve">WTSF: 4  |  Field avg: 3.0</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WTSF's navigation is clean, logical, and mobile-responsive. The top-level structure (Fair Info, Exhibits, Pageants, Livestock, Partner With Us, About, Stay Updated) covers all major use cases without overwhelming the user. Wilson County scores slightly higher here because of its sheer depth — it has sub-pages for fair food, group sales, and midway rides. WTSF does not yet have sub-pages for those categories, but this is appropriate given the current stage.</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4. Mobile Responsiveness &amp; Performance</w:t>
            </w:r>
          </w:p>
          <w:p>
            <w:pPr>
              <w:spacing w:after="20" w:before="40"/>
            </w:pPr>
            <w:r>
              <w:rPr>
                <w:i/>
                <w:iCs/>
                <w:color w:val="4A6080"/>
                <w:sz w:val="16"/>
                <w:szCs w:val="16"/>
              </w:rPr>
              <w:t xml:space="preserve">WTSF: 5  |  Field avg: 3.0</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WTSF's Next.js + Vercel architecture provides server-side rendering, automatic image optimization, and edge-cached delivery — capabilities no Saffire or static HTML competitor can match. Kentucky is the only other site with comparable technical performance (plus a dedicated mobile app). Saffire sites perform adequately but lag on image optimization and time-to-interactive.</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5. Visitor Planning Information</w:t>
            </w:r>
          </w:p>
          <w:p>
            <w:pPr>
              <w:spacing w:after="20" w:before="40"/>
            </w:pPr>
            <w:r>
              <w:rPr>
                <w:i/>
                <w:iCs/>
                <w:color w:val="4A6080"/>
                <w:sz w:val="16"/>
                <w:szCs w:val="16"/>
              </w:rPr>
              <w:t xml:space="preserve">WTSF: 4  |  Field avg: 3.2</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provides strong visitor planning content: dates, admission, parking, Google Maps integration, a dedicated first-time visitors guide, and a full FAQ page. The one category gap is the absence of a day-by-day schedule or daily event calendar. Wilson County scores 5 here because of its event calendar and group sales info. WTSF can close this gap once the Fair Board finalizes the 2026 schedule.</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6. Entertainment &amp; Programming</w:t>
            </w:r>
          </w:p>
          <w:p>
            <w:pPr>
              <w:spacing w:after="20" w:before="40"/>
            </w:pPr>
            <w:r>
              <w:rPr>
                <w:i/>
                <w:iCs/>
                <w:color w:val="4A6080"/>
                <w:sz w:val="16"/>
                <w:szCs w:val="16"/>
              </w:rPr>
              <w:t xml:space="preserve">WTSF: 2  |  Field avg: 3.2</w:t>
            </w:r>
          </w:p>
        </w:tc>
        <w:tc>
          <w:tcPr>
            <w:tcW w:type="dxa" w:w="2160"/>
            <w:shd w:fill="FDECEA" w:val="clear"/>
            <w:tcMar>
              <w:top w:type="dxa" w:w="80"/>
              <w:left w:type="dxa" w:w="80"/>
              <w:bottom w:type="dxa" w:w="80"/>
              <w:right w:type="dxa" w:w="0"/>
            </w:tcMar>
            <w:vAlign w:val="center"/>
          </w:tcPr>
          <w:p>
            <w:pPr>
              <w:jc w:val="center"/>
            </w:pPr>
            <w:r>
              <w:rPr>
                <w:b/>
                <w:bCs/>
                <w:color w:val="B71C1C"/>
                <w:sz w:val="19"/>
                <w:szCs w:val="19"/>
              </w:rPr>
              <w:t xml:space="preserve">TRAIL</w:t>
            </w:r>
          </w:p>
        </w:tc>
      </w:tr>
    </w:tbl>
    <w:p>
      <w:pPr>
        <w:spacing w:after="160" w:before="80"/>
        <w:jc w:val="left"/>
      </w:pPr>
      <w:r>
        <w:rPr>
          <w:b w:val="false"/>
          <w:bCs w:val="false"/>
          <w:i w:val="false"/>
          <w:iCs w:val="false"/>
          <w:color w:val="1B2A4A"/>
          <w:sz w:val="20"/>
          <w:szCs w:val="20"/>
        </w:rPr>
        <w:t xml:space="preserve">This is WTSF's most significant current weakness. The Entertainment section on the homepage currently reads "Coming Soon" with no named headliner, no rodeo details, and no demolition derby schedule. Wilson County has day-by-day "Fiddlers Notes" blog posts and full entertainment listings. Kentucky has a sponsored concert series. Arkansas has Barton Coliseum events. Even Maury County's minimal metadata references concerts and a demolition derby. WTSF is the only site in the set that shows no entertainment content at all. This will resolve once Fair Board information becomes available — but it is the top priority gap.</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7. Competition / Exhibit Entry</w:t>
            </w:r>
          </w:p>
          <w:p>
            <w:pPr>
              <w:spacing w:after="20" w:before="40"/>
            </w:pPr>
            <w:r>
              <w:rPr>
                <w:i/>
                <w:iCs/>
                <w:color w:val="4A6080"/>
                <w:sz w:val="16"/>
                <w:szCs w:val="16"/>
              </w:rPr>
              <w:t xml:space="preserve">WTSF: 5  |  Field avg: 2.8</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WTSF's exhibits section is the best in class. Twenty-two department-specific exhibit guides are linked directly as downloadable PDFs, organized by category (Agriculture &amp; Horticulture, Livestock, Home Arts, Creative &amp; Decorative Arts, and Youth Exhibits). Each card includes the guide description and a direct download link. No competitor in the set offers this level of structured, immediately actionable exhibit entry information.</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8. Livestock Information</w:t>
            </w:r>
          </w:p>
          <w:p>
            <w:pPr>
              <w:spacing w:after="20" w:before="40"/>
            </w:pPr>
            <w:r>
              <w:rPr>
                <w:i/>
                <w:iCs/>
                <w:color w:val="4A6080"/>
                <w:sz w:val="16"/>
                <w:szCs w:val="16"/>
              </w:rPr>
              <w:t xml:space="preserve">WTSF: 5  |  Field avg: 3.0</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provides detailed livestock content covering all four shows (Cattle, Hogs, Sheep &amp; Goats, Rabbits &amp; Poultry), with species/breed details, show structure, and supporting information. Kentucky references a "Championship Drive" and "World's Championship Horse Show" but links out to a separate microsite. Wilson County has a livestock section but sub-page content is not crawlable. WTSF's livestock content is accessible, detailed, and well-organized.</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9. Pageants &amp; Special Competitions</w:t>
            </w:r>
          </w:p>
          <w:p>
            <w:pPr>
              <w:spacing w:after="20" w:before="40"/>
            </w:pPr>
            <w:r>
              <w:rPr>
                <w:i/>
                <w:iCs/>
                <w:color w:val="4A6080"/>
                <w:sz w:val="16"/>
                <w:szCs w:val="16"/>
              </w:rPr>
              <w:t xml:space="preserve">WTSF: 5  |  Field avg: 2.8</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The WTSF pageants page is exceptional — a comprehensive 8-section redesign covering Fair Queen, Baby Show, Little Miss, and Traditional pageants with dedicated information on each competition, timeline context, and clear calls to action. Arkansas has a Pageants section including "The Fairest Day of All." Kentucky has a Talent Classic. No competitor approaches WTSF's depth of pageant-specific content.</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10. Sponsor Recruitment</w:t>
            </w:r>
          </w:p>
          <w:p>
            <w:pPr>
              <w:spacing w:after="20" w:before="40"/>
            </w:pPr>
            <w:r>
              <w:rPr>
                <w:i/>
                <w:iCs/>
                <w:color w:val="4A6080"/>
                <w:sz w:val="16"/>
                <w:szCs w:val="16"/>
              </w:rPr>
              <w:t xml:space="preserve">WTSF: 4  |  Field avg: 3.4</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WTSF's Partner With Us — Sponsors page provides a clear benefits framing, a detailed sponsor application form, a "Paying by Check?" mailing address section, and a "What Happens Next?" process section. This is more complete than any Saffire competitor. Kentucky and Arkansas show sponsor logos and have dedicated sponsor pages. The one gap for WTSF: no published sponsorship tier packages with pricing. This is an intentional hold pending Fair Board decisions, which is correct.</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11. Vendor / Concessionaire Recruitment</w:t>
            </w:r>
          </w:p>
          <w:p>
            <w:pPr>
              <w:spacing w:after="20" w:before="40"/>
            </w:pPr>
            <w:r>
              <w:rPr>
                <w:i/>
                <w:iCs/>
                <w:color w:val="4A6080"/>
                <w:sz w:val="16"/>
                <w:szCs w:val="16"/>
              </w:rPr>
              <w:t xml:space="preserve">WTSF: 4  |  Field avg: 3.0</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has a dedicated Vendor page with an interactive application form and a "What Happens Next?" process section. Kentucky explicitly tells returning vendors they do not need to re-apply ("you only need to fill out an application if you're a new vendor"), which reduces friction for established partners. This is a small improvement WTSF could consider once there is a known returning vendor base.</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12. Volunteer Program</w:t>
            </w:r>
          </w:p>
          <w:p>
            <w:pPr>
              <w:spacing w:after="20" w:before="40"/>
            </w:pPr>
            <w:r>
              <w:rPr>
                <w:i/>
                <w:iCs/>
                <w:color w:val="4A6080"/>
                <w:sz w:val="16"/>
                <w:szCs w:val="16"/>
              </w:rPr>
              <w:t xml:space="preserve">WTSF: 5  |  Field avg: 1.8</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is the only fair in the competitive set with a dedicated, thoughtfully designed volunteer page. It includes a "What You Get Out of It" section with six community-focused benefits, a volunteer application form, and a "What Happens Next?" process that appropriately avoids over-promising ("We May Reach Out"). Kentucky has a "Join Our Team" section, but it is not as developed. No other competitor has a volunteer page.</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13. Email / Subscriber Marketing</w:t>
            </w:r>
          </w:p>
          <w:p>
            <w:pPr>
              <w:spacing w:after="20" w:before="40"/>
            </w:pPr>
            <w:r>
              <w:rPr>
                <w:i/>
                <w:iCs/>
                <w:color w:val="4A6080"/>
                <w:sz w:val="16"/>
                <w:szCs w:val="16"/>
              </w:rPr>
              <w:t xml:space="preserve">WTSF: 5  |  Field avg: 2.4</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WTSF's email infrastructure is the most sophisticated in the competitive set by a wide margin. The custom-built subscriber system allows visitors to select specific topics of interest (Entertainment, Tickets, Exhibits, Livestock &amp; Rodeo, Pageants, Vendors, Volunteers, General Updates), sends a double opt-in confirmation email, and provides a full unsubscribe flow. A backend admin dashboard allows the fair to send targeted announcements by topic. Kentucky has a newsletter powered by Sendinblue (Brevo) but no topic-based segmentation. All Saffire competitors use Saffire's generic email signup.</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14. Social Media Integration</w:t>
            </w:r>
          </w:p>
          <w:p>
            <w:pPr>
              <w:spacing w:after="20" w:before="40"/>
            </w:pPr>
            <w:r>
              <w:rPr>
                <w:i/>
                <w:iCs/>
                <w:color w:val="4A6080"/>
                <w:sz w:val="16"/>
                <w:szCs w:val="16"/>
              </w:rPr>
              <w:t xml:space="preserve">WTSF: 3  |  Field avg: 2.4</w:t>
            </w:r>
          </w:p>
        </w:tc>
        <w:tc>
          <w:tcPr>
            <w:tcW w:type="dxa" w:w="2160"/>
            <w:shd w:fill="FFF8E1" w:val="clear"/>
            <w:tcMar>
              <w:top w:type="dxa" w:w="80"/>
              <w:left w:type="dxa" w:w="80"/>
              <w:bottom w:type="dxa" w:w="80"/>
              <w:right w:type="dxa" w:w="0"/>
            </w:tcMar>
            <w:vAlign w:val="center"/>
          </w:tcPr>
          <w:p>
            <w:pPr>
              <w:jc w:val="center"/>
            </w:pPr>
            <w:r>
              <w:rPr>
                <w:b/>
                <w:bCs/>
                <w:color w:val="7B5800"/>
                <w:sz w:val="19"/>
                <w:szCs w:val="19"/>
              </w:rPr>
              <w:t xml:space="preserve">PAR</w:t>
            </w:r>
          </w:p>
        </w:tc>
      </w:tr>
    </w:tbl>
    <w:p>
      <w:pPr>
        <w:spacing w:after="160" w:before="80"/>
        <w:jc w:val="left"/>
      </w:pPr>
      <w:r>
        <w:rPr>
          <w:b w:val="false"/>
          <w:bCs w:val="false"/>
          <w:i w:val="false"/>
          <w:iCs w:val="false"/>
          <w:color w:val="1B2A4A"/>
          <w:sz w:val="20"/>
          <w:szCs w:val="20"/>
        </w:rPr>
        <w:t xml:space="preserve">WTSF links to Facebook and Instagram from the footer. Kentucky has Facebook, Instagram, and X/Twitter. Wilson County and Arkansas have Facebook. No competitor in the set embeds a social feed directly on the site, so WTSF is not disadvantaged there. The gap is that WTSF has only two platforms and does not promote its social channels prominently within page content (only in footer). Adding a social prompt in the homepage body or entertainment section would increase visibility.</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15. SEO &amp; Structured Data</w:t>
            </w:r>
          </w:p>
          <w:p>
            <w:pPr>
              <w:spacing w:after="20" w:before="40"/>
            </w:pPr>
            <w:r>
              <w:rPr>
                <w:i/>
                <w:iCs/>
                <w:color w:val="4A6080"/>
                <w:sz w:val="16"/>
                <w:szCs w:val="16"/>
              </w:rPr>
              <w:t xml:space="preserve">WTSF: 5  |  Field avg: 2.6</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is the only fair in the competitive set with full JSON-LD structured data (Event + Organization schemas), a dynamic XML sitemap, a robots.txt, canonical URLs, and complete OpenGraph and Twitter Card metadata. Kentucky has good SEO metadata. All Saffire sites receive minimal platform-level SEO treatment. The Mississippi State Fair and Maury County Fair have functionally no SEO infrastructure. When someone searches "West Tennessee fair 2026," WTSF's structured data means Google can display a rich snippet with dates, location, and price directly in search results.</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16. Platform &amp; Technical Foundation</w:t>
            </w:r>
          </w:p>
          <w:p>
            <w:pPr>
              <w:spacing w:after="20" w:before="40"/>
            </w:pPr>
            <w:r>
              <w:rPr>
                <w:i/>
                <w:iCs/>
                <w:color w:val="4A6080"/>
                <w:sz w:val="16"/>
                <w:szCs w:val="16"/>
              </w:rPr>
              <w:t xml:space="preserve">WTSF: 5  |  Field avg: 3.2</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runs on Next.js 15 with TypeScript, deployed on Vercel's edge network with a custom Content Security Policy, Upstash Redis rate limiting, Supabase database, and Resend for transactional email. This is a production-grade architecture well above any competitor. The only comparable investment is Kentucky's custom CMS. Saffire sites run on a shared managed platform with standard security. Static HTML and Lovable.app sites have no meaningful technical infrastructure.</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17. Contact Information Accessibility</w:t>
            </w:r>
          </w:p>
          <w:p>
            <w:pPr>
              <w:spacing w:after="20" w:before="40"/>
            </w:pPr>
            <w:r>
              <w:rPr>
                <w:i/>
                <w:iCs/>
                <w:color w:val="4A6080"/>
                <w:sz w:val="16"/>
                <w:szCs w:val="16"/>
              </w:rPr>
              <w:t xml:space="preserve">WTSF: 3  |  Field avg: 3.2</w:t>
            </w:r>
          </w:p>
        </w:tc>
        <w:tc>
          <w:tcPr>
            <w:tcW w:type="dxa" w:w="2160"/>
            <w:shd w:fill="FDECEA" w:val="clear"/>
            <w:tcMar>
              <w:top w:type="dxa" w:w="80"/>
              <w:left w:type="dxa" w:w="80"/>
              <w:bottom w:type="dxa" w:w="80"/>
              <w:right w:type="dxa" w:w="0"/>
            </w:tcMar>
            <w:vAlign w:val="center"/>
          </w:tcPr>
          <w:p>
            <w:pPr>
              <w:jc w:val="center"/>
            </w:pPr>
            <w:r>
              <w:rPr>
                <w:b/>
                <w:bCs/>
                <w:color w:val="B71C1C"/>
                <w:sz w:val="19"/>
                <w:szCs w:val="19"/>
              </w:rPr>
              <w:t xml:space="preserve">TRAIL</w:t>
            </w:r>
          </w:p>
        </w:tc>
      </w:tr>
    </w:tbl>
    <w:p>
      <w:pPr>
        <w:spacing w:after="160" w:before="80"/>
        <w:jc w:val="left"/>
      </w:pPr>
      <w:r>
        <w:rPr>
          <w:b w:val="false"/>
          <w:bCs w:val="false"/>
          <w:i w:val="false"/>
          <w:iCs w:val="false"/>
          <w:color w:val="1B2A4A"/>
          <w:sz w:val="20"/>
          <w:szCs w:val="20"/>
        </w:rPr>
        <w:t xml:space="preserve">This is one of two categories where WTSF trails the field average. An email address (wtsfair@gmail.com) and physical address (575 Fourth Street, Henderson, TN 38340) are visible in the footer. However, phone numbers were intentionally removed from the site per a prior Fair Board decision, and the Gmail address may reduce perceived professionalism for sponsors. Wilson County, Kentucky, Arkansas, and Mississippi all publish phone numbers. This gap is a known intentional tradeoff, not an oversight.</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18. FAQ &amp; Visitor Help Resources</w:t>
            </w:r>
          </w:p>
          <w:p>
            <w:pPr>
              <w:spacing w:after="20" w:before="40"/>
            </w:pPr>
            <w:r>
              <w:rPr>
                <w:i/>
                <w:iCs/>
                <w:color w:val="4A6080"/>
                <w:sz w:val="16"/>
                <w:szCs w:val="16"/>
              </w:rPr>
              <w:t xml:space="preserve">WTSF: 5  |  Field avg: 2.4</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 has two dedicated help resources: a full FAQ page with an accordion interface, and a first-time visitors guide covering what to expect, getting there, parking, what to bring, and pro tips. No Saffire competitor in the set has a dedicated first-time visitors guide. Kentucky has an FAQ page and a Policies page. The combination of both FAQ and a first-timer guide is a meaningful differentiation.</w:t>
      </w:r>
    </w:p>
    <w:tbl>
      <w:tblPr>
        <w:tblW w:type="dxa" w:w="9360"/>
        <w:tblBorders>
          <w:top w:val="none"/>
          <w:left w:val="none"/>
          <w:bottom w:val="single" w:color="D0D8E4" w:sz="2"/>
          <w:right w:val="none"/>
          <w:insideH w:val="single" w:color="auto" w:sz="4"/>
          <w:insideV w:val="single" w:color="auto" w:sz="4"/>
        </w:tblBorders>
      </w:tblPr>
      <w:tblGrid>
        <w:gridCol w:w="7200"/>
        <w:gridCol w:w="2160"/>
      </w:tblGrid>
      <w:tr>
        <w:tc>
          <w:tcPr>
            <w:tcW w:type="dxa" w:w="7200"/>
            <w:tcMar>
              <w:top w:type="dxa" w:w="160"/>
              <w:left w:type="dxa" w:w="0"/>
              <w:bottom w:type="dxa" w:w="40"/>
              <w:right w:type="dxa" w:w="80"/>
            </w:tcMar>
          </w:tcPr>
          <w:p>
            <w:pPr>
              <w:spacing w:after="60" w:before="160"/>
            </w:pPr>
            <w:r>
              <w:rPr>
                <w:b/>
                <w:bCs/>
                <w:color w:val="1B2A4A"/>
                <w:sz w:val="21"/>
                <w:szCs w:val="21"/>
              </w:rPr>
              <w:t xml:space="preserve">19. Event Countdown &amp; Urgency</w:t>
            </w:r>
          </w:p>
          <w:p>
            <w:pPr>
              <w:spacing w:after="20" w:before="40"/>
            </w:pPr>
            <w:r>
              <w:rPr>
                <w:i/>
                <w:iCs/>
                <w:color w:val="4A6080"/>
                <w:sz w:val="16"/>
                <w:szCs w:val="16"/>
              </w:rPr>
              <w:t xml:space="preserve">WTSF: 5  |  Field avg: 2.4</w:t>
            </w:r>
          </w:p>
        </w:tc>
        <w:tc>
          <w:tcPr>
            <w:tcW w:type="dxa" w:w="2160"/>
            <w:shd w:fill="E6F4EA" w:val="clear"/>
            <w:tcMar>
              <w:top w:type="dxa" w:w="80"/>
              <w:left w:type="dxa" w:w="80"/>
              <w:bottom w:type="dxa" w:w="80"/>
              <w:right w:type="dxa" w:w="0"/>
            </w:tcMar>
            <w:vAlign w:val="center"/>
          </w:tcPr>
          <w:p>
            <w:pPr>
              <w:jc w:val="center"/>
            </w:pPr>
            <w:r>
              <w:rPr>
                <w:b/>
                <w:bCs/>
                <w:color w:val="1B5E20"/>
                <w:sz w:val="19"/>
                <w:szCs w:val="19"/>
              </w:rPr>
              <w:t xml:space="preserve">LEAD</w:t>
            </w:r>
          </w:p>
        </w:tc>
      </w:tr>
    </w:tbl>
    <w:p>
      <w:pPr>
        <w:spacing w:after="160" w:before="80"/>
        <w:jc w:val="left"/>
      </w:pPr>
      <w:r>
        <w:rPr>
          <w:b w:val="false"/>
          <w:bCs w:val="false"/>
          <w:i w:val="false"/>
          <w:iCs w:val="false"/>
          <w:color w:val="1B2A4A"/>
          <w:sz w:val="20"/>
          <w:szCs w:val="20"/>
        </w:rPr>
        <w:t xml:space="preserve">WTSF's live JavaScript countdown (days, hours, minutes, seconds) is prominently featured on the homepage and includes a noscript fallback for accessibility. Kentucky has an identical countdown. Wilson County, Mississippi, Maury County, and Arkansas do not have live countdowns. This small but psychologically powerful feature creates urgency and gives returning visitors an immediate orientation to where they are in the fair calendar.</w:t>
      </w:r>
    </w:p>
    <w:p>
      <w:r>
        <w:br w:type="page"/>
      </w:r>
    </w:p>
    <w:p>
      <w:pPr>
        <w:pBdr>
          <w:bottom w:val="single" w:color="C9A84C" w:sz="8" w:space="6"/>
        </w:pBdr>
        <w:spacing w:after="160" w:before="360"/>
      </w:pPr>
      <w:r>
        <w:rPr>
          <w:b/>
          <w:bCs/>
          <w:color w:val="1B2A4A"/>
          <w:spacing w:val="40"/>
          <w:sz w:val="28"/>
          <w:szCs w:val="28"/>
        </w:rPr>
        <w:t xml:space="preserve">SECTION 6 — WHERE WTSF LEADS THE FIELD</w:t>
      </w:r>
    </w:p>
    <w:p>
      <w:pPr>
        <w:spacing w:after="80" w:before="80"/>
        <w:jc w:val="left"/>
      </w:pPr>
      <w:r>
        <w:rPr>
          <w:b w:val="false"/>
          <w:bCs w:val="false"/>
          <w:i w:val="false"/>
          <w:iCs w:val="false"/>
          <w:color w:val="1B2A4A"/>
          <w:sz w:val="20"/>
          <w:szCs w:val="20"/>
        </w:rPr>
        <w:t xml:space="preserve">WTSF earns a score of 5 (Excellent) in 13 of 19 categories — more than any competitor except Kentucky. The following areas represent sustainable competitive advantages that cannot easily be replicated by fairs on managed platforms like Saffire.</w:t>
      </w:r>
    </w:p>
    <w:p>
      <w:pPr>
        <w:spacing w:after="60" w:before="60"/>
      </w:pP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Technical Infrastructure — </w:t>
      </w:r>
      <w:r>
        <w:rPr>
          <w:b w:val="false"/>
          <w:bCs w:val="false"/>
          <w:i w:val="false"/>
          <w:iCs w:val="false"/>
          <w:color w:val="1B2A4A"/>
          <w:sz w:val="20"/>
          <w:szCs w:val="20"/>
        </w:rPr>
        <w:t xml:space="preserve">The Next.js/TypeScript/Vercel stack gives WTSF capabilities no template platform can match: edge delivery, image optimization, server-side rendering, rate-limited API routes, and custom security headers. This is a durable moat.</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SEO &amp; Discoverability — </w:t>
      </w:r>
      <w:r>
        <w:rPr>
          <w:b w:val="false"/>
          <w:bCs w:val="false"/>
          <w:i w:val="false"/>
          <w:iCs w:val="false"/>
          <w:color w:val="1B2A4A"/>
          <w:sz w:val="20"/>
          <w:szCs w:val="20"/>
        </w:rPr>
        <w:t xml:space="preserve">WTSF is the only competitor with JSON-LD structured data, dynamic sitemaps, and complete OpenGraph metadata. When someone searches for a West Tennessee fair, WTSF shows up with rich snippets. Competitors on Saffire and static HTML do not.</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Email Subscriber Marketing — </w:t>
      </w:r>
      <w:r>
        <w:rPr>
          <w:b w:val="false"/>
          <w:bCs w:val="false"/>
          <w:i w:val="false"/>
          <w:iCs w:val="false"/>
          <w:color w:val="1B2A4A"/>
          <w:sz w:val="20"/>
          <w:szCs w:val="20"/>
        </w:rPr>
        <w:t xml:space="preserve">The topic-segmented subscriber system is the most sophisticated in the competitive set. No competitor offers topic-based preferences, double opt-in, or an admin announcement dashboard. This is a long-term audience asset.</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Exhibit Entry Content — </w:t>
      </w:r>
      <w:r>
        <w:rPr>
          <w:b w:val="false"/>
          <w:bCs w:val="false"/>
          <w:i w:val="false"/>
          <w:iCs w:val="false"/>
          <w:color w:val="1B2A4A"/>
          <w:sz w:val="20"/>
          <w:szCs w:val="20"/>
        </w:rPr>
        <w:t xml:space="preserve">22 categorized PDF exhibit guides with direct downloads — no competitor comes close. This directly serves exhibitors and reduces inquiries.</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Volunteer Recruitment — </w:t>
      </w:r>
      <w:r>
        <w:rPr>
          <w:b w:val="false"/>
          <w:bCs w:val="false"/>
          <w:i w:val="false"/>
          <w:iCs w:val="false"/>
          <w:color w:val="1B2A4A"/>
          <w:sz w:val="20"/>
          <w:szCs w:val="20"/>
        </w:rPr>
        <w:t xml:space="preserve">The only fair in the set with a thoughtfully designed volunteer page including a benefits section and process flow. This is a differentiator for community engagement.</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Pageant Content Depth — </w:t>
      </w:r>
      <w:r>
        <w:rPr>
          <w:b w:val="false"/>
          <w:bCs w:val="false"/>
          <w:i w:val="false"/>
          <w:iCs w:val="false"/>
          <w:color w:val="1B2A4A"/>
          <w:sz w:val="20"/>
          <w:szCs w:val="20"/>
        </w:rPr>
        <w:t xml:space="preserve">The 8-section pageant page covering all four competitions with details, timeline context, and clear CTAs is the best-in-class execution in this category across the competitive set.</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Livestock Detail — </w:t>
      </w:r>
      <w:r>
        <w:rPr>
          <w:b w:val="false"/>
          <w:bCs w:val="false"/>
          <w:i w:val="false"/>
          <w:iCs w:val="false"/>
          <w:color w:val="1B2A4A"/>
          <w:sz w:val="20"/>
          <w:szCs w:val="20"/>
        </w:rPr>
        <w:t xml:space="preserve">Four dedicated shows with species/breed information, organized content, and an internal navigation system. WTSF serves livestock participants better than any competitor website reviewed.</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First-Time Visitor Resources — </w:t>
      </w:r>
      <w:r>
        <w:rPr>
          <w:b w:val="false"/>
          <w:bCs w:val="false"/>
          <w:i w:val="false"/>
          <w:iCs w:val="false"/>
          <w:color w:val="1B2A4A"/>
          <w:sz w:val="20"/>
          <w:szCs w:val="20"/>
        </w:rPr>
        <w:t xml:space="preserve">The combination of a full FAQ page plus a dedicated first-time visitors guide is unique in this set. No Saffire competitor provides both.</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Event Countdown — </w:t>
      </w:r>
      <w:r>
        <w:rPr>
          <w:b w:val="false"/>
          <w:bCs w:val="false"/>
          <w:i w:val="false"/>
          <w:iCs w:val="false"/>
          <w:color w:val="1B2A4A"/>
          <w:sz w:val="20"/>
          <w:szCs w:val="20"/>
        </w:rPr>
        <w:t xml:space="preserve">The live countdown with noscript fallback is accessible, prominent, and psychologically effective. Only Kentucky matches it.</w:t>
      </w:r>
    </w:p>
    <w:p>
      <w:pPr>
        <w:spacing w:after="60" w:before="60"/>
        <w:ind w:left="280"/>
        <w:jc w:val="left"/>
      </w:pPr>
      <w:r>
        <w:rPr>
          <w:b/>
          <w:bCs/>
          <w:i w:val="false"/>
          <w:iCs w:val="false"/>
          <w:color w:val="1B5E20"/>
          <w:sz w:val="20"/>
          <w:szCs w:val="20"/>
        </w:rPr>
        <w:t xml:space="preserve">✓  </w:t>
      </w:r>
      <w:r>
        <w:rPr>
          <w:b/>
          <w:bCs/>
          <w:i w:val="false"/>
          <w:iCs w:val="false"/>
          <w:color w:val="1B2A4A"/>
          <w:sz w:val="20"/>
          <w:szCs w:val="20"/>
        </w:rPr>
        <w:t xml:space="preserve">Homepage Clarity — </w:t>
      </w:r>
      <w:r>
        <w:rPr>
          <w:b w:val="false"/>
          <w:bCs w:val="false"/>
          <w:i w:val="false"/>
          <w:iCs w:val="false"/>
          <w:color w:val="1B2A4A"/>
          <w:sz w:val="20"/>
          <w:szCs w:val="20"/>
        </w:rPr>
        <w:t xml:space="preserve">Date, location, admission, parking, and theme communicated in the first scroll. The best first impression in the set outside of Kentucky.</w:t>
      </w:r>
    </w:p>
    <w:p>
      <w:r>
        <w:br w:type="page"/>
      </w:r>
    </w:p>
    <w:p>
      <w:pPr>
        <w:pBdr>
          <w:bottom w:val="single" w:color="C9A84C" w:sz="8" w:space="6"/>
        </w:pBdr>
        <w:spacing w:after="160" w:before="360"/>
      </w:pPr>
      <w:r>
        <w:rPr>
          <w:b/>
          <w:bCs/>
          <w:color w:val="1B2A4A"/>
          <w:spacing w:val="40"/>
          <w:sz w:val="28"/>
          <w:szCs w:val="28"/>
        </w:rPr>
        <w:t xml:space="preserve">SECTION 7 — WHERE WTSF TRAILS</w:t>
      </w:r>
    </w:p>
    <w:p>
      <w:pPr>
        <w:spacing w:after="80" w:before="80"/>
        <w:jc w:val="left"/>
      </w:pPr>
      <w:r>
        <w:rPr>
          <w:b w:val="false"/>
          <w:bCs w:val="false"/>
          <w:i w:val="false"/>
          <w:iCs w:val="false"/>
          <w:color w:val="1B2A4A"/>
          <w:sz w:val="20"/>
          <w:szCs w:val="20"/>
        </w:rPr>
        <w:t xml:space="preserve">WTSF scores below the field average in two categories and at par in one. These gaps are documented honestly — though it is worth noting that most of them are either intentional holds (waiting on Fair Board information) or known tradeoffs.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6"/>
              <w:left w:val="thick" w:color="B71C1C" w:sz="12"/>
              <w:bottom w:val="single" w:color="B71C1C" w:sz="6"/>
              <w:right w:val="none"/>
            </w:tcBorders>
            <w:shd w:fill="FDECEA" w:val="clear"/>
            <w:tcMar>
              <w:top w:type="dxa" w:w="100"/>
              <w:left w:type="dxa" w:w="160"/>
              <w:bottom w:type="dxa" w:w="100"/>
              <w:right w:type="dxa" w:w="160"/>
            </w:tcMar>
          </w:tcPr>
          <w:p>
            <w:pPr>
              <w:spacing w:after="60" w:before="60"/>
            </w:pPr>
            <w:r>
              <w:rPr>
                <w:b/>
                <w:bCs/>
                <w:color w:val="1B2A4A"/>
                <w:sz w:val="20"/>
                <w:szCs w:val="20"/>
              </w:rPr>
              <w:br/>
              <w:t xml:space="preserve">Entertainment &amp; Programming (Score: 2)
</w:t>
            </w:r>
          </w:p>
        </w:tc>
      </w:tr>
    </w:tbl>
    <w:p>
      <w:pPr>
        <w:spacing w:after="160" w:before="80"/>
        <w:jc w:val="left"/>
      </w:pPr>
      <w:r>
        <w:rPr>
          <w:b w:val="false"/>
          <w:bCs w:val="false"/>
          <w:i w:val="false"/>
          <w:iCs w:val="false"/>
          <w:color w:val="1B2A4A"/>
          <w:sz w:val="20"/>
          <w:szCs w:val="20"/>
        </w:rPr>
        <w:t xml:space="preserve">This is the most visible gap on the site. The entertainment section exists but shows no content. Every competitor — even Maury County, whose site is nearly inaccessible — references concerts, a demolition derby, or a rodeo. WTSF has rodeo action, demolition derby, live music, and nightly performances mentioned in homepage copy, but the entertainment section itself is empty. This will be resolved when Fair Board announces the 2026 lineup. It is the highest-priority content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800" w:sz="6"/>
              <w:left w:val="thick" w:color="7B5800" w:sz="12"/>
              <w:bottom w:val="single" w:color="7B5800" w:sz="6"/>
              <w:right w:val="none"/>
            </w:tcBorders>
            <w:shd w:fill="FFF8E1" w:val="clear"/>
            <w:tcMar>
              <w:top w:type="dxa" w:w="100"/>
              <w:left w:type="dxa" w:w="160"/>
              <w:bottom w:type="dxa" w:w="100"/>
              <w:right w:type="dxa" w:w="160"/>
            </w:tcMar>
          </w:tcPr>
          <w:p>
            <w:pPr>
              <w:spacing w:after="60" w:before="60"/>
            </w:pPr>
            <w:r>
              <w:rPr>
                <w:b/>
                <w:bCs/>
                <w:color w:val="1B2A4A"/>
                <w:sz w:val="20"/>
                <w:szCs w:val="20"/>
              </w:rPr>
              <w:br/>
              <w:t xml:space="preserve">Contact Information Accessibility (Score: 3)
</w:t>
            </w:r>
          </w:p>
        </w:tc>
      </w:tr>
    </w:tbl>
    <w:p>
      <w:pPr>
        <w:spacing w:after="160" w:before="80"/>
        <w:jc w:val="left"/>
      </w:pPr>
      <w:r>
        <w:rPr>
          <w:b w:val="false"/>
          <w:bCs w:val="false"/>
          <w:i w:val="false"/>
          <w:iCs w:val="false"/>
          <w:color w:val="1B2A4A"/>
          <w:sz w:val="20"/>
          <w:szCs w:val="20"/>
        </w:rPr>
        <w:t xml:space="preserve">The email address and physical address are accessible but the Gmail domain reduces perceived professionalism for sponsors. Wilson County, Kentucky, and Arkansas all publish phone numbers. This is a known intentional tradeoff — the Fair Board chose to remove phone numbers — but it is worth flagging that this leaves WTSF below average in a category where first-contact credibility matters for sponsors and vendors.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800" w:sz="6"/>
              <w:left w:val="thick" w:color="7B5800" w:sz="12"/>
              <w:bottom w:val="single" w:color="7B5800" w:sz="6"/>
              <w:right w:val="none"/>
            </w:tcBorders>
            <w:shd w:fill="FFF8E1" w:val="clear"/>
            <w:tcMar>
              <w:top w:type="dxa" w:w="100"/>
              <w:left w:type="dxa" w:w="160"/>
              <w:bottom w:type="dxa" w:w="100"/>
              <w:right w:type="dxa" w:w="160"/>
            </w:tcMar>
          </w:tcPr>
          <w:p>
            <w:pPr>
              <w:spacing w:after="60" w:before="60"/>
            </w:pPr>
            <w:r>
              <w:rPr>
                <w:b/>
                <w:bCs/>
                <w:color w:val="1B2A4A"/>
                <w:sz w:val="20"/>
                <w:szCs w:val="20"/>
              </w:rPr>
              <w:br/>
              <w:t xml:space="preserve">Social Media Integration (Score: 3)
</w:t>
            </w:r>
          </w:p>
        </w:tc>
      </w:tr>
    </w:tbl>
    <w:p>
      <w:pPr>
        <w:spacing w:after="160" w:before="80"/>
        <w:jc w:val="left"/>
      </w:pPr>
      <w:r>
        <w:rPr>
          <w:b w:val="false"/>
          <w:bCs w:val="false"/>
          <w:i w:val="false"/>
          <w:iCs w:val="false"/>
          <w:color w:val="1B2A4A"/>
          <w:sz w:val="20"/>
          <w:szCs w:val="20"/>
        </w:rPr>
        <w:t xml:space="preserve">WTSF links to Facebook and Instagram but does not promote social channels prominently within page content. The footer is the only location. No competitor embeds social feeds, so WTSF is at par — but Kentucky and Wilson County have three platforms (adding Twitter/X). No Twitter/X presence noted for WTSF.</w:t>
      </w:r>
    </w:p>
    <w:p>
      <w:r>
        <w:br w:type="page"/>
      </w:r>
    </w:p>
    <w:p>
      <w:pPr>
        <w:pBdr>
          <w:bottom w:val="single" w:color="C9A84C" w:sz="8" w:space="6"/>
        </w:pBdr>
        <w:spacing w:after="160" w:before="360"/>
      </w:pPr>
      <w:r>
        <w:rPr>
          <w:b/>
          <w:bCs/>
          <w:color w:val="1B2A4A"/>
          <w:spacing w:val="40"/>
          <w:sz w:val="28"/>
          <w:szCs w:val="28"/>
        </w:rPr>
        <w:t xml:space="preserve">SECTION 8 — STRATEGIC RECOMMENDATIONS</w:t>
      </w:r>
    </w:p>
    <w:p>
      <w:pPr>
        <w:spacing w:after="80" w:before="80"/>
        <w:jc w:val="left"/>
      </w:pPr>
      <w:r>
        <w:rPr>
          <w:b w:val="false"/>
          <w:bCs w:val="false"/>
          <w:i w:val="false"/>
          <w:iCs w:val="false"/>
          <w:color w:val="1B2A4A"/>
          <w:sz w:val="20"/>
          <w:szCs w:val="20"/>
        </w:rPr>
        <w:t xml:space="preserve">The following recommendations are ordered by impact and urgency. Items marked PENDING FAIR BOARD require official information before implementation. Items marked WEBSITE READY can be prepared and deployed when content is available. Items marked STRATEGIC are longer-range considerations.</w:t>
      </w:r>
    </w:p>
    <w:p>
      <w:pPr>
        <w:spacing w:after="60" w:before="60"/>
      </w:pP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1</w:t>
            </w:r>
          </w:p>
        </w:tc>
        <w:tc>
          <w:tcPr>
            <w:tcW w:type="dxa" w:w="1960"/>
            <w:shd w:fill="FDECEA" w:val="clear"/>
            <w:tcMar>
              <w:top w:type="dxa" w:w="80"/>
              <w:left w:type="dxa" w:w="100"/>
              <w:bottom w:type="dxa" w:w="80"/>
              <w:right w:type="dxa" w:w="80"/>
            </w:tcMar>
            <w:vAlign w:val="center"/>
          </w:tcPr>
          <w:p>
            <w:pPr>
              <w:jc w:val="center"/>
            </w:pPr>
            <w:r>
              <w:rPr>
                <w:b/>
                <w:bCs/>
                <w:color w:val="B71C1C"/>
                <w:sz w:val="14"/>
                <w:szCs w:val="14"/>
              </w:rPr>
              <w:t xml:space="preserve">PENDING FAIR BOARD</w:t>
            </w:r>
          </w:p>
        </w:tc>
        <w:tc>
          <w:tcPr>
            <w:tcW w:type="dxa" w:w="6920"/>
            <w:tcMar>
              <w:top w:type="dxa" w:w="80"/>
              <w:left w:type="dxa" w:w="120"/>
              <w:bottom w:type="dxa" w:w="80"/>
              <w:right w:type="dxa" w:w="0"/>
            </w:tcMar>
            <w:vAlign w:val="center"/>
          </w:tcPr>
          <w:p>
            <w:r>
              <w:rPr>
                <w:b/>
                <w:bCs/>
                <w:color w:val="1B2A4A"/>
                <w:sz w:val="19"/>
                <w:szCs w:val="19"/>
              </w:rPr>
              <w:t xml:space="preserve">Publish the 2026 Entertainment Lineup</w:t>
            </w:r>
          </w:p>
        </w:tc>
      </w:tr>
    </w:tbl>
    <w:p>
      <w:pPr>
        <w:spacing w:after="200" w:before="60"/>
        <w:ind w:left="480"/>
        <w:jc w:val="left"/>
      </w:pPr>
      <w:r>
        <w:rPr>
          <w:b w:val="false"/>
          <w:bCs w:val="false"/>
          <w:i w:val="false"/>
          <w:iCs w:val="false"/>
          <w:color w:val="1B2A4A"/>
          <w:sz w:val="20"/>
          <w:szCs w:val="20"/>
        </w:rPr>
        <w:t xml:space="preserve">This is the single highest-impact update the site can receive. As soon as the Fair Board confirms any entertainment — rodeo dates, demolition derby night, a single named performer — it should be published. Even partial information (dates without lineups) is better than "Coming Soon." The entertainment section architecture already exists; it needs content.</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2</w:t>
            </w:r>
          </w:p>
        </w:tc>
        <w:tc>
          <w:tcPr>
            <w:tcW w:type="dxa" w:w="1960"/>
            <w:shd w:fill="FDECEA" w:val="clear"/>
            <w:tcMar>
              <w:top w:type="dxa" w:w="80"/>
              <w:left w:type="dxa" w:w="100"/>
              <w:bottom w:type="dxa" w:w="80"/>
              <w:right w:type="dxa" w:w="80"/>
            </w:tcMar>
            <w:vAlign w:val="center"/>
          </w:tcPr>
          <w:p>
            <w:pPr>
              <w:jc w:val="center"/>
            </w:pPr>
            <w:r>
              <w:rPr>
                <w:b/>
                <w:bCs/>
                <w:color w:val="B71C1C"/>
                <w:sz w:val="14"/>
                <w:szCs w:val="14"/>
              </w:rPr>
              <w:t xml:space="preserve">PENDING FAIR BOARD</w:t>
            </w:r>
          </w:p>
        </w:tc>
        <w:tc>
          <w:tcPr>
            <w:tcW w:type="dxa" w:w="6920"/>
            <w:tcMar>
              <w:top w:type="dxa" w:w="80"/>
              <w:left w:type="dxa" w:w="120"/>
              <w:bottom w:type="dxa" w:w="80"/>
              <w:right w:type="dxa" w:w="0"/>
            </w:tcMar>
            <w:vAlign w:val="center"/>
          </w:tcPr>
          <w:p>
            <w:r>
              <w:rPr>
                <w:b/>
                <w:bCs/>
                <w:color w:val="1B2A4A"/>
                <w:sz w:val="19"/>
                <w:szCs w:val="19"/>
              </w:rPr>
              <w:t xml:space="preserve">Publish the 2026 Daily Schedule / Event Calendar</w:t>
            </w:r>
          </w:p>
        </w:tc>
      </w:tr>
    </w:tbl>
    <w:p>
      <w:pPr>
        <w:spacing w:after="200" w:before="60"/>
        <w:ind w:left="480"/>
        <w:jc w:val="left"/>
      </w:pPr>
      <w:r>
        <w:rPr>
          <w:b w:val="false"/>
          <w:bCs w:val="false"/>
          <w:i w:val="false"/>
          <w:iCs w:val="false"/>
          <w:color w:val="1B2A4A"/>
          <w:sz w:val="20"/>
          <w:szCs w:val="20"/>
        </w:rPr>
        <w:t xml:space="preserve">Wilson County's strongest area over WTSF is a day-by-day fair calendar. A daily schedule — even a simplified version with headings like Monday: Livestock, Wednesday: Pageants, Friday: Demolition Derby — would close this gap entirely and help visitors plan their trip.</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3</w:t>
            </w:r>
          </w:p>
        </w:tc>
        <w:tc>
          <w:tcPr>
            <w:tcW w:type="dxa" w:w="1960"/>
            <w:shd w:fill="E6F4EA" w:val="clear"/>
            <w:tcMar>
              <w:top w:type="dxa" w:w="80"/>
              <w:left w:type="dxa" w:w="100"/>
              <w:bottom w:type="dxa" w:w="80"/>
              <w:right w:type="dxa" w:w="80"/>
            </w:tcMar>
            <w:vAlign w:val="center"/>
          </w:tcPr>
          <w:p>
            <w:pPr>
              <w:jc w:val="center"/>
            </w:pPr>
            <w:r>
              <w:rPr>
                <w:b/>
                <w:bCs/>
                <w:color w:val="1B5E20"/>
                <w:sz w:val="14"/>
                <w:szCs w:val="14"/>
              </w:rPr>
              <w:t xml:space="preserve">WEBSITE READY</w:t>
            </w:r>
          </w:p>
        </w:tc>
        <w:tc>
          <w:tcPr>
            <w:tcW w:type="dxa" w:w="6920"/>
            <w:tcMar>
              <w:top w:type="dxa" w:w="80"/>
              <w:left w:type="dxa" w:w="120"/>
              <w:bottom w:type="dxa" w:w="80"/>
              <w:right w:type="dxa" w:w="0"/>
            </w:tcMar>
            <w:vAlign w:val="center"/>
          </w:tcPr>
          <w:p>
            <w:r>
              <w:rPr>
                <w:b/>
                <w:bCs/>
                <w:color w:val="1B2A4A"/>
                <w:sz w:val="19"/>
                <w:szCs w:val="19"/>
              </w:rPr>
              <w:t xml:space="preserve">Add a Sponsor Logo Grid / Current Sponsors Section</w:t>
            </w:r>
          </w:p>
        </w:tc>
      </w:tr>
    </w:tbl>
    <w:p>
      <w:pPr>
        <w:spacing w:after="200" w:before="60"/>
        <w:ind w:left="480"/>
        <w:jc w:val="left"/>
      </w:pPr>
      <w:r>
        <w:rPr>
          <w:b w:val="false"/>
          <w:bCs w:val="false"/>
          <w:i w:val="false"/>
          <w:iCs w:val="false"/>
          <w:color w:val="1B2A4A"/>
          <w:sz w:val="20"/>
          <w:szCs w:val="20"/>
        </w:rPr>
        <w:t xml:space="preserve">Kentucky, Wilson County, and Arkansas all feature sponsor logos prominently on their homepages and/or dedicated sponsor pages. When 2026 sponsors are confirmed, a logo grid on the homepage or About page would acknowledge partners publicly and incentivize future sponsorship. A placeholder "Sponsors Announced Soon" banner could go live now.</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4</w:t>
            </w:r>
          </w:p>
        </w:tc>
        <w:tc>
          <w:tcPr>
            <w:tcW w:type="dxa" w:w="1960"/>
            <w:shd w:fill="E6F4EA" w:val="clear"/>
            <w:tcMar>
              <w:top w:type="dxa" w:w="80"/>
              <w:left w:type="dxa" w:w="100"/>
              <w:bottom w:type="dxa" w:w="80"/>
              <w:right w:type="dxa" w:w="80"/>
            </w:tcMar>
            <w:vAlign w:val="center"/>
          </w:tcPr>
          <w:p>
            <w:pPr>
              <w:jc w:val="center"/>
            </w:pPr>
            <w:r>
              <w:rPr>
                <w:b/>
                <w:bCs/>
                <w:color w:val="1B5E20"/>
                <w:sz w:val="14"/>
                <w:szCs w:val="14"/>
              </w:rPr>
              <w:t xml:space="preserve">WEBSITE READY</w:t>
            </w:r>
          </w:p>
        </w:tc>
        <w:tc>
          <w:tcPr>
            <w:tcW w:type="dxa" w:w="6920"/>
            <w:tcMar>
              <w:top w:type="dxa" w:w="80"/>
              <w:left w:type="dxa" w:w="120"/>
              <w:bottom w:type="dxa" w:w="80"/>
              <w:right w:type="dxa" w:w="0"/>
            </w:tcMar>
            <w:vAlign w:val="center"/>
          </w:tcPr>
          <w:p>
            <w:r>
              <w:rPr>
                <w:b/>
                <w:bCs/>
                <w:color w:val="1B2A4A"/>
                <w:sz w:val="19"/>
                <w:szCs w:val="19"/>
              </w:rPr>
              <w:t xml:space="preserve">Build a Fair App (Progressive Web App)</w:t>
            </w:r>
          </w:p>
        </w:tc>
      </w:tr>
    </w:tbl>
    <w:p>
      <w:pPr>
        <w:spacing w:after="200" w:before="60"/>
        <w:ind w:left="480"/>
        <w:jc w:val="left"/>
      </w:pPr>
      <w:r>
        <w:rPr>
          <w:b w:val="false"/>
          <w:bCs w:val="false"/>
          <w:i w:val="false"/>
          <w:iCs w:val="false"/>
          <w:color w:val="1B2A4A"/>
          <w:sz w:val="20"/>
          <w:szCs w:val="20"/>
        </w:rPr>
        <w:t xml:space="preserve">Kentucky is the only competitor with a native mobile app (iOS + Android). A Progressive Web App (PWA) — installable from the browser, works offline — would be appropriate for WTSF's scale and budget. Once a daily schedule exists, a PWA with schedule + map + notify features would be a meaningful visitor tool.</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5</w:t>
            </w:r>
          </w:p>
        </w:tc>
        <w:tc>
          <w:tcPr>
            <w:tcW w:type="dxa" w:w="1960"/>
            <w:shd w:fill="FFF8E1" w:val="clear"/>
            <w:tcMar>
              <w:top w:type="dxa" w:w="80"/>
              <w:left w:type="dxa" w:w="100"/>
              <w:bottom w:type="dxa" w:w="80"/>
              <w:right w:type="dxa" w:w="80"/>
            </w:tcMar>
            <w:vAlign w:val="center"/>
          </w:tcPr>
          <w:p>
            <w:pPr>
              <w:jc w:val="center"/>
            </w:pPr>
            <w:r>
              <w:rPr>
                <w:b/>
                <w:bCs/>
                <w:color w:val="7B5800"/>
                <w:sz w:val="14"/>
                <w:szCs w:val="14"/>
              </w:rPr>
              <w:t xml:space="preserve">STRATEGIC</w:t>
            </w:r>
          </w:p>
        </w:tc>
        <w:tc>
          <w:tcPr>
            <w:tcW w:type="dxa" w:w="6920"/>
            <w:tcMar>
              <w:top w:type="dxa" w:w="80"/>
              <w:left w:type="dxa" w:w="120"/>
              <w:bottom w:type="dxa" w:w="80"/>
              <w:right w:type="dxa" w:w="0"/>
            </w:tcMar>
            <w:vAlign w:val="center"/>
          </w:tcPr>
          <w:p>
            <w:r>
              <w:rPr>
                <w:b/>
                <w:bCs/>
                <w:color w:val="1B2A4A"/>
                <w:sz w:val="19"/>
                <w:szCs w:val="19"/>
              </w:rPr>
              <w:t xml:space="preserve">Consider a Professional Email Domain</w:t>
            </w:r>
          </w:p>
        </w:tc>
      </w:tr>
    </w:tbl>
    <w:p>
      <w:pPr>
        <w:spacing w:after="200" w:before="60"/>
        <w:ind w:left="480"/>
        <w:jc w:val="left"/>
      </w:pPr>
      <w:r>
        <w:rPr>
          <w:b w:val="false"/>
          <w:bCs w:val="false"/>
          <w:i w:val="false"/>
          <w:iCs w:val="false"/>
          <w:color w:val="1B2A4A"/>
          <w:sz w:val="20"/>
          <w:szCs w:val="20"/>
        </w:rPr>
        <w:t xml:space="preserve">wtsfair@gmail.com is functional but reduces perceived professionalism in sponsor and vendor contexts. A domain-based email (info@wtsfair.com or board@wtsfair.com) using Google Workspace or similar would cost under $15/month and create a more credible first impression. This requires Fair Board action, not just a website change.</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6</w:t>
            </w:r>
          </w:p>
        </w:tc>
        <w:tc>
          <w:tcPr>
            <w:tcW w:type="dxa" w:w="1960"/>
            <w:shd w:fill="E6F4EA" w:val="clear"/>
            <w:tcMar>
              <w:top w:type="dxa" w:w="80"/>
              <w:left w:type="dxa" w:w="100"/>
              <w:bottom w:type="dxa" w:w="80"/>
              <w:right w:type="dxa" w:w="80"/>
            </w:tcMar>
            <w:vAlign w:val="center"/>
          </w:tcPr>
          <w:p>
            <w:pPr>
              <w:jc w:val="center"/>
            </w:pPr>
            <w:r>
              <w:rPr>
                <w:b/>
                <w:bCs/>
                <w:color w:val="1B5E20"/>
                <w:sz w:val="14"/>
                <w:szCs w:val="14"/>
              </w:rPr>
              <w:t xml:space="preserve">WEBSITE READY</w:t>
            </w:r>
          </w:p>
        </w:tc>
        <w:tc>
          <w:tcPr>
            <w:tcW w:type="dxa" w:w="6920"/>
            <w:tcMar>
              <w:top w:type="dxa" w:w="80"/>
              <w:left w:type="dxa" w:w="120"/>
              <w:bottom w:type="dxa" w:w="80"/>
              <w:right w:type="dxa" w:w="0"/>
            </w:tcMar>
            <w:vAlign w:val="center"/>
          </w:tcPr>
          <w:p>
            <w:r>
              <w:rPr>
                <w:b/>
                <w:bCs/>
                <w:color w:val="1B2A4A"/>
                <w:sz w:val="19"/>
                <w:szCs w:val="19"/>
              </w:rPr>
              <w:t xml:space="preserve">Add a Photo Gallery Section</w:t>
            </w:r>
          </w:p>
        </w:tc>
      </w:tr>
    </w:tbl>
    <w:p>
      <w:pPr>
        <w:spacing w:after="200" w:before="60"/>
        <w:ind w:left="480"/>
        <w:jc w:val="left"/>
      </w:pPr>
      <w:r>
        <w:rPr>
          <w:b w:val="false"/>
          <w:bCs w:val="false"/>
          <w:i w:val="false"/>
          <w:iCs w:val="false"/>
          <w:color w:val="1B2A4A"/>
          <w:sz w:val="20"/>
          <w:szCs w:val="20"/>
        </w:rPr>
        <w:t xml:space="preserve">Wilson County has photo galleries. Kentucky has event photography throughout the site. WTSF has strong photography on individual pages but no centralized gallery. A "Fair Memories" gallery page with historical and current-year images would support heritage storytelling and give fairgoers a reason to share the site.</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7</w:t>
            </w:r>
          </w:p>
        </w:tc>
        <w:tc>
          <w:tcPr>
            <w:tcW w:type="dxa" w:w="1960"/>
            <w:shd w:fill="E6F4EA" w:val="clear"/>
            <w:tcMar>
              <w:top w:type="dxa" w:w="80"/>
              <w:left w:type="dxa" w:w="100"/>
              <w:bottom w:type="dxa" w:w="80"/>
              <w:right w:type="dxa" w:w="80"/>
            </w:tcMar>
            <w:vAlign w:val="center"/>
          </w:tcPr>
          <w:p>
            <w:pPr>
              <w:jc w:val="center"/>
            </w:pPr>
            <w:r>
              <w:rPr>
                <w:b/>
                <w:bCs/>
                <w:color w:val="1B5E20"/>
                <w:sz w:val="14"/>
                <w:szCs w:val="14"/>
              </w:rPr>
              <w:t xml:space="preserve">WEBSITE READY</w:t>
            </w:r>
          </w:p>
        </w:tc>
        <w:tc>
          <w:tcPr>
            <w:tcW w:type="dxa" w:w="6920"/>
            <w:tcMar>
              <w:top w:type="dxa" w:w="80"/>
              <w:left w:type="dxa" w:w="120"/>
              <w:bottom w:type="dxa" w:w="80"/>
              <w:right w:type="dxa" w:w="0"/>
            </w:tcMar>
            <w:vAlign w:val="center"/>
          </w:tcPr>
          <w:p>
            <w:r>
              <w:rPr>
                <w:b/>
                <w:bCs/>
                <w:color w:val="1B2A4A"/>
                <w:sz w:val="19"/>
                <w:szCs w:val="19"/>
              </w:rPr>
              <w:t xml:space="preserve">Add Twitter/X and Consider TikTok</w:t>
            </w:r>
          </w:p>
        </w:tc>
      </w:tr>
    </w:tbl>
    <w:p>
      <w:pPr>
        <w:spacing w:after="200" w:before="60"/>
        <w:ind w:left="480"/>
        <w:jc w:val="left"/>
      </w:pPr>
      <w:r>
        <w:rPr>
          <w:b w:val="false"/>
          <w:bCs w:val="false"/>
          <w:i w:val="false"/>
          <w:iCs w:val="false"/>
          <w:color w:val="1B2A4A"/>
          <w:sz w:val="20"/>
          <w:szCs w:val="20"/>
        </w:rPr>
        <w:t xml:space="preserve">Kentucky and Wilson County have three social platforms. A WTSF Twitter/X account — even minimally maintained — increases brand discoverability. TikTok, while more resource-intensive, is where fair content goes viral (midway rides, fair food, livestock competitions). Even an account with one well-timed video per week during fair season could generate meaningful reach.</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8</w:t>
            </w:r>
          </w:p>
        </w:tc>
        <w:tc>
          <w:tcPr>
            <w:tcW w:type="dxa" w:w="1960"/>
            <w:shd w:fill="FFF8E1" w:val="clear"/>
            <w:tcMar>
              <w:top w:type="dxa" w:w="80"/>
              <w:left w:type="dxa" w:w="100"/>
              <w:bottom w:type="dxa" w:w="80"/>
              <w:right w:type="dxa" w:w="80"/>
            </w:tcMar>
            <w:vAlign w:val="center"/>
          </w:tcPr>
          <w:p>
            <w:pPr>
              <w:jc w:val="center"/>
            </w:pPr>
            <w:r>
              <w:rPr>
                <w:b/>
                <w:bCs/>
                <w:color w:val="7B5800"/>
                <w:sz w:val="14"/>
                <w:szCs w:val="14"/>
              </w:rPr>
              <w:t xml:space="preserve">STRATEGIC</w:t>
            </w:r>
          </w:p>
        </w:tc>
        <w:tc>
          <w:tcPr>
            <w:tcW w:type="dxa" w:w="6920"/>
            <w:tcMar>
              <w:top w:type="dxa" w:w="80"/>
              <w:left w:type="dxa" w:w="120"/>
              <w:bottom w:type="dxa" w:w="80"/>
              <w:right w:type="dxa" w:w="0"/>
            </w:tcMar>
            <w:vAlign w:val="center"/>
          </w:tcPr>
          <w:p>
            <w:r>
              <w:rPr>
                <w:b/>
                <w:bCs/>
                <w:color w:val="1B2A4A"/>
                <w:sz w:val="19"/>
                <w:szCs w:val="19"/>
              </w:rPr>
              <w:t xml:space="preserve">Develop Sponsorship Tier Documentation</w:t>
            </w:r>
          </w:p>
        </w:tc>
      </w:tr>
    </w:tbl>
    <w:p>
      <w:pPr>
        <w:spacing w:after="200" w:before="60"/>
        <w:ind w:left="480"/>
        <w:jc w:val="left"/>
      </w:pPr>
      <w:r>
        <w:rPr>
          <w:b w:val="false"/>
          <w:bCs w:val="false"/>
          <w:i w:val="false"/>
          <w:iCs w:val="false"/>
          <w:color w:val="1B2A4A"/>
          <w:sz w:val="20"/>
          <w:szCs w:val="20"/>
        </w:rPr>
        <w:t xml:space="preserve">WTSF's sponsor page is well-designed but lacks published tier packages with pricing. Kentucky and larger fairs publish explicit sponsorship levels (Bronze/Silver/Gold/Title Sponsor with associated benefits). When the Fair Board is ready to formalize packages, having these published on the site — even as a downloadable PDF — reduces friction in the sales process.</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9</w:t>
            </w:r>
          </w:p>
        </w:tc>
        <w:tc>
          <w:tcPr>
            <w:tcW w:type="dxa" w:w="1960"/>
            <w:shd w:fill="E6F4EA" w:val="clear"/>
            <w:tcMar>
              <w:top w:type="dxa" w:w="80"/>
              <w:left w:type="dxa" w:w="100"/>
              <w:bottom w:type="dxa" w:w="80"/>
              <w:right w:type="dxa" w:w="80"/>
            </w:tcMar>
            <w:vAlign w:val="center"/>
          </w:tcPr>
          <w:p>
            <w:pPr>
              <w:jc w:val="center"/>
            </w:pPr>
            <w:r>
              <w:rPr>
                <w:b/>
                <w:bCs/>
                <w:color w:val="1B5E20"/>
                <w:sz w:val="14"/>
                <w:szCs w:val="14"/>
              </w:rPr>
              <w:t xml:space="preserve">WEBSITE READY</w:t>
            </w:r>
          </w:p>
        </w:tc>
        <w:tc>
          <w:tcPr>
            <w:tcW w:type="dxa" w:w="6920"/>
            <w:tcMar>
              <w:top w:type="dxa" w:w="80"/>
              <w:left w:type="dxa" w:w="120"/>
              <w:bottom w:type="dxa" w:w="80"/>
              <w:right w:type="dxa" w:w="0"/>
            </w:tcMar>
            <w:vAlign w:val="center"/>
          </w:tcPr>
          <w:p>
            <w:r>
              <w:rPr>
                <w:b/>
                <w:bCs/>
                <w:color w:val="1B2A4A"/>
                <w:sz w:val="19"/>
                <w:szCs w:val="19"/>
              </w:rPr>
              <w:t xml:space="preserve">Add Midway / Rides Sub-Page</w:t>
            </w:r>
          </w:p>
        </w:tc>
      </w:tr>
    </w:tbl>
    <w:p>
      <w:pPr>
        <w:spacing w:after="200" w:before="60"/>
        <w:ind w:left="480"/>
        <w:jc w:val="left"/>
      </w:pPr>
      <w:r>
        <w:rPr>
          <w:b w:val="false"/>
          <w:bCs w:val="false"/>
          <w:i w:val="false"/>
          <w:iCs w:val="false"/>
          <w:color w:val="1B2A4A"/>
          <w:sz w:val="20"/>
          <w:szCs w:val="20"/>
        </w:rPr>
        <w:t xml:space="preserve">Wilson County has a dedicated fair food page and midway rides sub-page. WTSF's fair-info page references rides and midway but without dedicated content. A simple rides/midway page with photos and general information would improve visitor planning and keep site visitors from going to third-party sources for this information.</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10</w:t>
            </w:r>
          </w:p>
        </w:tc>
        <w:tc>
          <w:tcPr>
            <w:tcW w:type="dxa" w:w="1960"/>
            <w:shd w:fill="E6F4EA" w:val="clear"/>
            <w:tcMar>
              <w:top w:type="dxa" w:w="80"/>
              <w:left w:type="dxa" w:w="100"/>
              <w:bottom w:type="dxa" w:w="80"/>
              <w:right w:type="dxa" w:w="80"/>
            </w:tcMar>
            <w:vAlign w:val="center"/>
          </w:tcPr>
          <w:p>
            <w:pPr>
              <w:jc w:val="center"/>
            </w:pPr>
            <w:r>
              <w:rPr>
                <w:b/>
                <w:bCs/>
                <w:color w:val="1B5E20"/>
                <w:sz w:val="14"/>
                <w:szCs w:val="14"/>
              </w:rPr>
              <w:t xml:space="preserve">WEBSITE READY</w:t>
            </w:r>
          </w:p>
        </w:tc>
        <w:tc>
          <w:tcPr>
            <w:tcW w:type="dxa" w:w="6920"/>
            <w:tcMar>
              <w:top w:type="dxa" w:w="80"/>
              <w:left w:type="dxa" w:w="120"/>
              <w:bottom w:type="dxa" w:w="80"/>
              <w:right w:type="dxa" w:w="0"/>
            </w:tcMar>
            <w:vAlign w:val="center"/>
          </w:tcPr>
          <w:p>
            <w:r>
              <w:rPr>
                <w:b/>
                <w:bCs/>
                <w:color w:val="1B2A4A"/>
                <w:sz w:val="19"/>
                <w:szCs w:val="19"/>
              </w:rPr>
              <w:t xml:space="preserve">Add a Media / Press Resources Section</w:t>
            </w:r>
          </w:p>
        </w:tc>
      </w:tr>
    </w:tbl>
    <w:p>
      <w:pPr>
        <w:spacing w:after="200" w:before="60"/>
        <w:ind w:left="480"/>
        <w:jc w:val="left"/>
      </w:pPr>
      <w:r>
        <w:rPr>
          <w:b w:val="false"/>
          <w:bCs w:val="false"/>
          <w:i w:val="false"/>
          <w:iCs w:val="false"/>
          <w:color w:val="1B2A4A"/>
          <w:sz w:val="20"/>
          <w:szCs w:val="20"/>
        </w:rPr>
        <w:t xml:space="preserve">Wilson County has a downloadable Media Package. No other competitor provides media resources. A press page with the fair logo, key facts (171 years, Henderson TN, $5 admission), press contact, and downloadable photo pack would reduce media inquiry friction and increase earned media coverage.</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11</w:t>
            </w:r>
          </w:p>
        </w:tc>
        <w:tc>
          <w:tcPr>
            <w:tcW w:type="dxa" w:w="1960"/>
            <w:shd w:fill="FFF8E1" w:val="clear"/>
            <w:tcMar>
              <w:top w:type="dxa" w:w="80"/>
              <w:left w:type="dxa" w:w="100"/>
              <w:bottom w:type="dxa" w:w="80"/>
              <w:right w:type="dxa" w:w="80"/>
            </w:tcMar>
            <w:vAlign w:val="center"/>
          </w:tcPr>
          <w:p>
            <w:pPr>
              <w:jc w:val="center"/>
            </w:pPr>
            <w:r>
              <w:rPr>
                <w:b/>
                <w:bCs/>
                <w:color w:val="7B5800"/>
                <w:sz w:val="14"/>
                <w:szCs w:val="14"/>
              </w:rPr>
              <w:t xml:space="preserve">STRATEGIC</w:t>
            </w:r>
          </w:p>
        </w:tc>
        <w:tc>
          <w:tcPr>
            <w:tcW w:type="dxa" w:w="6920"/>
            <w:tcMar>
              <w:top w:type="dxa" w:w="80"/>
              <w:left w:type="dxa" w:w="120"/>
              <w:bottom w:type="dxa" w:w="80"/>
              <w:right w:type="dxa" w:w="0"/>
            </w:tcMar>
            <w:vAlign w:val="center"/>
          </w:tcPr>
          <w:p>
            <w:r>
              <w:rPr>
                <w:b/>
                <w:bCs/>
                <w:color w:val="1B2A4A"/>
                <w:sz w:val="19"/>
                <w:szCs w:val="19"/>
              </w:rPr>
              <w:t xml:space="preserve">Consider an Online Entry Portal for Exhibits</w:t>
            </w:r>
          </w:p>
        </w:tc>
      </w:tr>
    </w:tbl>
    <w:p>
      <w:pPr>
        <w:spacing w:after="200" w:before="60"/>
        <w:ind w:left="480"/>
        <w:jc w:val="left"/>
      </w:pPr>
      <w:r>
        <w:rPr>
          <w:b w:val="false"/>
          <w:bCs w:val="false"/>
          <w:i w:val="false"/>
          <w:iCs w:val="false"/>
          <w:color w:val="1B2A4A"/>
          <w:sz w:val="20"/>
          <w:szCs w:val="20"/>
        </w:rPr>
        <w:t xml:space="preserve">Carroll County Fair (MD, reviewed but excluded from scoring) uses Fairwire for online exhibit entries. Currently WTSF exhibitors download PDF guides and presumably submit in person or by mail. An online entry system would modernize the process, create a registration database, and reduce entry day friction. This is a significant operational change requiring Fair Board approval and potentially a vendor relationship.</w:t>
      </w:r>
    </w:p>
    <w:tbl>
      <w:tblPr>
        <w:tblW w:type="dxa" w:w="9360"/>
        <w:tblBorders>
          <w:top w:val="none"/>
          <w:left w:val="none"/>
          <w:bottom w:val="none"/>
          <w:right w:val="none"/>
          <w:insideH w:val="single" w:color="auto" w:sz="4"/>
          <w:insideV w:val="single" w:color="auto" w:sz="4"/>
        </w:tblBorders>
      </w:tblPr>
      <w:tblGrid>
        <w:gridCol w:w="480"/>
        <w:gridCol w:w="1960"/>
        <w:gridCol w:w="6920"/>
      </w:tblGrid>
      <w:tr>
        <w:tc>
          <w:tcPr>
            <w:tcW w:type="dxa" w:w="480"/>
            <w:shd w:fill="1B2A4A" w:val="clear"/>
            <w:tcMar>
              <w:top w:type="dxa" w:w="80"/>
              <w:left w:type="dxa" w:w="80"/>
              <w:bottom w:type="dxa" w:w="80"/>
              <w:right w:type="dxa" w:w="80"/>
            </w:tcMar>
            <w:vAlign w:val="center"/>
          </w:tcPr>
          <w:p>
            <w:pPr>
              <w:jc w:val="center"/>
            </w:pPr>
            <w:r>
              <w:rPr>
                <w:b/>
                <w:bCs/>
                <w:color w:val="FFFFFF"/>
                <w:sz w:val="22"/>
                <w:szCs w:val="22"/>
              </w:rPr>
              <w:t xml:space="preserve">12</w:t>
            </w:r>
          </w:p>
        </w:tc>
        <w:tc>
          <w:tcPr>
            <w:tcW w:type="dxa" w:w="1960"/>
            <w:shd w:fill="FDECEA" w:val="clear"/>
            <w:tcMar>
              <w:top w:type="dxa" w:w="80"/>
              <w:left w:type="dxa" w:w="100"/>
              <w:bottom w:type="dxa" w:w="80"/>
              <w:right w:type="dxa" w:w="80"/>
            </w:tcMar>
            <w:vAlign w:val="center"/>
          </w:tcPr>
          <w:p>
            <w:pPr>
              <w:jc w:val="center"/>
            </w:pPr>
            <w:r>
              <w:rPr>
                <w:b/>
                <w:bCs/>
                <w:color w:val="B71C1C"/>
                <w:sz w:val="14"/>
                <w:szCs w:val="14"/>
              </w:rPr>
              <w:t xml:space="preserve">PENDING FAIR BOARD</w:t>
            </w:r>
          </w:p>
        </w:tc>
        <w:tc>
          <w:tcPr>
            <w:tcW w:type="dxa" w:w="6920"/>
            <w:tcMar>
              <w:top w:type="dxa" w:w="80"/>
              <w:left w:type="dxa" w:w="120"/>
              <w:bottom w:type="dxa" w:w="80"/>
              <w:right w:type="dxa" w:w="0"/>
            </w:tcMar>
            <w:vAlign w:val="center"/>
          </w:tcPr>
          <w:p>
            <w:r>
              <w:rPr>
                <w:b/>
                <w:bCs/>
                <w:color w:val="1B2A4A"/>
                <w:sz w:val="19"/>
                <w:szCs w:val="19"/>
              </w:rPr>
              <w:t xml:space="preserve">Publish Vendor / Sponsor Testimonials When Available</w:t>
            </w:r>
          </w:p>
        </w:tc>
      </w:tr>
    </w:tbl>
    <w:p>
      <w:pPr>
        <w:spacing w:after="200" w:before="60"/>
        <w:ind w:left="480"/>
        <w:jc w:val="left"/>
      </w:pPr>
      <w:r>
        <w:rPr>
          <w:b w:val="false"/>
          <w:bCs w:val="false"/>
          <w:i w:val="false"/>
          <w:iCs w:val="false"/>
          <w:color w:val="1B2A4A"/>
          <w:sz w:val="20"/>
          <w:szCs w:val="20"/>
        </w:rPr>
        <w:t xml:space="preserve">Testimonials from returning vendors and sponsors are the most credible sales tool a fair website can deploy. No testimonials are currently publishable — this is correctly held until real participants provide them. When available, even 2–3 vendor quotes and 1–2 sponsor quotes on the Partner With Us pages would materially improve conversion.</w:t>
      </w:r>
    </w:p>
    <w:p>
      <w:r>
        <w:br w:type="page"/>
      </w:r>
    </w:p>
    <w:p>
      <w:pPr>
        <w:pBdr>
          <w:bottom w:val="single" w:color="C9A84C" w:sz="8" w:space="6"/>
        </w:pBdr>
        <w:spacing w:after="160" w:before="360"/>
      </w:pPr>
      <w:r>
        <w:rPr>
          <w:b/>
          <w:bCs/>
          <w:color w:val="1B2A4A"/>
          <w:spacing w:val="40"/>
          <w:sz w:val="28"/>
          <w:szCs w:val="28"/>
        </w:rPr>
        <w:t xml:space="preserve">SECTION 9 — QUICK WINS (1–4 HOURS)</w:t>
      </w:r>
    </w:p>
    <w:p>
      <w:pPr>
        <w:spacing w:after="80" w:before="80"/>
        <w:jc w:val="left"/>
      </w:pPr>
      <w:r>
        <w:rPr>
          <w:b w:val="false"/>
          <w:bCs w:val="false"/>
          <w:i w:val="false"/>
          <w:iCs w:val="false"/>
          <w:color w:val="1B2A4A"/>
          <w:sz w:val="20"/>
          <w:szCs w:val="20"/>
        </w:rPr>
        <w:t xml:space="preserve">These items can be implemented by the website team without Fair Board input. Each takes under four hours and improves the site immediately.</w:t>
      </w:r>
    </w:p>
    <w:p>
      <w:pPr>
        <w:spacing w:after="60" w:before="60"/>
      </w:pPr>
    </w:p>
    <w:p>
      <w:pPr>
        <w:spacing w:after="60" w:before="60"/>
        <w:ind w:left="400" w:hanging="360"/>
      </w:pPr>
      <w:r>
        <w:rPr>
          <w:b/>
          <w:bCs/>
          <w:color w:val="C9A84C"/>
          <w:sz w:val="20"/>
          <w:szCs w:val="20"/>
        </w:rPr>
        <w:t xml:space="preserve">1.  </w:t>
      </w:r>
      <w:r>
        <w:rPr>
          <w:b/>
          <w:bCs/>
          <w:color w:val="1B2A4A"/>
          <w:sz w:val="20"/>
          <w:szCs w:val="20"/>
        </w:rPr>
        <w:t xml:space="preserve">Add a "2026 Sponsors" placeholder section to the homepage</w:t>
      </w:r>
    </w:p>
    <w:p>
      <w:pPr>
        <w:spacing w:after="120" w:before="30"/>
        <w:ind w:left="400"/>
        <w:jc w:val="left"/>
      </w:pPr>
      <w:r>
        <w:rPr>
          <w:b w:val="false"/>
          <w:bCs w:val="false"/>
          <w:i w:val="false"/>
          <w:iCs w:val="false"/>
          <w:color w:val="1B2A4A"/>
          <w:sz w:val="20"/>
          <w:szCs w:val="20"/>
        </w:rPr>
        <w:t xml:space="preserve">A single section with a navy background, "Thank You to Our 2026 Partners" heading, and "Announcement Coming Soon" text signals that sponsorship is active and valued — even before logos are public. Takes 30 minutes.</w:t>
      </w:r>
    </w:p>
    <w:p>
      <w:pPr>
        <w:spacing w:after="60" w:before="60"/>
        <w:ind w:left="400" w:hanging="360"/>
      </w:pPr>
      <w:r>
        <w:rPr>
          <w:b/>
          <w:bCs/>
          <w:color w:val="C9A84C"/>
          <w:sz w:val="20"/>
          <w:szCs w:val="20"/>
        </w:rPr>
        <w:t xml:space="preserve">2.  </w:t>
      </w:r>
      <w:r>
        <w:rPr>
          <w:b/>
          <w:bCs/>
          <w:color w:val="1B2A4A"/>
          <w:sz w:val="20"/>
          <w:szCs w:val="20"/>
        </w:rPr>
        <w:t xml:space="preserve">Add social sharing prompts to exhibit, pageant, and livestock pages</w:t>
      </w:r>
    </w:p>
    <w:p>
      <w:pPr>
        <w:spacing w:after="120" w:before="30"/>
        <w:ind w:left="400"/>
        <w:jc w:val="left"/>
      </w:pPr>
      <w:r>
        <w:rPr>
          <w:b w:val="false"/>
          <w:bCs w:val="false"/>
          <w:i w:val="false"/>
          <w:iCs w:val="false"/>
          <w:color w:val="1B2A4A"/>
          <w:sz w:val="20"/>
          <w:szCs w:val="20"/>
        </w:rPr>
        <w:t xml:space="preserve">"Share this page" buttons (Facebook, X/Twitter) near exhibit guides and pageant info cost nothing and increase organic reach. Participants who download exhibit guides are likely to share fair content.</w:t>
      </w:r>
    </w:p>
    <w:p>
      <w:pPr>
        <w:spacing w:after="60" w:before="60"/>
        <w:ind w:left="400" w:hanging="360"/>
      </w:pPr>
      <w:r>
        <w:rPr>
          <w:b/>
          <w:bCs/>
          <w:color w:val="C9A84C"/>
          <w:sz w:val="20"/>
          <w:szCs w:val="20"/>
        </w:rPr>
        <w:t xml:space="preserve">3.  </w:t>
      </w:r>
      <w:r>
        <w:rPr>
          <w:b/>
          <w:bCs/>
          <w:color w:val="1B2A4A"/>
          <w:sz w:val="20"/>
          <w:szCs w:val="20"/>
        </w:rPr>
        <w:t xml:space="preserve">Promote social channels on the homepage</w:t>
      </w:r>
    </w:p>
    <w:p>
      <w:pPr>
        <w:spacing w:after="120" w:before="30"/>
        <w:ind w:left="400"/>
        <w:jc w:val="left"/>
      </w:pPr>
      <w:r>
        <w:rPr>
          <w:b w:val="false"/>
          <w:bCs w:val="false"/>
          <w:i w:val="false"/>
          <w:iCs w:val="false"/>
          <w:color w:val="1B2A4A"/>
          <w:sz w:val="20"/>
          <w:szCs w:val="20"/>
        </w:rPr>
        <w:t xml:space="preserve">WTSF's Facebook and Instagram are linked only in the footer. Adding the social icons with follow CTAs to the homepage body (near the hero or in a strip above the newsletter section) would increase follower growth with no content required.</w:t>
      </w:r>
    </w:p>
    <w:p>
      <w:pPr>
        <w:spacing w:after="60" w:before="60"/>
        <w:ind w:left="400" w:hanging="360"/>
      </w:pPr>
      <w:r>
        <w:rPr>
          <w:b/>
          <w:bCs/>
          <w:color w:val="C9A84C"/>
          <w:sz w:val="20"/>
          <w:szCs w:val="20"/>
        </w:rPr>
        <w:t xml:space="preserve">4.  </w:t>
      </w:r>
      <w:r>
        <w:rPr>
          <w:b/>
          <w:bCs/>
          <w:color w:val="1B2A4A"/>
          <w:sz w:val="20"/>
          <w:szCs w:val="20"/>
        </w:rPr>
        <w:t xml:space="preserve">Add a "Media / Press" link to the footer</w:t>
      </w:r>
    </w:p>
    <w:p>
      <w:pPr>
        <w:spacing w:after="120" w:before="30"/>
        <w:ind w:left="400"/>
        <w:jc w:val="left"/>
      </w:pPr>
      <w:r>
        <w:rPr>
          <w:b w:val="false"/>
          <w:bCs w:val="false"/>
          <w:i w:val="false"/>
          <w:iCs w:val="false"/>
          <w:color w:val="1B2A4A"/>
          <w:sz w:val="20"/>
          <w:szCs w:val="20"/>
        </w:rPr>
        <w:t xml:space="preserve">Even a single footer link pointing to a minimal press page with the fair name, dates, logo download, and press contact email would make WTSF more accessible to local media.</w:t>
      </w:r>
    </w:p>
    <w:p>
      <w:pPr>
        <w:spacing w:after="60" w:before="60"/>
        <w:ind w:left="400" w:hanging="360"/>
      </w:pPr>
      <w:r>
        <w:rPr>
          <w:b/>
          <w:bCs/>
          <w:color w:val="C9A84C"/>
          <w:sz w:val="20"/>
          <w:szCs w:val="20"/>
        </w:rPr>
        <w:t xml:space="preserve">5.  </w:t>
      </w:r>
      <w:r>
        <w:rPr>
          <w:b/>
          <w:bCs/>
          <w:color w:val="1B2A4A"/>
          <w:sz w:val="20"/>
          <w:szCs w:val="20"/>
        </w:rPr>
        <w:t xml:space="preserve">Audit all page titles and meta descriptions for 2026</w:t>
      </w:r>
    </w:p>
    <w:p>
      <w:pPr>
        <w:spacing w:after="120" w:before="30"/>
        <w:ind w:left="400"/>
        <w:jc w:val="left"/>
      </w:pPr>
      <w:r>
        <w:rPr>
          <w:b w:val="false"/>
          <w:bCs w:val="false"/>
          <w:i w:val="false"/>
          <w:iCs w:val="false"/>
          <w:color w:val="1B2A4A"/>
          <w:sz w:val="20"/>
          <w:szCs w:val="20"/>
        </w:rPr>
        <w:t xml:space="preserve">Confirm every page has a unique, keyword-rich meta description referencing "2026" and "Henderson, TN." Some pages may still carry generic descriptions that don't capitalize on the current year search demand.</w:t>
      </w:r>
    </w:p>
    <w:p>
      <w:r>
        <w:br w:type="page"/>
      </w:r>
    </w:p>
    <w:p>
      <w:pPr>
        <w:pBdr>
          <w:bottom w:val="single" w:color="C9A84C" w:sz="8" w:space="6"/>
        </w:pBdr>
        <w:spacing w:after="160" w:before="360"/>
      </w:pPr>
      <w:r>
        <w:rPr>
          <w:b/>
          <w:bCs/>
          <w:color w:val="1B2A4A"/>
          <w:spacing w:val="40"/>
          <w:sz w:val="28"/>
          <w:szCs w:val="28"/>
        </w:rPr>
        <w:t xml:space="preserve">SECTION 10 — LONG-TERM OPPORTUNITIES (6–18 MONTHS)</w:t>
      </w:r>
    </w:p>
    <w:p>
      <w:pPr>
        <w:spacing w:after="80" w:before="80"/>
        <w:jc w:val="left"/>
      </w:pPr>
      <w:r>
        <w:rPr>
          <w:b w:val="false"/>
          <w:bCs w:val="false"/>
          <w:i w:val="false"/>
          <w:iCs w:val="false"/>
          <w:color w:val="1B2A4A"/>
          <w:sz w:val="20"/>
          <w:szCs w:val="20"/>
        </w:rPr>
        <w:t xml:space="preserve">The following represent larger strategic investments that would extend WTSF's digital lead into 2027 and beyond.</w:t>
      </w:r>
    </w:p>
    <w:p>
      <w:pPr>
        <w:spacing w:after="60" w:before="60"/>
      </w:pPr>
    </w:p>
    <w:tbl>
      <w:tblPr>
        <w:tblW w:type="dxa" w:w="9360"/>
        <w:tblBorders>
          <w:top w:val="none"/>
          <w:left w:val="none"/>
          <w:bottom w:val="none"/>
          <w:right w:val="none"/>
          <w:insideH w:val="single" w:color="auto" w:sz="4"/>
          <w:insideV w:val="single" w:color="auto" w:sz="4"/>
        </w:tblBorders>
      </w:tblPr>
      <w:tblGrid>
        <w:gridCol w:w="7560"/>
        <w:gridCol w:w="1800"/>
      </w:tblGrid>
      <w:tr>
        <w:tc>
          <w:tcPr>
            <w:tcW w:type="dxa" w:w="7560"/>
            <w:tcMar>
              <w:top w:type="dxa" w:w="120"/>
              <w:left w:type="dxa" w:w="0"/>
              <w:bottom w:type="dxa" w:w="30"/>
              <w:right w:type="dxa" w:w="80"/>
            </w:tcMar>
          </w:tcPr>
          <w:p>
            <w:pPr>
              <w:spacing w:after="30" w:before="180"/>
            </w:pPr>
            <w:r>
              <w:rPr>
                <w:b/>
                <w:bCs/>
                <w:color w:val="1B2A4A"/>
                <w:sz w:val="21"/>
                <w:szCs w:val="21"/>
              </w:rPr>
              <w:t xml:space="preserve">Progressive Web App (PWA)</w:t>
            </w:r>
          </w:p>
        </w:tc>
        <w:tc>
          <w:tcPr>
            <w:tcW w:type="dxa" w:w="1800"/>
            <w:tcMar>
              <w:top w:type="dxa" w:w="80"/>
              <w:left w:type="dxa" w:w="80"/>
              <w:bottom w:type="dxa" w:w="30"/>
              <w:right w:type="dxa" w:w="0"/>
            </w:tcMar>
            <w:vAlign w:val="center"/>
          </w:tcPr>
          <w:p>
            <w:pPr>
              <w:spacing w:after="30" w:before="180"/>
              <w:jc w:val="right"/>
            </w:pPr>
            <w:r>
              <w:rPr>
                <w:i/>
                <w:iCs/>
                <w:color w:val="4A6080"/>
                <w:sz w:val="16"/>
                <w:szCs w:val="16"/>
              </w:rPr>
              <w:t xml:space="preserve">6–9 months</w:t>
            </w:r>
          </w:p>
        </w:tc>
      </w:tr>
    </w:tbl>
    <w:p>
      <w:pPr>
        <w:spacing w:after="200" w:before="40"/>
        <w:jc w:val="left"/>
      </w:pPr>
      <w:r>
        <w:rPr>
          <w:b w:val="false"/>
          <w:bCs w:val="false"/>
          <w:i w:val="false"/>
          <w:iCs w:val="false"/>
          <w:color w:val="1B2A4A"/>
          <w:sz w:val="20"/>
          <w:szCs w:val="20"/>
        </w:rPr>
        <w:t xml:space="preserve">A fair schedule app installable from the browser on any device. Key features: daily schedule, fair map, push notifications for event reminders, offline access. Budget: $3,000–$8,000 for a quality build, or significantly less with a developer who already knows the codebase.</w:t>
      </w:r>
    </w:p>
    <w:tbl>
      <w:tblPr>
        <w:tblW w:type="dxa" w:w="9360"/>
        <w:tblBorders>
          <w:top w:val="none"/>
          <w:left w:val="none"/>
          <w:bottom w:val="none"/>
          <w:right w:val="none"/>
          <w:insideH w:val="single" w:color="auto" w:sz="4"/>
          <w:insideV w:val="single" w:color="auto" w:sz="4"/>
        </w:tblBorders>
      </w:tblPr>
      <w:tblGrid>
        <w:gridCol w:w="7560"/>
        <w:gridCol w:w="1800"/>
      </w:tblGrid>
      <w:tr>
        <w:tc>
          <w:tcPr>
            <w:tcW w:type="dxa" w:w="7560"/>
            <w:tcMar>
              <w:top w:type="dxa" w:w="120"/>
              <w:left w:type="dxa" w:w="0"/>
              <w:bottom w:type="dxa" w:w="30"/>
              <w:right w:type="dxa" w:w="80"/>
            </w:tcMar>
          </w:tcPr>
          <w:p>
            <w:pPr>
              <w:spacing w:after="30" w:before="180"/>
            </w:pPr>
            <w:r>
              <w:rPr>
                <w:b/>
                <w:bCs/>
                <w:color w:val="1B2A4A"/>
                <w:sz w:val="21"/>
                <w:szCs w:val="21"/>
              </w:rPr>
              <w:t xml:space="preserve">Post-Fair Content Strategy</w:t>
            </w:r>
          </w:p>
        </w:tc>
        <w:tc>
          <w:tcPr>
            <w:tcW w:type="dxa" w:w="1800"/>
            <w:tcMar>
              <w:top w:type="dxa" w:w="80"/>
              <w:left w:type="dxa" w:w="80"/>
              <w:bottom w:type="dxa" w:w="30"/>
              <w:right w:type="dxa" w:w="0"/>
            </w:tcMar>
            <w:vAlign w:val="center"/>
          </w:tcPr>
          <w:p>
            <w:pPr>
              <w:spacing w:after="30" w:before="180"/>
              <w:jc w:val="right"/>
            </w:pPr>
            <w:r>
              <w:rPr>
                <w:i/>
                <w:iCs/>
                <w:color w:val="4A6080"/>
                <w:sz w:val="16"/>
                <w:szCs w:val="16"/>
              </w:rPr>
              <w:t xml:space="preserve">3–6 months</w:t>
            </w:r>
          </w:p>
        </w:tc>
      </w:tr>
    </w:tbl>
    <w:p>
      <w:pPr>
        <w:spacing w:after="200" w:before="40"/>
        <w:jc w:val="left"/>
      </w:pPr>
      <w:r>
        <w:rPr>
          <w:b w:val="false"/>
          <w:bCs w:val="false"/>
          <w:i w:val="false"/>
          <w:iCs w:val="false"/>
          <w:color w:val="1B2A4A"/>
          <w:sz w:val="20"/>
          <w:szCs w:val="20"/>
        </w:rPr>
        <w:t xml:space="preserve">Fair websites that publish year-round content (recap galleries, exhibitor spotlights, behind-the-scenes stories, historical features) maintain SEO relevance and audience engagement between events. Wilson County's "Fiddlers Notes" blog is the model. One article per month in the off-season would be sufficient.</w:t>
      </w:r>
    </w:p>
    <w:tbl>
      <w:tblPr>
        <w:tblW w:type="dxa" w:w="9360"/>
        <w:tblBorders>
          <w:top w:val="none"/>
          <w:left w:val="none"/>
          <w:bottom w:val="none"/>
          <w:right w:val="none"/>
          <w:insideH w:val="single" w:color="auto" w:sz="4"/>
          <w:insideV w:val="single" w:color="auto" w:sz="4"/>
        </w:tblBorders>
      </w:tblPr>
      <w:tblGrid>
        <w:gridCol w:w="7560"/>
        <w:gridCol w:w="1800"/>
      </w:tblGrid>
      <w:tr>
        <w:tc>
          <w:tcPr>
            <w:tcW w:type="dxa" w:w="7560"/>
            <w:tcMar>
              <w:top w:type="dxa" w:w="120"/>
              <w:left w:type="dxa" w:w="0"/>
              <w:bottom w:type="dxa" w:w="30"/>
              <w:right w:type="dxa" w:w="80"/>
            </w:tcMar>
          </w:tcPr>
          <w:p>
            <w:pPr>
              <w:spacing w:after="30" w:before="180"/>
            </w:pPr>
            <w:r>
              <w:rPr>
                <w:b/>
                <w:bCs/>
                <w:color w:val="1B2A4A"/>
                <w:sz w:val="21"/>
                <w:szCs w:val="21"/>
              </w:rPr>
              <w:t xml:space="preserve">Online Exhibit Entry System</w:t>
            </w:r>
          </w:p>
        </w:tc>
        <w:tc>
          <w:tcPr>
            <w:tcW w:type="dxa" w:w="1800"/>
            <w:tcMar>
              <w:top w:type="dxa" w:w="80"/>
              <w:left w:type="dxa" w:w="80"/>
              <w:bottom w:type="dxa" w:w="30"/>
              <w:right w:type="dxa" w:w="0"/>
            </w:tcMar>
            <w:vAlign w:val="center"/>
          </w:tcPr>
          <w:p>
            <w:pPr>
              <w:spacing w:after="30" w:before="180"/>
              <w:jc w:val="right"/>
            </w:pPr>
            <w:r>
              <w:rPr>
                <w:i/>
                <w:iCs/>
                <w:color w:val="4A6080"/>
                <w:sz w:val="16"/>
                <w:szCs w:val="16"/>
              </w:rPr>
              <w:t xml:space="preserve">9–18 months</w:t>
            </w:r>
          </w:p>
        </w:tc>
      </w:tr>
    </w:tbl>
    <w:p>
      <w:pPr>
        <w:spacing w:after="200" w:before="40"/>
        <w:jc w:val="left"/>
      </w:pPr>
      <w:r>
        <w:rPr>
          <w:b w:val="false"/>
          <w:bCs w:val="false"/>
          <w:i w:val="false"/>
          <w:iCs w:val="false"/>
          <w:color w:val="1B2A4A"/>
          <w:sz w:val="20"/>
          <w:szCs w:val="20"/>
        </w:rPr>
        <w:t xml:space="preserve">Migrating exhibitors from PDF forms to online entry creates a registration database, allows for email follow-up, and modernizes the participant experience. Requires Fair Board approval, data management policies, and a vendor relationship or custom build. This is a significant project but would be a category-defining feature.</w:t>
      </w:r>
    </w:p>
    <w:tbl>
      <w:tblPr>
        <w:tblW w:type="dxa" w:w="9360"/>
        <w:tblBorders>
          <w:top w:val="none"/>
          <w:left w:val="none"/>
          <w:bottom w:val="none"/>
          <w:right w:val="none"/>
          <w:insideH w:val="single" w:color="auto" w:sz="4"/>
          <w:insideV w:val="single" w:color="auto" w:sz="4"/>
        </w:tblBorders>
      </w:tblPr>
      <w:tblGrid>
        <w:gridCol w:w="7560"/>
        <w:gridCol w:w="1800"/>
      </w:tblGrid>
      <w:tr>
        <w:tc>
          <w:tcPr>
            <w:tcW w:type="dxa" w:w="7560"/>
            <w:tcMar>
              <w:top w:type="dxa" w:w="120"/>
              <w:left w:type="dxa" w:w="0"/>
              <w:bottom w:type="dxa" w:w="30"/>
              <w:right w:type="dxa" w:w="80"/>
            </w:tcMar>
          </w:tcPr>
          <w:p>
            <w:pPr>
              <w:spacing w:after="30" w:before="180"/>
            </w:pPr>
            <w:r>
              <w:rPr>
                <w:b/>
                <w:bCs/>
                <w:color w:val="1B2A4A"/>
                <w:sz w:val="21"/>
                <w:szCs w:val="21"/>
              </w:rPr>
              <w:t xml:space="preserve">Sponsorship Tier Portal</w:t>
            </w:r>
          </w:p>
        </w:tc>
        <w:tc>
          <w:tcPr>
            <w:tcW w:type="dxa" w:w="1800"/>
            <w:tcMar>
              <w:top w:type="dxa" w:w="80"/>
              <w:left w:type="dxa" w:w="80"/>
              <w:bottom w:type="dxa" w:w="30"/>
              <w:right w:type="dxa" w:w="0"/>
            </w:tcMar>
            <w:vAlign w:val="center"/>
          </w:tcPr>
          <w:p>
            <w:pPr>
              <w:spacing w:after="30" w:before="180"/>
              <w:jc w:val="right"/>
            </w:pPr>
            <w:r>
              <w:rPr>
                <w:i/>
                <w:iCs/>
                <w:color w:val="4A6080"/>
                <w:sz w:val="16"/>
                <w:szCs w:val="16"/>
              </w:rPr>
              <w:t xml:space="preserve">6–12 months</w:t>
            </w:r>
          </w:p>
        </w:tc>
      </w:tr>
    </w:tbl>
    <w:p>
      <w:pPr>
        <w:spacing w:after="200" w:before="40"/>
        <w:jc w:val="left"/>
      </w:pPr>
      <w:r>
        <w:rPr>
          <w:b w:val="false"/>
          <w:bCs w:val="false"/>
          <w:i w:val="false"/>
          <w:iCs w:val="false"/>
          <w:color w:val="1B2A4A"/>
          <w:sz w:val="20"/>
          <w:szCs w:val="20"/>
        </w:rPr>
        <w:t xml:space="preserve">A structured sponsor portal where businesses can view available tiers, see benefit packages, and submit applications (or even pay) online. Currently WTSF takes applications manually. A tiered system with pricing, benefits clearly listed, and application tracking would increase revenue and reduce administrative burden.</w:t>
      </w:r>
    </w:p>
    <w:tbl>
      <w:tblPr>
        <w:tblW w:type="dxa" w:w="9360"/>
        <w:tblBorders>
          <w:top w:val="none"/>
          <w:left w:val="none"/>
          <w:bottom w:val="none"/>
          <w:right w:val="none"/>
          <w:insideH w:val="single" w:color="auto" w:sz="4"/>
          <w:insideV w:val="single" w:color="auto" w:sz="4"/>
        </w:tblBorders>
      </w:tblPr>
      <w:tblGrid>
        <w:gridCol w:w="7560"/>
        <w:gridCol w:w="1800"/>
      </w:tblGrid>
      <w:tr>
        <w:tc>
          <w:tcPr>
            <w:tcW w:type="dxa" w:w="7560"/>
            <w:tcMar>
              <w:top w:type="dxa" w:w="120"/>
              <w:left w:type="dxa" w:w="0"/>
              <w:bottom w:type="dxa" w:w="30"/>
              <w:right w:type="dxa" w:w="80"/>
            </w:tcMar>
          </w:tcPr>
          <w:p>
            <w:pPr>
              <w:spacing w:after="30" w:before="180"/>
            </w:pPr>
            <w:r>
              <w:rPr>
                <w:b/>
                <w:bCs/>
                <w:color w:val="1B2A4A"/>
                <w:sz w:val="21"/>
                <w:szCs w:val="21"/>
              </w:rPr>
              <w:t xml:space="preserve">Professional Domain Email Migration</w:t>
            </w:r>
          </w:p>
        </w:tc>
        <w:tc>
          <w:tcPr>
            <w:tcW w:type="dxa" w:w="1800"/>
            <w:tcMar>
              <w:top w:type="dxa" w:w="80"/>
              <w:left w:type="dxa" w:w="80"/>
              <w:bottom w:type="dxa" w:w="30"/>
              <w:right w:type="dxa" w:w="0"/>
            </w:tcMar>
            <w:vAlign w:val="center"/>
          </w:tcPr>
          <w:p>
            <w:pPr>
              <w:spacing w:after="30" w:before="180"/>
              <w:jc w:val="right"/>
            </w:pPr>
            <w:r>
              <w:rPr>
                <w:i/>
                <w:iCs/>
                <w:color w:val="4A6080"/>
                <w:sz w:val="16"/>
                <w:szCs w:val="16"/>
              </w:rPr>
              <w:t xml:space="preserve">1–3 months</w:t>
            </w:r>
          </w:p>
        </w:tc>
      </w:tr>
    </w:tbl>
    <w:p>
      <w:pPr>
        <w:spacing w:after="200" w:before="40"/>
        <w:jc w:val="left"/>
      </w:pPr>
      <w:r>
        <w:rPr>
          <w:b w:val="false"/>
          <w:bCs w:val="false"/>
          <w:i w:val="false"/>
          <w:iCs w:val="false"/>
          <w:color w:val="1B2A4A"/>
          <w:sz w:val="20"/>
          <w:szCs w:val="20"/>
        </w:rPr>
        <w:t xml:space="preserve">Moving from wtsfair@gmail.com to info@wtsfair.com or similar. Straightforward change but requires Fair Board coordination. Google Workspace for Nonprofits may be available for an organization like WTSF.</w:t>
      </w:r>
    </w:p>
    <w:tbl>
      <w:tblPr>
        <w:tblW w:type="dxa" w:w="9360"/>
        <w:tblBorders>
          <w:top w:val="none"/>
          <w:left w:val="none"/>
          <w:bottom w:val="none"/>
          <w:right w:val="none"/>
          <w:insideH w:val="single" w:color="auto" w:sz="4"/>
          <w:insideV w:val="single" w:color="auto" w:sz="4"/>
        </w:tblBorders>
      </w:tblPr>
      <w:tblGrid>
        <w:gridCol w:w="7560"/>
        <w:gridCol w:w="1800"/>
      </w:tblGrid>
      <w:tr>
        <w:tc>
          <w:tcPr>
            <w:tcW w:type="dxa" w:w="7560"/>
            <w:tcMar>
              <w:top w:type="dxa" w:w="120"/>
              <w:left w:type="dxa" w:w="0"/>
              <w:bottom w:type="dxa" w:w="30"/>
              <w:right w:type="dxa" w:w="80"/>
            </w:tcMar>
          </w:tcPr>
          <w:p>
            <w:pPr>
              <w:spacing w:after="30" w:before="180"/>
            </w:pPr>
            <w:r>
              <w:rPr>
                <w:b/>
                <w:bCs/>
                <w:color w:val="1B2A4A"/>
                <w:sz w:val="21"/>
                <w:szCs w:val="21"/>
              </w:rPr>
              <w:t xml:space="preserve">Video Content Integration</w:t>
            </w:r>
          </w:p>
        </w:tc>
        <w:tc>
          <w:tcPr>
            <w:tcW w:type="dxa" w:w="1800"/>
            <w:tcMar>
              <w:top w:type="dxa" w:w="80"/>
              <w:left w:type="dxa" w:w="80"/>
              <w:bottom w:type="dxa" w:w="30"/>
              <w:right w:type="dxa" w:w="0"/>
            </w:tcMar>
            <w:vAlign w:val="center"/>
          </w:tcPr>
          <w:p>
            <w:pPr>
              <w:spacing w:after="30" w:before="180"/>
              <w:jc w:val="right"/>
            </w:pPr>
            <w:r>
              <w:rPr>
                <w:i/>
                <w:iCs/>
                <w:color w:val="4A6080"/>
                <w:sz w:val="16"/>
                <w:szCs w:val="16"/>
              </w:rPr>
              <w:t xml:space="preserve">6–12 months</w:t>
            </w:r>
          </w:p>
        </w:tc>
      </w:tr>
    </w:tbl>
    <w:p>
      <w:pPr>
        <w:spacing w:after="200" w:before="40"/>
        <w:jc w:val="left"/>
      </w:pPr>
      <w:r>
        <w:rPr>
          <w:b w:val="false"/>
          <w:bCs w:val="false"/>
          <w:i w:val="false"/>
          <w:iCs w:val="false"/>
          <w:color w:val="1B2A4A"/>
          <w:sz w:val="20"/>
          <w:szCs w:val="20"/>
        </w:rPr>
        <w:t xml:space="preserve">Embed a highlight reel (60–90 seconds) from the prior year on the homepage. Fair video content is the highest-performing category on social media. A homepage video hero or embedded YouTube/Vimeo clip gives prospective attendees the most immediate emotional pull possible.</w:t>
      </w:r>
    </w:p>
    <w:p>
      <w:r>
        <w:br w:type="page"/>
      </w:r>
    </w:p>
    <w:p>
      <w:pPr>
        <w:pBdr>
          <w:bottom w:val="single" w:color="C9A84C" w:sz="8" w:space="6"/>
        </w:pBdr>
        <w:spacing w:after="160" w:before="360"/>
      </w:pPr>
      <w:r>
        <w:rPr>
          <w:b/>
          <w:bCs/>
          <w:color w:val="1B2A4A"/>
          <w:spacing w:val="40"/>
          <w:sz w:val="28"/>
          <w:szCs w:val="28"/>
        </w:rPr>
        <w:t xml:space="preserve">SECTION 11 — FINAL VERDICT</w:t>
      </w:r>
    </w:p>
    <w:p>
      <w:pPr>
        <w:spacing w:after="60" w:before="60"/>
      </w:pP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360"/>
              <w:left w:type="dxa" w:w="480"/>
              <w:bottom w:type="dxa" w:w="360"/>
              <w:right w:type="dxa" w:w="480"/>
            </w:tcMar>
          </w:tcPr>
          <w:p>
            <w:pPr>
              <w:spacing w:after="160"/>
              <w:jc w:val="center"/>
            </w:pPr>
            <w:r>
              <w:rPr>
                <w:b/>
                <w:bCs/>
                <w:color w:val="C9A84C"/>
                <w:sz w:val="26"/>
                <w:szCs w:val="26"/>
              </w:rPr>
              <w:t xml:space="preserve">WTSF is the strongest county fair website in this competitive set — 84/95.</w:t>
            </w:r>
          </w:p>
          <w:p>
            <w:pPr>
              <w:spacing w:after="80"/>
              <w:jc w:val="center"/>
            </w:pPr>
            <w:r>
              <w:rPr>
                <w:color w:val="FFFFFF"/>
                <w:sz w:val="19"/>
                <w:szCs w:val="19"/>
              </w:rPr>
              <w:t xml:space="preserve">The site outperforms four of five competitors on a custom-built architecture that no managed platform can replicate. Its single meaningful gap — Entertainment content — is pending Fair Board information, not a design or execution failure.</w:t>
            </w:r>
          </w:p>
        </w:tc>
      </w:tr>
    </w:tbl>
    <w:p>
      <w:pPr>
        <w:spacing w:after="60" w:before="60"/>
      </w:pPr>
    </w:p>
    <w:p>
      <w:pPr>
        <w:spacing w:after="100" w:before="240"/>
      </w:pPr>
      <w:r>
        <w:rPr>
          <w:b/>
          <w:bCs/>
          <w:color w:val="1B2A4A"/>
          <w:sz w:val="22"/>
          <w:szCs w:val="22"/>
        </w:rPr>
        <w:t xml:space="preserve">By the Numbers</w:t>
      </w:r>
    </w:p>
    <w:p>
      <w:pPr>
        <w:spacing w:after="40" w:before="40"/>
        <w:ind w:left="360" w:hanging="280"/>
      </w:pPr>
      <w:r>
        <w:rPr>
          <w:b/>
          <w:bCs/>
          <w:color w:val="C9A84C"/>
          <w:sz w:val="20"/>
          <w:szCs w:val="20"/>
        </w:rPr>
        <w:t xml:space="preserve">•  </w:t>
      </w:r>
      <w:r>
        <w:rPr>
          <w:b w:val="false"/>
          <w:bCs w:val="false"/>
          <w:color w:val="1B2A4A"/>
          <w:sz w:val="20"/>
          <w:szCs w:val="20"/>
        </w:rPr>
        <w:t xml:space="preserve">Composite score: 84/95 (88%) — second only to the Kentucky State Fair (88/95), a large state fair with a professional media team and mobile app.</w:t>
      </w:r>
    </w:p>
    <w:p>
      <w:pPr>
        <w:spacing w:after="40" w:before="40"/>
        <w:ind w:left="360" w:hanging="280"/>
      </w:pPr>
      <w:r>
        <w:rPr>
          <w:b/>
          <w:bCs/>
          <w:color w:val="C9A84C"/>
          <w:sz w:val="20"/>
          <w:szCs w:val="20"/>
        </w:rPr>
        <w:t xml:space="preserve">•  </w:t>
      </w:r>
      <w:r>
        <w:rPr>
          <w:b w:val="false"/>
          <w:bCs w:val="false"/>
          <w:color w:val="1B2A4A"/>
          <w:sz w:val="20"/>
          <w:szCs w:val="20"/>
        </w:rPr>
        <w:t xml:space="preserve">Scores of 5 in 13 of 19 categories — more top scores than any county fair competitor reviewed.</w:t>
      </w:r>
    </w:p>
    <w:p>
      <w:pPr>
        <w:spacing w:after="40" w:before="40"/>
        <w:ind w:left="360" w:hanging="280"/>
      </w:pPr>
      <w:r>
        <w:rPr>
          <w:b/>
          <w:bCs/>
          <w:color w:val="C9A84C"/>
          <w:sz w:val="20"/>
          <w:szCs w:val="20"/>
        </w:rPr>
        <w:t xml:space="preserve">•  </w:t>
      </w:r>
      <w:r>
        <w:rPr>
          <w:b w:val="false"/>
          <w:bCs w:val="false"/>
          <w:color w:val="1B2A4A"/>
          <w:sz w:val="20"/>
          <w:szCs w:val="20"/>
        </w:rPr>
        <w:t xml:space="preserve">Scores of 1 in zero categories — even WTSF's weakest area (Entertainment) scores a 2, reflecting content that is coming rather than absent by design.</w:t>
      </w:r>
    </w:p>
    <w:p>
      <w:pPr>
        <w:spacing w:after="40" w:before="40"/>
        <w:ind w:left="360" w:hanging="280"/>
      </w:pPr>
      <w:r>
        <w:rPr>
          <w:b/>
          <w:bCs/>
          <w:color w:val="C9A84C"/>
          <w:sz w:val="20"/>
          <w:szCs w:val="20"/>
        </w:rPr>
        <w:t xml:space="preserve">•  </w:t>
      </w:r>
      <w:r>
        <w:rPr>
          <w:b w:val="false"/>
          <w:bCs w:val="false"/>
          <w:color w:val="1B2A4A"/>
          <w:sz w:val="20"/>
          <w:szCs w:val="20"/>
        </w:rPr>
        <w:t xml:space="preserve">Only fair in the set with structured data, topic-based email segmentation, volunteer recruitment, and a dedicated first-time visitors guide.</w:t>
      </w:r>
    </w:p>
    <w:p>
      <w:pPr>
        <w:spacing w:after="60" w:before="60"/>
      </w:pPr>
    </w:p>
    <w:p>
      <w:pPr>
        <w:spacing w:after="100" w:before="240"/>
      </w:pPr>
      <w:r>
        <w:rPr>
          <w:b/>
          <w:bCs/>
          <w:color w:val="1B2A4A"/>
          <w:sz w:val="22"/>
          <w:szCs w:val="22"/>
        </w:rPr>
        <w:t xml:space="preserve">The Kentucky Benchmark</w:t>
      </w:r>
    </w:p>
    <w:p>
      <w:pPr>
        <w:spacing w:after="80" w:before="80"/>
        <w:jc w:val="left"/>
      </w:pPr>
      <w:r>
        <w:rPr>
          <w:b w:val="false"/>
          <w:bCs w:val="false"/>
          <w:i w:val="false"/>
          <w:iCs w:val="false"/>
          <w:color w:val="1B2A4A"/>
          <w:sz w:val="20"/>
          <w:szCs w:val="20"/>
        </w:rPr>
        <w:t xml:space="preserve">The 4-point gap between WTSF (84) and Kentucky (88) is instructive. Kentucky's advantages over WTSF are: a native mobile app, a full entertainment schedule with named sponsors and performers, a dedicated news/blog, a site-wide search, and three active social platforms. Three of those five are feasible for WTSF within 12 months. The mobile app and named entertainment are dependent on scale and Fair Board decisions respectively.</w:t>
      </w:r>
    </w:p>
    <w:p>
      <w:pPr>
        <w:spacing w:after="60" w:before="60"/>
      </w:pPr>
    </w:p>
    <w:p>
      <w:pPr>
        <w:spacing w:after="100" w:before="240"/>
      </w:pPr>
      <w:r>
        <w:rPr>
          <w:b/>
          <w:bCs/>
          <w:color w:val="1B2A4A"/>
          <w:sz w:val="22"/>
          <w:szCs w:val="22"/>
        </w:rPr>
        <w:t xml:space="preserve">The One Priority</w:t>
      </w:r>
    </w:p>
    <w:p>
      <w:pPr>
        <w:spacing w:after="80" w:before="80"/>
        <w:jc w:val="left"/>
      </w:pPr>
      <w:r>
        <w:rPr>
          <w:b w:val="false"/>
          <w:bCs w:val="false"/>
          <w:i w:val="false"/>
          <w:iCs w:val="false"/>
          <w:color w:val="1B2A4A"/>
          <w:sz w:val="20"/>
          <w:szCs w:val="20"/>
        </w:rPr>
        <w:t xml:space="preserve">If only one thing changes on wtsfair.com before the 2026 fair opens, it should be this: publish entertainment. Even a single announcement — a named performer, a rodeo date, a demolition derby night — transforms the most glaring gap into a strength overnight. The architecture is already there. The content just needs to arrive.</w:t>
      </w:r>
    </w:p>
    <w:p>
      <w:pPr>
        <w:spacing w:after="60" w:before="60"/>
      </w:pPr>
    </w:p>
    <w:p>
      <w:pPr>
        <w:spacing w:after="100" w:before="240"/>
      </w:pPr>
      <w:r>
        <w:rPr>
          <w:b/>
          <w:bCs/>
          <w:color w:val="1B2A4A"/>
          <w:sz w:val="22"/>
          <w:szCs w:val="22"/>
        </w:rPr>
        <w:t xml:space="preserve">The Broader Picture</w:t>
      </w:r>
    </w:p>
    <w:p>
      <w:pPr>
        <w:spacing w:after="80" w:before="80"/>
        <w:jc w:val="left"/>
      </w:pPr>
      <w:r>
        <w:rPr>
          <w:b w:val="false"/>
          <w:bCs w:val="false"/>
          <w:i w:val="false"/>
          <w:iCs w:val="false"/>
          <w:color w:val="1B2A4A"/>
          <w:sz w:val="20"/>
          <w:szCs w:val="20"/>
        </w:rPr>
        <w:t xml:space="preserve">WTSF competes against fairs that have been running their events for 100–170+ years and their websites for 15–25 years. In the time since launch, wtsfair.com has already surpassed most of them on every dimension that matters for a modern digital presence. The 171-year tradition deserves the best digital representation in the region — and based on this analysis, it has it.</w:t>
      </w:r>
    </w:p>
    <w:p>
      <w:pPr>
        <w:spacing w:after="60" w:before="60"/>
      </w:pPr>
    </w:p>
    <w:p>
      <w:pPr>
        <w:pBdr>
          <w:top w:val="single" w:color="C9A84C" w:sz="8" w:space="6"/>
        </w:pBdr>
        <w:spacing w:after="80" w:before="200"/>
        <w:jc w:val="center"/>
      </w:pPr>
      <w:r>
        <w:rPr>
          <w:i/>
          <w:iCs/>
          <w:color w:val="4A6080"/>
          <w:sz w:val="16"/>
          <w:szCs w:val="16"/>
        </w:rPr>
        <w:t xml:space="preserve">West Tennessee State Fair  ·  wtsfair.com  ·  Henderson, TN  ·  Est. 1855</w:t>
      </w:r>
    </w:p>
    <w:p>
      <w:pPr>
        <w:spacing w:after="60"/>
        <w:jc w:val="center"/>
      </w:pPr>
      <w:r>
        <w:rPr>
          <w:i/>
          <w:iCs/>
          <w:color w:val="4A6080"/>
          <w:sz w:val="15"/>
          <w:szCs w:val="15"/>
        </w:rPr>
        <w:t xml:space="preserve">Competitive Audit #4 prepared by Arenas Management Co. · July 28, 2026</w:t>
      </w:r>
    </w:p>
    <w:p>
      <w:pPr>
        <w:jc w:val="center"/>
      </w:pPr>
      <w:r>
        <w:rPr>
          <w:color w:val="4A6080"/>
          <w:sz w:val="14"/>
          <w:szCs w:val="14"/>
        </w:rPr>
        <w:t xml:space="preserve">Research only. No website modifications, code changes, or deployments.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60"/>
    </w:pPr>
    <w:rPr>
      <w:b/>
      <w:bCs/>
      <w:color w:val="1B2A4A"/>
      <w:sz w:val="28"/>
      <w:szCs w:val="28"/>
    </w:rPr>
  </w:style>
  <w:style w:type="paragraph" w:styleId="Heading2">
    <w:name w:val="Heading 2"/>
    <w:pPr>
      <w:spacing w:after="100" w:before="240"/>
    </w:pPr>
    <w:rPr>
      <w:b/>
      <w:bCs/>
      <w:color w:val="1B2A4A"/>
      <w:sz w:val="22"/>
      <w:szCs w:val="22"/>
    </w:rPr>
  </w:style>
  <w:style w:type="paragraph" w:styleId="Heading3">
    <w:name w:val="Heading 3"/>
    <w:pPr>
      <w:spacing w:after="80" w:before="180"/>
    </w:pPr>
    <w:rPr>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2026-07-29T01:19:08.646Z</dcterms:created>
  <dcterms:modified xsi:type="dcterms:W3CDTF">2026-07-29T01:19:08.646Z</dcterms:modified>
</cp:coreProperties>
</file>

<file path=docProps/custom.xml><?xml version="1.0" encoding="utf-8"?>
<Properties xmlns="http://schemas.openxmlformats.org/officeDocument/2006/custom-properties" xmlns:vt="http://schemas.openxmlformats.org/officeDocument/2006/docPropsVTypes"/>
</file>