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none" w:color="auto" w:sz="0"/>
              <w:bottom w:val="none" w:color="auto" w:sz="0"/>
              <w:right w:val="none" w:color="auto" w:sz="0"/>
            </w:tcBorders>
            <w:shd w:fill="2C4A2E" w:val="clear"/>
            <w:tcMar>
              <w:top w:type="dxa" w:w="400"/>
              <w:left w:type="dxa" w:w="200"/>
              <w:bottom w:type="dxa" w:w="400"/>
              <w:right w:type="dxa" w:w="200"/>
            </w:tcMar>
          </w:tcPr>
          <w:p>
            <w:pPr>
              <w:spacing w:after="60" w:before="0"/>
              <w:jc w:val="center"/>
            </w:pPr>
            <w:r>
              <w:rPr>
                <w:rFonts w:ascii="Calibri" w:cs="Calibri" w:eastAsia="Calibri" w:hAnsi="Calibri"/>
                <w:b/>
                <w:bCs/>
                <w:color w:val="D4A827"/>
                <w:sz w:val="32"/>
                <w:szCs w:val="32"/>
              </w:rPr>
              <w:t xml:space="preserve">WEST TENNESSEE STATE FAIR</w:t>
            </w:r>
          </w:p>
          <w:p>
            <w:pPr>
              <w:spacing w:after="0" w:before="0"/>
              <w:jc w:val="center"/>
            </w:pPr>
            <w:r>
              <w:rPr>
                <w:rFonts w:ascii="Calibri" w:cs="Calibri" w:eastAsia="Calibri" w:hAnsi="Calibri"/>
                <w:color w:val="FFFFFF"/>
                <w:sz w:val="24"/>
                <w:szCs w:val="24"/>
              </w:rPr>
              <w:t xml:space="preserve">Technical &amp; Best Practices Audit</w:t>
            </w:r>
          </w:p>
        </w:tc>
      </w:tr>
    </w:tbl>
    <w:p>
      <w:pPr>
        <w:spacing w:after="0" w:before="0"/>
        <w:jc w:val="left"/>
      </w:pPr>
      <w:r>
        <w:rPr>
          <w:rFonts w:ascii="Calibri" w:cs="Calibri" w:eastAsia="Calibri" w:hAnsi="Calibri"/>
          <w:color w:val="000000"/>
          <w:sz w:val="20"/>
          <w:szCs w:val="20"/>
        </w:rPr>
        <w:t xml:space="preserve"/>
      </w:r>
    </w:p>
    <w:p>
      <w:pPr>
        <w:spacing w:after="0" w:before="0"/>
        <w:jc w:val="left"/>
      </w:pPr>
      <w:r>
        <w:rPr>
          <w:rFonts w:ascii="Calibri" w:cs="Calibri" w:eastAsia="Calibri" w:hAnsi="Calibri"/>
          <w:color w:val="000000"/>
          <w:sz w:val="20"/>
          <w:szCs w:val="20"/>
        </w:rPr>
        <w:t xml:space="preserve"/>
      </w:r>
    </w:p>
    <w:tbl>
      <w:tblPr>
        <w:tblW w:type="dxa" w:w="5000"/>
        <w:tblBorders>
          <w:top w:val="single" w:color="D4A827" w:sz="6"/>
          <w:left w:val="single" w:color="D4A827" w:sz="6"/>
          <w:bottom w:val="single" w:color="D4A827" w:sz="6"/>
          <w:right w:val="single" w:color="D4A827" w:sz="6"/>
          <w:insideH w:val="single" w:color="auto" w:sz="4"/>
          <w:insideV w:val="single" w:color="auto" w:sz="4"/>
        </w:tblBorders>
      </w:tblPr>
      <w:tblGrid>
        <w:gridCol w:w="5000"/>
      </w:tblGrid>
      <w:tr>
        <w:tc>
          <w:tcPr>
            <w:tcW w:type="dxa" w:w="5000"/>
            <w:tcBorders>
              <w:top w:val="none" w:color="auto" w:sz="0"/>
              <w:left w:val="none" w:color="auto" w:sz="0"/>
              <w:bottom w:val="none" w:color="auto" w:sz="0"/>
              <w:right w:val="none" w:color="auto" w:sz="0"/>
            </w:tcBorders>
            <w:shd w:fill="FDFAF3" w:val="clear"/>
            <w:tcMar>
              <w:top w:type="dxa" w:w="200"/>
              <w:left w:type="dxa" w:w="200"/>
              <w:bottom w:type="dxa" w:w="200"/>
              <w:right w:type="dxa" w:w="200"/>
            </w:tcMar>
          </w:tcPr>
          <w:p>
            <w:pPr>
              <w:spacing w:after="60" w:before="0"/>
              <w:jc w:val="center"/>
            </w:pPr>
            <w:r>
              <w:rPr>
                <w:rFonts w:ascii="Calibri" w:cs="Calibri" w:eastAsia="Calibri" w:hAnsi="Calibri"/>
                <w:b/>
                <w:bCs/>
                <w:color w:val="5C4A32"/>
                <w:sz w:val="18"/>
                <w:szCs w:val="18"/>
              </w:rPr>
              <w:t xml:space="preserve">OVERALL SCORE</w:t>
            </w:r>
          </w:p>
          <w:p>
            <w:pPr>
              <w:spacing w:after="60" w:before="0"/>
              <w:jc w:val="center"/>
            </w:pPr>
            <w:r>
              <w:rPr>
                <w:rFonts w:ascii="Calibri" w:cs="Calibri" w:eastAsia="Calibri" w:hAnsi="Calibri"/>
                <w:b/>
                <w:bCs/>
                <w:color w:val="2C4A2E"/>
                <w:sz w:val="52"/>
                <w:szCs w:val="52"/>
              </w:rPr>
              <w:t xml:space="preserve">74 / 100</w:t>
            </w:r>
          </w:p>
          <w:p>
            <w:pPr>
              <w:spacing w:after="0" w:before="0"/>
              <w:jc w:val="center"/>
            </w:pPr>
            <w:r>
              <w:rPr>
                <w:rFonts w:ascii="Calibri" w:cs="Calibri" w:eastAsia="Calibri" w:hAnsi="Calibri"/>
                <w:i/>
                <w:iCs/>
                <w:color w:val="5C4A32"/>
                <w:sz w:val="18"/>
                <w:szCs w:val="18"/>
              </w:rPr>
              <w:t xml:space="preserve">Solid — targeted fixes needed before next deployment</w:t>
            </w:r>
          </w:p>
        </w:tc>
      </w:tr>
    </w:tbl>
    <w:p>
      <w:pPr>
        <w:spacing w:after="0" w:before="0"/>
        <w:jc w:val="left"/>
      </w:pPr>
      <w:r>
        <w:rPr>
          <w:rFonts w:ascii="Calibri" w:cs="Calibri" w:eastAsia="Calibri" w:hAnsi="Calibri"/>
          <w:color w:val="000000"/>
          <w:sz w:val="20"/>
          <w:szCs w:val="20"/>
        </w:rPr>
        <w:t xml:space="preserve"/>
      </w:r>
    </w:p>
    <w:p>
      <w:pPr>
        <w:spacing w:after="0" w:before="0"/>
        <w:jc w:val="left"/>
      </w:pPr>
      <w:r>
        <w:rPr>
          <w:rFonts w:ascii="Calibri" w:cs="Calibri" w:eastAsia="Calibri" w:hAnsi="Calibri"/>
          <w:color w:val="000000"/>
          <w:sz w:val="20"/>
          <w:szCs w:val="20"/>
        </w:rPr>
        <w:t xml:space="preserve"/>
      </w:r>
    </w:p>
    <w:tbl>
      <w:tblPr>
        <w:tblW w:type="dxa" w:w="9600"/>
        <w:tblBorders>
          <w:top w:val="none" w:color="auto" w:sz="0"/>
          <w:left w:val="none" w:color="auto" w:sz="0"/>
          <w:bottom w:val="none" w:color="auto" w:sz="0"/>
          <w:right w:val="none" w:color="auto" w:sz="0"/>
          <w:insideH w:val="single" w:color="auto" w:sz="4"/>
          <w:insideV w:val="single" w:color="auto" w:sz="4"/>
        </w:tblBorders>
      </w:tblPr>
      <w:tblGrid>
        <w:gridCol w:w="4800"/>
        <w:gridCol w:w="4800"/>
      </w:tblGrid>
      <w:tr>
        <w:tc>
          <w:tcPr>
            <w:tcW w:type="dxa" w:w="4800"/>
            <w:tcBorders>
              <w:top w:val="none" w:color="auto" w:sz="0"/>
              <w:left w:val="none" w:color="auto" w:sz="0"/>
              <w:bottom w:val="none" w:color="auto" w:sz="0"/>
              <w:right w:val="none" w:color="auto" w:sz="0"/>
            </w:tcBorders>
            <w:shd w:fill="FFFFFF" w:val="clear"/>
            <w:tcMar>
              <w:top w:type="dxa" w:w="80"/>
              <w:left w:type="dxa" w:w="0"/>
              <w:bottom w:type="dxa" w:w="80"/>
              <w:right w:type="dxa" w:w="120"/>
            </w:tcMar>
          </w:tcPr>
          <w:p>
            <w:pPr>
              <w:spacing w:after="60" w:before="0"/>
              <w:jc w:val="left"/>
            </w:pPr>
            <w:r>
              <w:rPr>
                <w:rFonts w:ascii="Calibri" w:cs="Calibri" w:eastAsia="Calibri" w:hAnsi="Calibri"/>
                <w:b/>
                <w:bCs/>
                <w:color w:val="2C4A2E"/>
                <w:sz w:val="19"/>
                <w:szCs w:val="19"/>
              </w:rPr>
              <w:t xml:space="preserve">Audit: </w:t>
            </w:r>
            <w:r>
              <w:rPr>
                <w:rFonts w:ascii="Calibri" w:cs="Calibri" w:eastAsia="Calibri" w:hAnsi="Calibri"/>
                <w:color w:val="1F1F1F"/>
                <w:sz w:val="19"/>
                <w:szCs w:val="19"/>
              </w:rPr>
              <w:t xml:space="preserve">Audit #2 — Full Codebase Re-Audit</w:t>
            </w:r>
          </w:p>
          <w:p>
            <w:pPr>
              <w:spacing w:after="60" w:before="0"/>
              <w:jc w:val="left"/>
            </w:pPr>
            <w:r>
              <w:rPr>
                <w:rFonts w:ascii="Calibri" w:cs="Calibri" w:eastAsia="Calibri" w:hAnsi="Calibri"/>
                <w:b/>
                <w:bCs/>
                <w:color w:val="2C4A2E"/>
                <w:sz w:val="19"/>
                <w:szCs w:val="19"/>
              </w:rPr>
              <w:t xml:space="preserve">Date: </w:t>
            </w:r>
            <w:r>
              <w:rPr>
                <w:rFonts w:ascii="Calibri" w:cs="Calibri" w:eastAsia="Calibri" w:hAnsi="Calibri"/>
                <w:color w:val="1F1F1F"/>
                <w:sz w:val="19"/>
                <w:szCs w:val="19"/>
              </w:rPr>
              <w:t xml:space="preserve">July 28, 2026</w:t>
            </w:r>
          </w:p>
          <w:p>
            <w:pPr>
              <w:spacing w:after="60" w:before="0"/>
              <w:jc w:val="left"/>
            </w:pPr>
            <w:r>
              <w:rPr>
                <w:rFonts w:ascii="Calibri" w:cs="Calibri" w:eastAsia="Calibri" w:hAnsi="Calibri"/>
                <w:b/>
                <w:bCs/>
                <w:color w:val="2C4A2E"/>
                <w:sz w:val="19"/>
                <w:szCs w:val="19"/>
              </w:rPr>
              <w:t xml:space="preserve">Auditor: </w:t>
            </w:r>
            <w:r>
              <w:rPr>
                <w:rFonts w:ascii="Calibri" w:cs="Calibri" w:eastAsia="Calibri" w:hAnsi="Calibri"/>
                <w:color w:val="1F1F1F"/>
                <w:sz w:val="19"/>
                <w:szCs w:val="19"/>
              </w:rPr>
              <w:t xml:space="preserve">Claude (Sonnet 4.6)</w:t>
            </w:r>
          </w:p>
        </w:tc>
        <w:tc>
          <w:tcPr>
            <w:tcW w:type="dxa" w:w="4800"/>
            <w:tcBorders>
              <w:top w:val="none" w:color="auto" w:sz="0"/>
              <w:left w:val="none" w:color="auto" w:sz="0"/>
              <w:bottom w:val="none" w:color="auto" w:sz="0"/>
              <w:right w:val="none" w:color="auto" w:sz="0"/>
            </w:tcBorders>
            <w:shd w:fill="FFFFFF" w:val="clear"/>
            <w:tcMar>
              <w:top w:type="dxa" w:w="80"/>
              <w:left w:type="dxa" w:w="120"/>
              <w:bottom w:type="dxa" w:w="80"/>
              <w:right w:type="dxa" w:w="0"/>
            </w:tcMar>
          </w:tcPr>
          <w:p>
            <w:pPr>
              <w:spacing w:after="60" w:before="0"/>
              <w:jc w:val="left"/>
            </w:pPr>
            <w:r>
              <w:rPr>
                <w:rFonts w:ascii="Calibri" w:cs="Calibri" w:eastAsia="Calibri" w:hAnsi="Calibri"/>
                <w:b/>
                <w:bCs/>
                <w:color w:val="2C4A2E"/>
                <w:sz w:val="19"/>
                <w:szCs w:val="19"/>
              </w:rPr>
              <w:t xml:space="preserve">Findings: </w:t>
            </w:r>
            <w:r>
              <w:rPr>
                <w:rFonts w:ascii="Calibri" w:cs="Calibri" w:eastAsia="Calibri" w:hAnsi="Calibri"/>
                <w:color w:val="1F1F1F"/>
                <w:sz w:val="19"/>
                <w:szCs w:val="19"/>
              </w:rPr>
              <w:t xml:space="preserve">2 Critical  ·  4 High  ·  6 Medium  ·  4 Low  ·  5 Nice-to-Have</w:t>
            </w:r>
          </w:p>
          <w:p>
            <w:pPr>
              <w:spacing w:after="60" w:before="0"/>
              <w:jc w:val="left"/>
            </w:pPr>
            <w:r>
              <w:rPr>
                <w:rFonts w:ascii="Calibri" w:cs="Calibri" w:eastAsia="Calibri" w:hAnsi="Calibri"/>
                <w:b/>
                <w:bCs/>
                <w:color w:val="2C4A2E"/>
                <w:sz w:val="19"/>
                <w:szCs w:val="19"/>
              </w:rPr>
              <w:t xml:space="preserve">Scope: </w:t>
            </w:r>
            <w:r>
              <w:rPr>
                <w:rFonts w:ascii="Calibri" w:cs="Calibri" w:eastAsia="Calibri" w:hAnsi="Calibri"/>
                <w:color w:val="1F1F1F"/>
                <w:sz w:val="19"/>
                <w:szCs w:val="19"/>
              </w:rPr>
              <w:t xml:space="preserve">Full codebase, all 18 audit categories</w:t>
            </w:r>
          </w:p>
          <w:p>
            <w:pPr>
              <w:spacing w:after="60" w:before="0"/>
              <w:jc w:val="left"/>
            </w:pPr>
            <w:r>
              <w:rPr>
                <w:rFonts w:ascii="Calibri" w:cs="Calibri" w:eastAsia="Calibri" w:hAnsi="Calibri"/>
                <w:b/>
                <w:bCs/>
                <w:color w:val="2C4A2E"/>
                <w:sz w:val="19"/>
                <w:szCs w:val="19"/>
              </w:rPr>
              <w:t xml:space="preserve">Files Modified: </w:t>
            </w:r>
            <w:r>
              <w:rPr>
                <w:rFonts w:ascii="Calibri" w:cs="Calibri" w:eastAsia="Calibri" w:hAnsi="Calibri"/>
                <w:color w:val="1F1F1F"/>
                <w:sz w:val="19"/>
                <w:szCs w:val="19"/>
              </w:rPr>
              <w:t xml:space="preserve">None — report only</w:t>
            </w:r>
          </w:p>
        </w:tc>
      </w:tr>
    </w:tbl>
    <w:p>
      <w:r>
        <w:br w:type="page"/>
      </w:r>
    </w:p>
    <w:p>
      <w:pPr>
        <w:pStyle w:val="Heading1"/>
        <w:pBdr>
          <w:bottom w:val="single" w:color="D4A827" w:sz="6"/>
        </w:pBdr>
        <w:spacing w:after="120" w:before="320"/>
      </w:pPr>
      <w:r>
        <w:rPr>
          <w:rFonts w:ascii="Calibri" w:cs="Calibri" w:eastAsia="Calibri" w:hAnsi="Calibri"/>
          <w:b/>
          <w:bCs/>
          <w:color w:val="2C4A2E"/>
          <w:sz w:val="28"/>
          <w:szCs w:val="28"/>
        </w:rPr>
        <w:t xml:space="preserve">1. Executive Summary</w:t>
      </w:r>
    </w:p>
    <w:p>
      <w:pPr>
        <w:spacing w:after="100" w:before="0"/>
        <w:jc w:val="left"/>
      </w:pPr>
      <w:r>
        <w:rPr>
          <w:rFonts w:ascii="Calibri" w:cs="Calibri" w:eastAsia="Calibri" w:hAnsi="Calibri"/>
          <w:color w:val="1F1F1F"/>
          <w:sz w:val="19"/>
          <w:szCs w:val="19"/>
        </w:rPr>
        <w:t xml:space="preserve">The West Tennessee State Fair website is a well-structured Next.js App Router project with a clean visual identity, solid authentication, and thoughtful feature work — particularly the Fair Updates subscription system. TypeScript compiles clean and ESLint passes without errors, which speaks to disciplined ongoing development.</w:t>
      </w:r>
    </w:p>
    <w:p>
      <w:pPr>
        <w:spacing w:after="100" w:before="0"/>
        <w:jc w:val="left"/>
      </w:pPr>
      <w:r>
        <w:rPr>
          <w:rFonts w:ascii="Calibri" w:cs="Calibri" w:eastAsia="Calibri" w:hAnsi="Calibri"/>
          <w:color w:val="1F1F1F"/>
          <w:sz w:val="19"/>
          <w:szCs w:val="19"/>
        </w:rPr>
        <w:t xml:space="preserve">However, this audit uncovered several issues ranging from genuinely critical to routine housekeeping:</w:t>
      </w:r>
    </w:p>
    <w:p>
      <w:pPr>
        <w:spacing w:after="100" w:before="0"/>
        <w:jc w:val="left"/>
      </w:pPr>
      <w:r>
        <w:rPr>
          <w:rFonts w:ascii="Calibri" w:cs="Calibri" w:eastAsia="Calibri" w:hAnsi="Calibri"/>
          <w:color w:val="1F1F1F"/>
          <w:sz w:val="19"/>
          <w:szCs w:val="19"/>
        </w:rPr>
        <w:t xml:space="preserve">The most urgent finding is that Task #101 ("Remove all phone numbers from codebase") is incomplete. The phone number 731-608-6009 survives in four public-facing pages and is embedded in JSON-LD structured data in layout.tsx — meaning it is injected on every single page and actively indexed by search engines and AI crawlers. This directly contradicts a completed task.</w:t>
      </w:r>
    </w:p>
    <w:p>
      <w:pPr>
        <w:spacing w:after="100" w:before="0"/>
        <w:jc w:val="left"/>
      </w:pPr>
      <w:r>
        <w:rPr>
          <w:rFonts w:ascii="Calibri" w:cs="Calibri" w:eastAsia="Calibri" w:hAnsi="Calibri"/>
          <w:color w:val="1F1F1F"/>
          <w:sz w:val="19"/>
          <w:szCs w:val="19"/>
        </w:rPr>
        <w:t xml:space="preserve">The Fair Updates system has real security and reliability gaps: two simultaneous publish requests can trigger duplicate mass emails (TOCTOU race condition), title and summary fields are not HTML-escaped in the announcement email template, subscriber email addresses are logged on send failure (PII leak), and the serverless email send loop will time out for lists exceeding roughly 50–100 subscribers.</w:t>
      </w:r>
    </w:p>
    <w:p>
      <w:pPr>
        <w:spacing w:after="100" w:before="0"/>
        <w:jc w:val="left"/>
      </w:pPr>
      <w:r>
        <w:rPr>
          <w:rFonts w:ascii="Calibri" w:cs="Calibri" w:eastAsia="Calibri" w:hAnsi="Calibri"/>
          <w:color w:val="1F1F1F"/>
          <w:sz w:val="19"/>
          <w:szCs w:val="19"/>
        </w:rPr>
        <w:t xml:space="preserve">On the quality side: VALID_CATEGORIES is copy-pasted across six files with no single source of truth, the rate limiter silently ignores caller-supplied parameters in production, two versions of FaqAccordion coexist, and the sitemap is missing two new public pages.</w:t>
      </w:r>
    </w:p>
    <w:p>
      <w:pPr>
        <w:spacing w:after="100" w:before="0"/>
        <w:jc w:val="left"/>
      </w:pPr>
      <w:r>
        <w:rPr>
          <w:rFonts w:ascii="Calibri" w:cs="Calibri" w:eastAsia="Calibri" w:hAnsi="Calibri"/>
          <w:color w:val="1F1F1F"/>
          <w:sz w:val="19"/>
          <w:szCs w:val="19"/>
        </w:rPr>
        <w:t xml:space="preserve">Testing coverage for the Updates system is zero — the most complex and consequential feature in the codebase has no automated tests whatsoever.</w:t>
      </w:r>
    </w:p>
    <w:p>
      <w:pPr>
        <w:spacing w:after="100" w:before="0"/>
        <w:jc w:val="left"/>
      </w:pPr>
      <w:r>
        <w:rPr>
          <w:rFonts w:ascii="Calibri" w:cs="Calibri" w:eastAsia="Calibri" w:hAnsi="Calibri"/>
          <w:color w:val="1F1F1F"/>
          <w:sz w:val="19"/>
          <w:szCs w:val="19"/>
        </w:rPr>
        <w:t xml:space="preserve">The dependency audit reveals 51 vulnerabilities (1 low, 9 moderate, 40 high, 1 critical), though most are transitive dev-only dependencies and not exploitable in production.</w:t>
      </w:r>
    </w:p>
    <w:p>
      <w:pPr>
        <w:spacing w:after="100" w:before="0"/>
        <w:jc w:val="left"/>
      </w:pPr>
      <w:r>
        <w:rPr>
          <w:rFonts w:ascii="Calibri" w:cs="Calibri" w:eastAsia="Calibri" w:hAnsi="Calibri"/>
          <w:color w:val="1F1F1F"/>
          <w:sz w:val="19"/>
          <w:szCs w:val="19"/>
        </w:rPr>
        <w:t xml:space="preserve">On balance, the codebase is in solid shape for a small-event site. The critical items are fixable in a focused session. The medium items represent real ongoing risk that compounds as the subscriber list grows.</w:t>
      </w:r>
    </w:p>
    <w:p>
      <w:r>
        <w:br w:type="page"/>
      </w:r>
    </w:p>
    <w:p>
      <w:pPr>
        <w:pStyle w:val="Heading1"/>
        <w:pBdr>
          <w:bottom w:val="single" w:color="D4A827" w:sz="6"/>
        </w:pBdr>
        <w:spacing w:after="120" w:before="320"/>
      </w:pPr>
      <w:r>
        <w:rPr>
          <w:rFonts w:ascii="Calibri" w:cs="Calibri" w:eastAsia="Calibri" w:hAnsi="Calibri"/>
          <w:b/>
          <w:bCs/>
          <w:color w:val="2C4A2E"/>
          <w:sz w:val="28"/>
          <w:szCs w:val="28"/>
        </w:rPr>
        <w:t xml:space="preserve">2. Overall Technical Score</w:t>
      </w:r>
    </w:p>
    <w:tbl>
      <w:tblPr>
        <w:tblW w:type="dxa" w:w="9600"/>
        <w:tblBorders>
          <w:top w:val="single" w:color="2C4A2E" w:sz="4"/>
          <w:left w:val="single" w:color="2C4A2E" w:sz="4"/>
          <w:bottom w:val="single" w:color="2C4A2E" w:sz="4"/>
          <w:right w:val="single" w:color="2C4A2E" w:sz="4"/>
          <w:insideH w:val="single" w:color="auto" w:sz="4"/>
          <w:insideV w:val="single" w:color="auto" w:sz="4"/>
        </w:tblBorders>
      </w:tblPr>
      <w:tblGrid>
        <w:gridCol w:w="9600"/>
      </w:tblGrid>
      <w:tr>
        <w:tc>
          <w:tcPr>
            <w:tcW w:type="dxa" w:w="9600"/>
            <w:tcBorders>
              <w:top w:val="none" w:color="auto" w:sz="0"/>
              <w:left w:val="none" w:color="auto" w:sz="0"/>
              <w:bottom w:val="none" w:color="auto" w:sz="0"/>
              <w:right w:val="none" w:color="auto" w:sz="0"/>
            </w:tcBorders>
            <w:shd w:fill="EAF2EA" w:val="clear"/>
            <w:tcMar>
              <w:top w:type="dxa" w:w="160"/>
              <w:left w:type="dxa" w:w="200"/>
              <w:bottom w:type="dxa" w:w="160"/>
              <w:right w:type="dxa" w:w="200"/>
            </w:tcMar>
          </w:tcPr>
          <w:p>
            <w:pPr>
              <w:spacing w:after="0" w:before="0"/>
              <w:jc w:val="center"/>
            </w:pPr>
            <w:r>
              <w:rPr>
                <w:rFonts w:ascii="Calibri" w:cs="Calibri" w:eastAsia="Calibri" w:hAnsi="Calibri"/>
                <w:b/>
                <w:bCs/>
                <w:color w:val="2C4A2E"/>
                <w:sz w:val="40"/>
                <w:szCs w:val="40"/>
              </w:rPr>
              <w:t xml:space="preserve">74 / 100</w:t>
            </w:r>
          </w:p>
        </w:tc>
      </w:tr>
    </w:tbl>
    <w:p>
      <w:pPr>
        <w:spacing w:after="0" w:before="0"/>
        <w:jc w:val="left"/>
      </w:pPr>
      <w:r>
        <w:rPr>
          <w:rFonts w:ascii="Calibri" w:cs="Calibri" w:eastAsia="Calibri" w:hAnsi="Calibri"/>
          <w:color w:val="000000"/>
          <w:sz w:val="20"/>
          <w:szCs w:val="20"/>
        </w:rPr>
        <w:t xml:space="preserve"/>
      </w:r>
    </w:p>
    <w:p>
      <w:pPr>
        <w:spacing w:after="100" w:before="0"/>
        <w:jc w:val="left"/>
      </w:pPr>
      <w:r>
        <w:rPr>
          <w:rFonts w:ascii="Calibri" w:cs="Calibri" w:eastAsia="Calibri" w:hAnsi="Calibri"/>
          <w:color w:val="1F1F1F"/>
          <w:sz w:val="19"/>
          <w:szCs w:val="19"/>
        </w:rPr>
        <w:t xml:space="preserve">Solid foundation, clean TypeScript, working auth, good brand consistency. Score held down by zero test coverage on the core new feature, the incomplete phone-number removal, and several security-adjacent gaps in the Updates system.</w:t>
      </w:r>
    </w:p>
    <w:p>
      <w:r>
        <w:br w:type="page"/>
      </w:r>
    </w:p>
    <w:p>
      <w:pPr>
        <w:pStyle w:val="Heading1"/>
        <w:pBdr>
          <w:bottom w:val="single" w:color="D4A827" w:sz="6"/>
        </w:pBdr>
        <w:spacing w:after="120" w:before="320"/>
      </w:pPr>
      <w:r>
        <w:rPr>
          <w:rFonts w:ascii="Calibri" w:cs="Calibri" w:eastAsia="Calibri" w:hAnsi="Calibri"/>
          <w:b/>
          <w:bCs/>
          <w:color w:val="2C4A2E"/>
          <w:sz w:val="28"/>
          <w:szCs w:val="28"/>
        </w:rPr>
        <w:t xml:space="preserve">3. Category Scores</w:t>
      </w:r>
    </w:p>
    <w:tbl>
      <w:tblPr>
        <w:tblW w:type="dxa" w:w="9600"/>
        <w:tblBorders>
          <w:top w:val="single" w:color="2C4A2E" w:sz="4"/>
          <w:left w:val="single" w:color="2C4A2E" w:sz="4"/>
          <w:bottom w:val="single" w:color="2C4A2E" w:sz="4"/>
          <w:right w:val="single" w:color="2C4A2E" w:sz="4"/>
          <w:insideH w:val="single" w:color="auto" w:sz="4"/>
          <w:insideV w:val="single" w:color="auto" w:sz="4"/>
        </w:tblBorders>
      </w:tblPr>
      <w:tblGrid>
        <w:gridCol w:w="5200"/>
        <w:gridCol w:w="1400"/>
        <w:gridCol w:w="3000"/>
      </w:tblGrid>
      <w:tr>
        <w:trPr>
          <w:tblHeader/>
        </w:trPr>
        <w:tc>
          <w:tcPr>
            <w:tcW w:type="dxa" w:w="5200"/>
            <w:tcBorders>
              <w:top w:val="none" w:color="auto" w:sz="0"/>
              <w:left w:val="none" w:color="auto" w:sz="0"/>
              <w:bottom w:val="none" w:color="auto" w:sz="0"/>
              <w:right w:val="none" w:color="auto" w:sz="0"/>
            </w:tcBorders>
            <w:shd w:fill="2C4A2E"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Category</w:t>
            </w:r>
          </w:p>
        </w:tc>
        <w:tc>
          <w:tcPr>
            <w:tcW w:type="dxa" w:w="1400"/>
            <w:tcBorders>
              <w:top w:val="none" w:color="auto" w:sz="0"/>
              <w:left w:val="none" w:color="auto" w:sz="0"/>
              <w:bottom w:val="none" w:color="auto" w:sz="0"/>
              <w:right w:val="none" w:color="auto" w:sz="0"/>
            </w:tcBorders>
            <w:shd w:fill="2C4A2E" w:val="clear"/>
            <w:tcMar>
              <w:top w:type="dxa" w:w="100"/>
              <w:left w:type="dxa" w:w="120"/>
              <w:bottom w:type="dxa" w:w="100"/>
              <w:right w:type="dxa" w:w="120"/>
            </w:tcMar>
          </w:tcPr>
          <w:p>
            <w:pPr>
              <w:spacing w:after="0" w:before="0"/>
              <w:jc w:val="center"/>
            </w:pPr>
            <w:r>
              <w:rPr>
                <w:rFonts w:ascii="Calibri" w:cs="Calibri" w:eastAsia="Calibri" w:hAnsi="Calibri"/>
                <w:b/>
                <w:bCs/>
                <w:color w:val="FFFFFF"/>
                <w:sz w:val="18"/>
                <w:szCs w:val="18"/>
              </w:rPr>
              <w:t xml:space="preserve">Score</w:t>
            </w:r>
          </w:p>
        </w:tc>
        <w:tc>
          <w:tcPr>
            <w:tcW w:type="dxa" w:w="3000"/>
            <w:tcBorders>
              <w:top w:val="none" w:color="auto" w:sz="0"/>
              <w:left w:val="none" w:color="auto" w:sz="0"/>
              <w:bottom w:val="none" w:color="auto" w:sz="0"/>
              <w:right w:val="none" w:color="auto" w:sz="0"/>
            </w:tcBorders>
            <w:shd w:fill="2C4A2E"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Notes</w:t>
            </w:r>
          </w:p>
        </w:tc>
      </w:tr>
      <w:tr>
        <w:tc>
          <w:tcPr>
            <w:tcW w:type="dxa" w:w="5200"/>
            <w:tcBorders>
              <w:top w:val="none" w:color="auto" w:sz="0"/>
              <w:left w:val="none" w:color="auto" w:sz="0"/>
              <w:bottom w:val="none" w:color="auto" w:sz="0"/>
              <w:right w:val="none" w:color="auto" w:sz="0"/>
            </w:tcBorders>
            <w:shd w:fill="EAF2EA" w:val="clear"/>
            <w:tcMar>
              <w:top w:type="dxa" w:w="80"/>
              <w:left w:type="dxa" w:w="120"/>
              <w:bottom w:type="dxa" w:w="80"/>
              <w:right w:type="dxa" w:w="120"/>
            </w:tcMar>
          </w:tcPr>
          <w:p>
            <w:pPr>
              <w:spacing w:after="0" w:before="0"/>
              <w:jc w:val="left"/>
            </w:pPr>
            <w:r>
              <w:rPr>
                <w:rFonts w:ascii="Calibri" w:cs="Calibri" w:eastAsia="Calibri" w:hAnsi="Calibri"/>
                <w:color w:val="000000"/>
                <w:sz w:val="18"/>
                <w:szCs w:val="18"/>
              </w:rPr>
              <w:t xml:space="preserve">Security</w:t>
            </w:r>
          </w:p>
        </w:tc>
        <w:tc>
          <w:tcPr>
            <w:tcW w:type="dxa" w:w="1400"/>
            <w:tcBorders>
              <w:top w:val="none" w:color="auto" w:sz="0"/>
              <w:left w:val="none" w:color="auto" w:sz="0"/>
              <w:bottom w:val="none" w:color="auto" w:sz="0"/>
              <w:right w:val="none" w:color="auto" w:sz="0"/>
            </w:tcBorders>
            <w:shd w:fill="EAF2EA" w:val="clear"/>
            <w:tcMar>
              <w:top w:type="dxa" w:w="80"/>
              <w:left w:type="dxa" w:w="120"/>
              <w:bottom w:type="dxa" w:w="80"/>
              <w:right w:type="dxa" w:w="120"/>
            </w:tcMar>
          </w:tcPr>
          <w:p>
            <w:pPr>
              <w:spacing w:after="0" w:before="0"/>
              <w:jc w:val="center"/>
            </w:pPr>
            <w:r>
              <w:rPr>
                <w:rFonts w:ascii="Calibri" w:cs="Calibri" w:eastAsia="Calibri" w:hAnsi="Calibri"/>
                <w:b/>
                <w:bCs/>
                <w:color w:val="7A3500"/>
                <w:sz w:val="18"/>
                <w:szCs w:val="18"/>
              </w:rPr>
              <w:t xml:space="preserve">70 / 100</w:t>
            </w:r>
          </w:p>
        </w:tc>
        <w:tc>
          <w:tcPr>
            <w:tcW w:type="dxa" w:w="3000"/>
            <w:tcBorders>
              <w:top w:val="none" w:color="auto" w:sz="0"/>
              <w:left w:val="none" w:color="auto" w:sz="0"/>
              <w:bottom w:val="none" w:color="auto" w:sz="0"/>
              <w:right w:val="none" w:color="auto" w:sz="0"/>
            </w:tcBorders>
            <w:shd w:fill="EAF2EA" w:val="clear"/>
            <w:tcMar>
              <w:top w:type="dxa" w:w="80"/>
              <w:left w:type="dxa" w:w="120"/>
              <w:bottom w:type="dxa" w:w="80"/>
              <w:right w:type="dxa" w:w="120"/>
            </w:tcMar>
          </w:tcPr>
          <w:p>
            <w:pPr>
              <w:spacing w:after="0" w:before="0"/>
              <w:jc w:val="left"/>
            </w:pPr>
            <w:r>
              <w:rPr>
                <w:rFonts w:ascii="Calibri" w:cs="Calibri" w:eastAsia="Calibri" w:hAnsi="Calibri"/>
                <w:color w:val="5C4A32"/>
                <w:sz w:val="17"/>
                <w:szCs w:val="17"/>
              </w:rPr>
              <w:t xml:space="preserve">Auth strong; TOCTOU, unescaped HTML, PII logs, phone in JSON-LD drag score down</w:t>
            </w:r>
          </w:p>
        </w:tc>
      </w:tr>
      <w:tr>
        <w:tc>
          <w:tcPr>
            <w:tcW w:type="dxa" w:w="5200"/>
            <w:tcBorders>
              <w:top w:val="none" w:color="auto" w:sz="0"/>
              <w:left w:val="none" w:color="auto" w:sz="0"/>
              <w:bottom w:val="none" w:color="auto" w:sz="0"/>
              <w:right w:val="none" w:color="auto" w:sz="0"/>
            </w:tcBorders>
            <w:shd w:fill="FFFFFF" w:val="clear"/>
            <w:tcMar>
              <w:top w:type="dxa" w:w="80"/>
              <w:left w:type="dxa" w:w="120"/>
              <w:bottom w:type="dxa" w:w="80"/>
              <w:right w:type="dxa" w:w="120"/>
            </w:tcMar>
          </w:tcPr>
          <w:p>
            <w:pPr>
              <w:spacing w:after="0" w:before="0"/>
              <w:jc w:val="left"/>
            </w:pPr>
            <w:r>
              <w:rPr>
                <w:rFonts w:ascii="Calibri" w:cs="Calibri" w:eastAsia="Calibri" w:hAnsi="Calibri"/>
                <w:color w:val="000000"/>
                <w:sz w:val="18"/>
                <w:szCs w:val="18"/>
              </w:rPr>
              <w:t xml:space="preserve">Code Quality</w:t>
            </w:r>
          </w:p>
        </w:tc>
        <w:tc>
          <w:tcPr>
            <w:tcW w:type="dxa" w:w="1400"/>
            <w:tcBorders>
              <w:top w:val="none" w:color="auto" w:sz="0"/>
              <w:left w:val="none" w:color="auto" w:sz="0"/>
              <w:bottom w:val="none" w:color="auto" w:sz="0"/>
              <w:right w:val="none" w:color="auto" w:sz="0"/>
            </w:tcBorders>
            <w:shd w:fill="FFFFFF" w:val="clear"/>
            <w:tcMar>
              <w:top w:type="dxa" w:w="80"/>
              <w:left w:type="dxa" w:w="120"/>
              <w:bottom w:type="dxa" w:w="80"/>
              <w:right w:type="dxa" w:w="120"/>
            </w:tcMar>
          </w:tcPr>
          <w:p>
            <w:pPr>
              <w:spacing w:after="0" w:before="0"/>
              <w:jc w:val="center"/>
            </w:pPr>
            <w:r>
              <w:rPr>
                <w:rFonts w:ascii="Calibri" w:cs="Calibri" w:eastAsia="Calibri" w:hAnsi="Calibri"/>
                <w:b/>
                <w:bCs/>
                <w:color w:val="7A3500"/>
                <w:sz w:val="18"/>
                <w:szCs w:val="18"/>
              </w:rPr>
              <w:t xml:space="preserve">76 / 100</w:t>
            </w:r>
          </w:p>
        </w:tc>
        <w:tc>
          <w:tcPr>
            <w:tcW w:type="dxa" w:w="3000"/>
            <w:tcBorders>
              <w:top w:val="none" w:color="auto" w:sz="0"/>
              <w:left w:val="none" w:color="auto" w:sz="0"/>
              <w:bottom w:val="none" w:color="auto" w:sz="0"/>
              <w:right w:val="none" w:color="auto" w:sz="0"/>
            </w:tcBorders>
            <w:shd w:fill="FFFFFF" w:val="clear"/>
            <w:tcMar>
              <w:top w:type="dxa" w:w="80"/>
              <w:left w:type="dxa" w:w="120"/>
              <w:bottom w:type="dxa" w:w="80"/>
              <w:right w:type="dxa" w:w="120"/>
            </w:tcMar>
          </w:tcPr>
          <w:p>
            <w:pPr>
              <w:spacing w:after="0" w:before="0"/>
              <w:jc w:val="left"/>
            </w:pPr>
            <w:r>
              <w:rPr>
                <w:rFonts w:ascii="Calibri" w:cs="Calibri" w:eastAsia="Calibri" w:hAnsi="Calibri"/>
                <w:color w:val="5C4A32"/>
                <w:sz w:val="17"/>
                <w:szCs w:val="17"/>
              </w:rPr>
              <w:t xml:space="preserve">TS + ESLint clean; VALID_CATEGORIES duplicated 6×; type escape hack in admin</w:t>
            </w:r>
          </w:p>
        </w:tc>
      </w:tr>
      <w:tr>
        <w:tc>
          <w:tcPr>
            <w:tcW w:type="dxa" w:w="5200"/>
            <w:tcBorders>
              <w:top w:val="none" w:color="auto" w:sz="0"/>
              <w:left w:val="none" w:color="auto" w:sz="0"/>
              <w:bottom w:val="none" w:color="auto" w:sz="0"/>
              <w:right w:val="none" w:color="auto" w:sz="0"/>
            </w:tcBorders>
            <w:shd w:fill="EAF2EA" w:val="clear"/>
            <w:tcMar>
              <w:top w:type="dxa" w:w="80"/>
              <w:left w:type="dxa" w:w="120"/>
              <w:bottom w:type="dxa" w:w="80"/>
              <w:right w:type="dxa" w:w="120"/>
            </w:tcMar>
          </w:tcPr>
          <w:p>
            <w:pPr>
              <w:spacing w:after="0" w:before="0"/>
              <w:jc w:val="left"/>
            </w:pPr>
            <w:r>
              <w:rPr>
                <w:rFonts w:ascii="Calibri" w:cs="Calibri" w:eastAsia="Calibri" w:hAnsi="Calibri"/>
                <w:color w:val="000000"/>
                <w:sz w:val="18"/>
                <w:szCs w:val="18"/>
              </w:rPr>
              <w:t xml:space="preserve">Performance</w:t>
            </w:r>
          </w:p>
        </w:tc>
        <w:tc>
          <w:tcPr>
            <w:tcW w:type="dxa" w:w="1400"/>
            <w:tcBorders>
              <w:top w:val="none" w:color="auto" w:sz="0"/>
              <w:left w:val="none" w:color="auto" w:sz="0"/>
              <w:bottom w:val="none" w:color="auto" w:sz="0"/>
              <w:right w:val="none" w:color="auto" w:sz="0"/>
            </w:tcBorders>
            <w:shd w:fill="EAF2EA" w:val="clear"/>
            <w:tcMar>
              <w:top w:type="dxa" w:w="80"/>
              <w:left w:type="dxa" w:w="120"/>
              <w:bottom w:type="dxa" w:w="80"/>
              <w:right w:type="dxa" w:w="120"/>
            </w:tcMar>
          </w:tcPr>
          <w:p>
            <w:pPr>
              <w:spacing w:after="0" w:before="0"/>
              <w:jc w:val="center"/>
            </w:pPr>
            <w:r>
              <w:rPr>
                <w:rFonts w:ascii="Calibri" w:cs="Calibri" w:eastAsia="Calibri" w:hAnsi="Calibri"/>
                <w:b/>
                <w:bCs/>
                <w:color w:val="1A5C1A"/>
                <w:sz w:val="18"/>
                <w:szCs w:val="18"/>
              </w:rPr>
              <w:t xml:space="preserve">81 / 100</w:t>
            </w:r>
          </w:p>
        </w:tc>
        <w:tc>
          <w:tcPr>
            <w:tcW w:type="dxa" w:w="3000"/>
            <w:tcBorders>
              <w:top w:val="none" w:color="auto" w:sz="0"/>
              <w:left w:val="none" w:color="auto" w:sz="0"/>
              <w:bottom w:val="none" w:color="auto" w:sz="0"/>
              <w:right w:val="none" w:color="auto" w:sz="0"/>
            </w:tcBorders>
            <w:shd w:fill="EAF2EA" w:val="clear"/>
            <w:tcMar>
              <w:top w:type="dxa" w:w="80"/>
              <w:left w:type="dxa" w:w="120"/>
              <w:bottom w:type="dxa" w:w="80"/>
              <w:right w:type="dxa" w:w="120"/>
            </w:tcMar>
          </w:tcPr>
          <w:p>
            <w:pPr>
              <w:spacing w:after="0" w:before="0"/>
              <w:jc w:val="left"/>
            </w:pPr>
            <w:r>
              <w:rPr>
                <w:rFonts w:ascii="Calibri" w:cs="Calibri" w:eastAsia="Calibri" w:hAnsi="Calibri"/>
                <w:color w:val="5C4A32"/>
                <w:sz w:val="17"/>
                <w:szCs w:val="17"/>
              </w:rPr>
              <w:t xml:space="preserve">Next.js Image, passive listeners; sequential email loop is a reliability risk at scale</w:t>
            </w:r>
          </w:p>
        </w:tc>
      </w:tr>
      <w:tr>
        <w:tc>
          <w:tcPr>
            <w:tcW w:type="dxa" w:w="5200"/>
            <w:tcBorders>
              <w:top w:val="none" w:color="auto" w:sz="0"/>
              <w:left w:val="none" w:color="auto" w:sz="0"/>
              <w:bottom w:val="none" w:color="auto" w:sz="0"/>
              <w:right w:val="none" w:color="auto" w:sz="0"/>
            </w:tcBorders>
            <w:shd w:fill="FFFFFF" w:val="clear"/>
            <w:tcMar>
              <w:top w:type="dxa" w:w="80"/>
              <w:left w:type="dxa" w:w="120"/>
              <w:bottom w:type="dxa" w:w="80"/>
              <w:right w:type="dxa" w:w="120"/>
            </w:tcMar>
          </w:tcPr>
          <w:p>
            <w:pPr>
              <w:spacing w:after="0" w:before="0"/>
              <w:jc w:val="left"/>
            </w:pPr>
            <w:r>
              <w:rPr>
                <w:rFonts w:ascii="Calibri" w:cs="Calibri" w:eastAsia="Calibri" w:hAnsi="Calibri"/>
                <w:color w:val="000000"/>
                <w:sz w:val="18"/>
                <w:szCs w:val="18"/>
              </w:rPr>
              <w:t xml:space="preserve">Accessibility</w:t>
            </w:r>
          </w:p>
        </w:tc>
        <w:tc>
          <w:tcPr>
            <w:tcW w:type="dxa" w:w="1400"/>
            <w:tcBorders>
              <w:top w:val="none" w:color="auto" w:sz="0"/>
              <w:left w:val="none" w:color="auto" w:sz="0"/>
              <w:bottom w:val="none" w:color="auto" w:sz="0"/>
              <w:right w:val="none" w:color="auto" w:sz="0"/>
            </w:tcBorders>
            <w:shd w:fill="FFFFFF" w:val="clear"/>
            <w:tcMar>
              <w:top w:type="dxa" w:w="80"/>
              <w:left w:type="dxa" w:w="120"/>
              <w:bottom w:type="dxa" w:w="80"/>
              <w:right w:type="dxa" w:w="120"/>
            </w:tcMar>
          </w:tcPr>
          <w:p>
            <w:pPr>
              <w:spacing w:after="0" w:before="0"/>
              <w:jc w:val="center"/>
            </w:pPr>
            <w:r>
              <w:rPr>
                <w:rFonts w:ascii="Calibri" w:cs="Calibri" w:eastAsia="Calibri" w:hAnsi="Calibri"/>
                <w:b/>
                <w:bCs/>
                <w:color w:val="7A3500"/>
                <w:sz w:val="18"/>
                <w:szCs w:val="18"/>
              </w:rPr>
              <w:t xml:space="preserve">73 / 100</w:t>
            </w:r>
          </w:p>
        </w:tc>
        <w:tc>
          <w:tcPr>
            <w:tcW w:type="dxa" w:w="3000"/>
            <w:tcBorders>
              <w:top w:val="none" w:color="auto" w:sz="0"/>
              <w:left w:val="none" w:color="auto" w:sz="0"/>
              <w:bottom w:val="none" w:color="auto" w:sz="0"/>
              <w:right w:val="none" w:color="auto" w:sz="0"/>
            </w:tcBorders>
            <w:shd w:fill="FFFFFF" w:val="clear"/>
            <w:tcMar>
              <w:top w:type="dxa" w:w="80"/>
              <w:left w:type="dxa" w:w="120"/>
              <w:bottom w:type="dxa" w:w="80"/>
              <w:right w:type="dxa" w:w="120"/>
            </w:tcMar>
          </w:tcPr>
          <w:p>
            <w:pPr>
              <w:spacing w:after="0" w:before="0"/>
              <w:jc w:val="left"/>
            </w:pPr>
            <w:r>
              <w:rPr>
                <w:rFonts w:ascii="Calibri" w:cs="Calibri" w:eastAsia="Calibri" w:hAnsi="Calibri"/>
                <w:color w:val="5C4A32"/>
                <w:sz w:val="17"/>
                <w:szCs w:val="17"/>
              </w:rPr>
              <w:t xml:space="preserve">New FaqAccordion is well-built; old version still used; no skip-to-main link</w:t>
            </w:r>
          </w:p>
        </w:tc>
      </w:tr>
      <w:tr>
        <w:tc>
          <w:tcPr>
            <w:tcW w:type="dxa" w:w="5200"/>
            <w:tcBorders>
              <w:top w:val="none" w:color="auto" w:sz="0"/>
              <w:left w:val="none" w:color="auto" w:sz="0"/>
              <w:bottom w:val="none" w:color="auto" w:sz="0"/>
              <w:right w:val="none" w:color="auto" w:sz="0"/>
            </w:tcBorders>
            <w:shd w:fill="EAF2EA" w:val="clear"/>
            <w:tcMar>
              <w:top w:type="dxa" w:w="80"/>
              <w:left w:type="dxa" w:w="120"/>
              <w:bottom w:type="dxa" w:w="80"/>
              <w:right w:type="dxa" w:w="120"/>
            </w:tcMar>
          </w:tcPr>
          <w:p>
            <w:pPr>
              <w:spacing w:after="0" w:before="0"/>
              <w:jc w:val="left"/>
            </w:pPr>
            <w:r>
              <w:rPr>
                <w:rFonts w:ascii="Calibri" w:cs="Calibri" w:eastAsia="Calibri" w:hAnsi="Calibri"/>
                <w:color w:val="000000"/>
                <w:sz w:val="18"/>
                <w:szCs w:val="18"/>
              </w:rPr>
              <w:t xml:space="preserve">SEO</w:t>
            </w:r>
          </w:p>
        </w:tc>
        <w:tc>
          <w:tcPr>
            <w:tcW w:type="dxa" w:w="1400"/>
            <w:tcBorders>
              <w:top w:val="none" w:color="auto" w:sz="0"/>
              <w:left w:val="none" w:color="auto" w:sz="0"/>
              <w:bottom w:val="none" w:color="auto" w:sz="0"/>
              <w:right w:val="none" w:color="auto" w:sz="0"/>
            </w:tcBorders>
            <w:shd w:fill="EAF2EA" w:val="clear"/>
            <w:tcMar>
              <w:top w:type="dxa" w:w="80"/>
              <w:left w:type="dxa" w:w="120"/>
              <w:bottom w:type="dxa" w:w="80"/>
              <w:right w:type="dxa" w:w="120"/>
            </w:tcMar>
          </w:tcPr>
          <w:p>
            <w:pPr>
              <w:spacing w:after="0" w:before="0"/>
              <w:jc w:val="center"/>
            </w:pPr>
            <w:r>
              <w:rPr>
                <w:rFonts w:ascii="Calibri" w:cs="Calibri" w:eastAsia="Calibri" w:hAnsi="Calibri"/>
                <w:b/>
                <w:bCs/>
                <w:color w:val="8B0000"/>
                <w:sz w:val="18"/>
                <w:szCs w:val="18"/>
              </w:rPr>
              <w:t xml:space="preserve">67 / 100</w:t>
            </w:r>
          </w:p>
        </w:tc>
        <w:tc>
          <w:tcPr>
            <w:tcW w:type="dxa" w:w="3000"/>
            <w:tcBorders>
              <w:top w:val="none" w:color="auto" w:sz="0"/>
              <w:left w:val="none" w:color="auto" w:sz="0"/>
              <w:bottom w:val="none" w:color="auto" w:sz="0"/>
              <w:right w:val="none" w:color="auto" w:sz="0"/>
            </w:tcBorders>
            <w:shd w:fill="EAF2EA" w:val="clear"/>
            <w:tcMar>
              <w:top w:type="dxa" w:w="80"/>
              <w:left w:type="dxa" w:w="120"/>
              <w:bottom w:type="dxa" w:w="80"/>
              <w:right w:type="dxa" w:w="120"/>
            </w:tcMar>
          </w:tcPr>
          <w:p>
            <w:pPr>
              <w:spacing w:after="0" w:before="0"/>
              <w:jc w:val="left"/>
            </w:pPr>
            <w:r>
              <w:rPr>
                <w:rFonts w:ascii="Calibri" w:cs="Calibri" w:eastAsia="Calibri" w:hAnsi="Calibri"/>
                <w:color w:val="5C4A32"/>
                <w:sz w:val="17"/>
                <w:szCs w:val="17"/>
              </w:rPr>
              <w:t xml:space="preserve">/faq and /first-time-visitors missing from sitemap; no FAQPage JSON-LD; phone in schema</w:t>
            </w:r>
          </w:p>
        </w:tc>
      </w:tr>
      <w:tr>
        <w:tc>
          <w:tcPr>
            <w:tcW w:type="dxa" w:w="5200"/>
            <w:tcBorders>
              <w:top w:val="none" w:color="auto" w:sz="0"/>
              <w:left w:val="none" w:color="auto" w:sz="0"/>
              <w:bottom w:val="none" w:color="auto" w:sz="0"/>
              <w:right w:val="none" w:color="auto" w:sz="0"/>
            </w:tcBorders>
            <w:shd w:fill="FFFFFF" w:val="clear"/>
            <w:tcMar>
              <w:top w:type="dxa" w:w="80"/>
              <w:left w:type="dxa" w:w="120"/>
              <w:bottom w:type="dxa" w:w="80"/>
              <w:right w:type="dxa" w:w="120"/>
            </w:tcMar>
          </w:tcPr>
          <w:p>
            <w:pPr>
              <w:spacing w:after="0" w:before="0"/>
              <w:jc w:val="left"/>
            </w:pPr>
            <w:r>
              <w:rPr>
                <w:rFonts w:ascii="Calibri" w:cs="Calibri" w:eastAsia="Calibri" w:hAnsi="Calibri"/>
                <w:color w:val="000000"/>
                <w:sz w:val="18"/>
                <w:szCs w:val="18"/>
              </w:rPr>
              <w:t xml:space="preserve">Testing</w:t>
            </w:r>
          </w:p>
        </w:tc>
        <w:tc>
          <w:tcPr>
            <w:tcW w:type="dxa" w:w="1400"/>
            <w:tcBorders>
              <w:top w:val="none" w:color="auto" w:sz="0"/>
              <w:left w:val="none" w:color="auto" w:sz="0"/>
              <w:bottom w:val="none" w:color="auto" w:sz="0"/>
              <w:right w:val="none" w:color="auto" w:sz="0"/>
            </w:tcBorders>
            <w:shd w:fill="FFFFFF" w:val="clear"/>
            <w:tcMar>
              <w:top w:type="dxa" w:w="80"/>
              <w:left w:type="dxa" w:w="120"/>
              <w:bottom w:type="dxa" w:w="80"/>
              <w:right w:type="dxa" w:w="120"/>
            </w:tcMar>
          </w:tcPr>
          <w:p>
            <w:pPr>
              <w:spacing w:after="0" w:before="0"/>
              <w:jc w:val="center"/>
            </w:pPr>
            <w:r>
              <w:rPr>
                <w:rFonts w:ascii="Calibri" w:cs="Calibri" w:eastAsia="Calibri" w:hAnsi="Calibri"/>
                <w:b/>
                <w:bCs/>
                <w:color w:val="8B0000"/>
                <w:sz w:val="18"/>
                <w:szCs w:val="18"/>
              </w:rPr>
              <w:t xml:space="preserve">42 / 100</w:t>
            </w:r>
          </w:p>
        </w:tc>
        <w:tc>
          <w:tcPr>
            <w:tcW w:type="dxa" w:w="3000"/>
            <w:tcBorders>
              <w:top w:val="none" w:color="auto" w:sz="0"/>
              <w:left w:val="none" w:color="auto" w:sz="0"/>
              <w:bottom w:val="none" w:color="auto" w:sz="0"/>
              <w:right w:val="none" w:color="auto" w:sz="0"/>
            </w:tcBorders>
            <w:shd w:fill="FFFFFF" w:val="clear"/>
            <w:tcMar>
              <w:top w:type="dxa" w:w="80"/>
              <w:left w:type="dxa" w:w="120"/>
              <w:bottom w:type="dxa" w:w="80"/>
              <w:right w:type="dxa" w:w="120"/>
            </w:tcMar>
          </w:tcPr>
          <w:p>
            <w:pPr>
              <w:spacing w:after="0" w:before="0"/>
              <w:jc w:val="left"/>
            </w:pPr>
            <w:r>
              <w:rPr>
                <w:rFonts w:ascii="Calibri" w:cs="Calibri" w:eastAsia="Calibri" w:hAnsi="Calibri"/>
                <w:color w:val="5C4A32"/>
                <w:sz w:val="17"/>
                <w:szCs w:val="17"/>
              </w:rPr>
              <w:t xml:space="preserve">5 utility test files; zero coverage for the entire Fair Updates system</w:t>
            </w:r>
          </w:p>
        </w:tc>
      </w:tr>
      <w:tr>
        <w:tc>
          <w:tcPr>
            <w:tcW w:type="dxa" w:w="5200"/>
            <w:tcBorders>
              <w:top w:val="none" w:color="auto" w:sz="0"/>
              <w:left w:val="none" w:color="auto" w:sz="0"/>
              <w:bottom w:val="none" w:color="auto" w:sz="0"/>
              <w:right w:val="none" w:color="auto" w:sz="0"/>
            </w:tcBorders>
            <w:shd w:fill="EAF2EA" w:val="clear"/>
            <w:tcMar>
              <w:top w:type="dxa" w:w="80"/>
              <w:left w:type="dxa" w:w="120"/>
              <w:bottom w:type="dxa" w:w="80"/>
              <w:right w:type="dxa" w:w="120"/>
            </w:tcMar>
          </w:tcPr>
          <w:p>
            <w:pPr>
              <w:spacing w:after="0" w:before="0"/>
              <w:jc w:val="left"/>
            </w:pPr>
            <w:r>
              <w:rPr>
                <w:rFonts w:ascii="Calibri" w:cs="Calibri" w:eastAsia="Calibri" w:hAnsi="Calibri"/>
                <w:color w:val="000000"/>
                <w:sz w:val="18"/>
                <w:szCs w:val="18"/>
              </w:rPr>
              <w:t xml:space="preserve">Architecture</w:t>
            </w:r>
          </w:p>
        </w:tc>
        <w:tc>
          <w:tcPr>
            <w:tcW w:type="dxa" w:w="1400"/>
            <w:tcBorders>
              <w:top w:val="none" w:color="auto" w:sz="0"/>
              <w:left w:val="none" w:color="auto" w:sz="0"/>
              <w:bottom w:val="none" w:color="auto" w:sz="0"/>
              <w:right w:val="none" w:color="auto" w:sz="0"/>
            </w:tcBorders>
            <w:shd w:fill="EAF2EA" w:val="clear"/>
            <w:tcMar>
              <w:top w:type="dxa" w:w="80"/>
              <w:left w:type="dxa" w:w="120"/>
              <w:bottom w:type="dxa" w:w="80"/>
              <w:right w:type="dxa" w:w="120"/>
            </w:tcMar>
          </w:tcPr>
          <w:p>
            <w:pPr>
              <w:spacing w:after="0" w:before="0"/>
              <w:jc w:val="center"/>
            </w:pPr>
            <w:r>
              <w:rPr>
                <w:rFonts w:ascii="Calibri" w:cs="Calibri" w:eastAsia="Calibri" w:hAnsi="Calibri"/>
                <w:b/>
                <w:bCs/>
                <w:color w:val="7A3500"/>
                <w:sz w:val="18"/>
                <w:szCs w:val="18"/>
              </w:rPr>
              <w:t xml:space="preserve">71 / 100</w:t>
            </w:r>
          </w:p>
        </w:tc>
        <w:tc>
          <w:tcPr>
            <w:tcW w:type="dxa" w:w="3000"/>
            <w:tcBorders>
              <w:top w:val="none" w:color="auto" w:sz="0"/>
              <w:left w:val="none" w:color="auto" w:sz="0"/>
              <w:bottom w:val="none" w:color="auto" w:sz="0"/>
              <w:right w:val="none" w:color="auto" w:sz="0"/>
            </w:tcBorders>
            <w:shd w:fill="EAF2EA" w:val="clear"/>
            <w:tcMar>
              <w:top w:type="dxa" w:w="80"/>
              <w:left w:type="dxa" w:w="120"/>
              <w:bottom w:type="dxa" w:w="80"/>
              <w:right w:type="dxa" w:w="120"/>
            </w:tcMar>
          </w:tcPr>
          <w:p>
            <w:pPr>
              <w:spacing w:after="0" w:before="0"/>
              <w:jc w:val="left"/>
            </w:pPr>
            <w:r>
              <w:rPr>
                <w:rFonts w:ascii="Calibri" w:cs="Calibri" w:eastAsia="Calibri" w:hAnsi="Calibri"/>
                <w:color w:val="5C4A32"/>
                <w:sz w:val="17"/>
                <w:szCs w:val="17"/>
              </w:rPr>
              <w:t xml:space="preserve">Good server/client split; rate limiter leaks impl; 2 FaqAccordion impls; categories duplicated</w:t>
            </w:r>
          </w:p>
        </w:tc>
      </w:tr>
      <w:tr>
        <w:tc>
          <w:tcPr>
            <w:tcW w:type="dxa" w:w="5200"/>
            <w:tcBorders>
              <w:top w:val="none" w:color="auto" w:sz="0"/>
              <w:left w:val="none" w:color="auto" w:sz="0"/>
              <w:bottom w:val="none" w:color="auto" w:sz="0"/>
              <w:right w:val="none" w:color="auto" w:sz="0"/>
            </w:tcBorders>
            <w:shd w:fill="FFFFFF" w:val="clear"/>
            <w:tcMar>
              <w:top w:type="dxa" w:w="80"/>
              <w:left w:type="dxa" w:w="120"/>
              <w:bottom w:type="dxa" w:w="80"/>
              <w:right w:type="dxa" w:w="120"/>
            </w:tcMar>
          </w:tcPr>
          <w:p>
            <w:pPr>
              <w:spacing w:after="0" w:before="0"/>
              <w:jc w:val="left"/>
            </w:pPr>
            <w:r>
              <w:rPr>
                <w:rFonts w:ascii="Calibri" w:cs="Calibri" w:eastAsia="Calibri" w:hAnsi="Calibri"/>
                <w:color w:val="000000"/>
                <w:sz w:val="18"/>
                <w:szCs w:val="18"/>
              </w:rPr>
              <w:t xml:space="preserve">UX / Design Systems</w:t>
            </w:r>
          </w:p>
        </w:tc>
        <w:tc>
          <w:tcPr>
            <w:tcW w:type="dxa" w:w="1400"/>
            <w:tcBorders>
              <w:top w:val="none" w:color="auto" w:sz="0"/>
              <w:left w:val="none" w:color="auto" w:sz="0"/>
              <w:bottom w:val="none" w:color="auto" w:sz="0"/>
              <w:right w:val="none" w:color="auto" w:sz="0"/>
            </w:tcBorders>
            <w:shd w:fill="FFFFFF" w:val="clear"/>
            <w:tcMar>
              <w:top w:type="dxa" w:w="80"/>
              <w:left w:type="dxa" w:w="120"/>
              <w:bottom w:type="dxa" w:w="80"/>
              <w:right w:type="dxa" w:w="120"/>
            </w:tcMar>
          </w:tcPr>
          <w:p>
            <w:pPr>
              <w:spacing w:after="0" w:before="0"/>
              <w:jc w:val="center"/>
            </w:pPr>
            <w:r>
              <w:rPr>
                <w:rFonts w:ascii="Calibri" w:cs="Calibri" w:eastAsia="Calibri" w:hAnsi="Calibri"/>
                <w:b/>
                <w:bCs/>
                <w:color w:val="1A5C1A"/>
                <w:sz w:val="18"/>
                <w:szCs w:val="18"/>
              </w:rPr>
              <w:t xml:space="preserve">83 / 100</w:t>
            </w:r>
          </w:p>
        </w:tc>
        <w:tc>
          <w:tcPr>
            <w:tcW w:type="dxa" w:w="3000"/>
            <w:tcBorders>
              <w:top w:val="none" w:color="auto" w:sz="0"/>
              <w:left w:val="none" w:color="auto" w:sz="0"/>
              <w:bottom w:val="none" w:color="auto" w:sz="0"/>
              <w:right w:val="none" w:color="auto" w:sz="0"/>
            </w:tcBorders>
            <w:shd w:fill="FFFFFF" w:val="clear"/>
            <w:tcMar>
              <w:top w:type="dxa" w:w="80"/>
              <w:left w:type="dxa" w:w="120"/>
              <w:bottom w:type="dxa" w:w="80"/>
              <w:right w:type="dxa" w:w="120"/>
            </w:tcMar>
          </w:tcPr>
          <w:p>
            <w:pPr>
              <w:spacing w:after="0" w:before="0"/>
              <w:jc w:val="left"/>
            </w:pPr>
            <w:r>
              <w:rPr>
                <w:rFonts w:ascii="Calibri" w:cs="Calibri" w:eastAsia="Calibri" w:hAnsi="Calibri"/>
                <w:color w:val="5C4A32"/>
                <w:sz w:val="17"/>
                <w:szCs w:val="17"/>
              </w:rPr>
              <w:t xml:space="preserve">Strong brand consistency; nav wrapping fixed; StayUpdated URL bug fixed this session</w:t>
            </w:r>
          </w:p>
        </w:tc>
      </w:tr>
      <w:tr>
        <w:tc>
          <w:tcPr>
            <w:tcW w:type="dxa" w:w="5200"/>
            <w:tcBorders>
              <w:top w:val="none" w:color="auto" w:sz="0"/>
              <w:left w:val="none" w:color="auto" w:sz="0"/>
              <w:bottom w:val="none" w:color="auto" w:sz="0"/>
              <w:right w:val="none" w:color="auto" w:sz="0"/>
            </w:tcBorders>
            <w:shd w:fill="EAF2EA" w:val="clear"/>
            <w:tcMar>
              <w:top w:type="dxa" w:w="80"/>
              <w:left w:type="dxa" w:w="120"/>
              <w:bottom w:type="dxa" w:w="80"/>
              <w:right w:type="dxa" w:w="120"/>
            </w:tcMar>
          </w:tcPr>
          <w:p>
            <w:pPr>
              <w:spacing w:after="0" w:before="0"/>
              <w:jc w:val="left"/>
            </w:pPr>
            <w:r>
              <w:rPr>
                <w:rFonts w:ascii="Calibri" w:cs="Calibri" w:eastAsia="Calibri" w:hAnsi="Calibri"/>
                <w:color w:val="000000"/>
                <w:sz w:val="18"/>
                <w:szCs w:val="18"/>
              </w:rPr>
              <w:t xml:space="preserve">DevOps / Dependencies</w:t>
            </w:r>
          </w:p>
        </w:tc>
        <w:tc>
          <w:tcPr>
            <w:tcW w:type="dxa" w:w="1400"/>
            <w:tcBorders>
              <w:top w:val="none" w:color="auto" w:sz="0"/>
              <w:left w:val="none" w:color="auto" w:sz="0"/>
              <w:bottom w:val="none" w:color="auto" w:sz="0"/>
              <w:right w:val="none" w:color="auto" w:sz="0"/>
            </w:tcBorders>
            <w:shd w:fill="EAF2EA" w:val="clear"/>
            <w:tcMar>
              <w:top w:type="dxa" w:w="80"/>
              <w:left w:type="dxa" w:w="120"/>
              <w:bottom w:type="dxa" w:w="80"/>
              <w:right w:type="dxa" w:w="120"/>
            </w:tcMar>
          </w:tcPr>
          <w:p>
            <w:pPr>
              <w:spacing w:after="0" w:before="0"/>
              <w:jc w:val="center"/>
            </w:pPr>
            <w:r>
              <w:rPr>
                <w:rFonts w:ascii="Calibri" w:cs="Calibri" w:eastAsia="Calibri" w:hAnsi="Calibri"/>
                <w:b/>
                <w:bCs/>
                <w:color w:val="8B0000"/>
                <w:sz w:val="18"/>
                <w:szCs w:val="18"/>
              </w:rPr>
              <w:t xml:space="preserve">63 / 100</w:t>
            </w:r>
          </w:p>
        </w:tc>
        <w:tc>
          <w:tcPr>
            <w:tcW w:type="dxa" w:w="3000"/>
            <w:tcBorders>
              <w:top w:val="none" w:color="auto" w:sz="0"/>
              <w:left w:val="none" w:color="auto" w:sz="0"/>
              <w:bottom w:val="none" w:color="auto" w:sz="0"/>
              <w:right w:val="none" w:color="auto" w:sz="0"/>
            </w:tcBorders>
            <w:shd w:fill="EAF2EA" w:val="clear"/>
            <w:tcMar>
              <w:top w:type="dxa" w:w="80"/>
              <w:left w:type="dxa" w:w="120"/>
              <w:bottom w:type="dxa" w:w="80"/>
              <w:right w:type="dxa" w:w="120"/>
            </w:tcMar>
          </w:tcPr>
          <w:p>
            <w:pPr>
              <w:spacing w:after="0" w:before="0"/>
              <w:jc w:val="left"/>
            </w:pPr>
            <w:r>
              <w:rPr>
                <w:rFonts w:ascii="Calibri" w:cs="Calibri" w:eastAsia="Calibri" w:hAnsi="Calibri"/>
                <w:color w:val="5C4A32"/>
                <w:sz w:val="17"/>
                <w:szCs w:val="17"/>
              </w:rPr>
              <w:t xml:space="preserve">51 npm vulnerabilities; build unverifiable in sandbox (env issue, not code)</w:t>
            </w:r>
          </w:p>
        </w:tc>
      </w:tr>
    </w:tbl>
    <w:p>
      <w:r>
        <w:br w:type="page"/>
      </w:r>
    </w:p>
    <w:p>
      <w:pPr>
        <w:pStyle w:val="Heading1"/>
        <w:pBdr>
          <w:bottom w:val="single" w:color="D4A827" w:sz="6"/>
        </w:pBdr>
        <w:spacing w:after="120" w:before="320"/>
      </w:pPr>
      <w:r>
        <w:rPr>
          <w:rFonts w:ascii="Calibri" w:cs="Calibri" w:eastAsia="Calibri" w:hAnsi="Calibri"/>
          <w:b/>
          <w:bCs/>
          <w:color w:val="2C4A2E"/>
          <w:sz w:val="28"/>
          <w:szCs w:val="28"/>
        </w:rPr>
        <w:t xml:space="preserve">4. Findings</w:t>
      </w:r>
    </w:p>
    <w:p>
      <w:pPr>
        <w:pStyle w:val="Heading2"/>
        <w:spacing w:after="80" w:before="240"/>
      </w:pPr>
      <w:r>
        <w:rPr>
          <w:rFonts w:ascii="Calibri" w:cs="Calibri" w:eastAsia="Calibri" w:hAnsi="Calibri"/>
          <w:b/>
          <w:bCs/>
          <w:color w:val="2C4A2E"/>
          <w:sz w:val="22"/>
          <w:szCs w:val="22"/>
        </w:rPr>
        <w:t xml:space="preserve">Critical</w:t>
      </w:r>
    </w:p>
    <w:tbl>
      <w:tblPr>
        <w:tblW w:type="dxa" w:w="9000"/>
        <w:tblBorders>
          <w:top w:val="single" w:color="8B0000" w:sz="4"/>
          <w:left w:val="single" w:color="8B0000" w:sz="4"/>
          <w:bottom w:val="single" w:color="8B0000" w:sz="4"/>
          <w:right w:val="single" w:color="8B0000" w:sz="4"/>
          <w:insideH w:val="single" w:color="auto" w:sz="4"/>
          <w:insideV w:val="single" w:color="auto" w:sz="4"/>
        </w:tblBorders>
      </w:tblPr>
      <w:tblGrid>
        <w:gridCol w:w="9000"/>
      </w:tblGrid>
      <w:tr>
        <w:tc>
          <w:tcPr>
            <w:tcW w:type="dxa" w:w="9000"/>
            <w:tcBorders>
              <w:top w:val="none" w:color="auto" w:sz="0"/>
              <w:left w:val="none" w:color="auto" w:sz="0"/>
              <w:bottom w:val="none" w:color="auto" w:sz="0"/>
              <w:right w:val="none" w:color="auto" w:sz="0"/>
            </w:tcBorders>
            <w:shd w:fill="8B0000" w:val="clear"/>
            <w:tcMar>
              <w:top w:type="dxa" w:w="100"/>
              <w:left w:type="dxa" w:w="160"/>
              <w:bottom w:type="dxa" w:w="100"/>
              <w:right w:type="dxa" w:w="160"/>
            </w:tcMar>
          </w:tcPr>
          <w:p>
            <w:pPr>
              <w:spacing w:after="0" w:before="0"/>
              <w:jc w:val="left"/>
            </w:pPr>
            <w:r>
              <w:rPr>
                <w:rFonts w:ascii="Calibri" w:cs="Calibri" w:eastAsia="Calibri" w:hAnsi="Calibri"/>
                <w:b/>
                <w:bCs/>
                <w:color w:val="FFFFFF"/>
                <w:sz w:val="20"/>
                <w:szCs w:val="20"/>
              </w:rPr>
              <w:t xml:space="preserve">C-1  </w:t>
            </w:r>
            <w:r>
              <w:rPr>
                <w:rFonts w:ascii="Calibri" w:cs="Calibri" w:eastAsia="Calibri" w:hAnsi="Calibri"/>
                <w:b/>
                <w:bCs/>
                <w:color w:val="FFFFFF"/>
                <w:sz w:val="20"/>
                <w:szCs w:val="20"/>
              </w:rPr>
              <w:t xml:space="preserve">Phone Number in JSON-LD Injected on Every Page</w:t>
            </w:r>
          </w:p>
        </w:tc>
      </w:tr>
      <w:tr>
        <w:tc>
          <w:tcPr>
            <w:tcW w:type="dxa" w:w="9000"/>
            <w:tcBorders>
              <w:top w:val="none" w:color="auto" w:sz="0"/>
              <w:left w:val="none" w:color="auto" w:sz="0"/>
              <w:bottom w:val="none" w:color="auto" w:sz="0"/>
              <w:right w:val="none" w:color="auto" w:sz="0"/>
            </w:tcBorders>
            <w:shd w:fill="FFF0F0" w:val="clear"/>
            <w:tcMar>
              <w:top w:type="dxa" w:w="80"/>
              <w:left w:type="dxa" w:w="160"/>
              <w:bottom w:type="dxa" w:w="80"/>
              <w:right w:type="dxa" w:w="160"/>
            </w:tcMar>
          </w:tcPr>
          <w:p>
            <w:pPr>
              <w:spacing w:after="60" w:before="0"/>
              <w:jc w:val="left"/>
            </w:pPr>
            <w:r>
              <w:rPr>
                <w:rFonts w:ascii="Calibri" w:cs="Calibri" w:eastAsia="Calibri" w:hAnsi="Calibri"/>
                <w:b/>
                <w:bCs/>
                <w:color w:val="8B0000"/>
                <w:sz w:val="19"/>
                <w:szCs w:val="19"/>
              </w:rPr>
              <w:t xml:space="preserve">File: </w:t>
            </w:r>
            <w:r>
              <w:rPr>
                <w:rFonts w:ascii="Calibri" w:cs="Calibri" w:eastAsia="Calibri" w:hAnsi="Calibri"/>
                <w:color w:val="1F1F1F"/>
                <w:sz w:val="19"/>
                <w:szCs w:val="19"/>
              </w:rPr>
              <w:t xml:space="preserve">app/layout.tsx (lines ~101, ~121)</w:t>
            </w:r>
          </w:p>
          <w:p>
            <w:pPr>
              <w:spacing w:after="60" w:before="0"/>
              <w:jc w:val="left"/>
            </w:pPr>
            <w:r>
              <w:rPr>
                <w:rFonts w:ascii="Calibri" w:cs="Calibri" w:eastAsia="Calibri" w:hAnsi="Calibri"/>
                <w:b/>
                <w:bCs/>
                <w:color w:val="8B0000"/>
                <w:sz w:val="19"/>
                <w:szCs w:val="19"/>
              </w:rPr>
              <w:t xml:space="preserve">Status: </w:t>
            </w:r>
            <w:r>
              <w:rPr>
                <w:rFonts w:ascii="Calibri" w:cs="Calibri" w:eastAsia="Calibri" w:hAnsi="Calibri"/>
                <w:color w:val="1F1F1F"/>
                <w:sz w:val="19"/>
                <w:szCs w:val="19"/>
              </w:rPr>
              <w:t xml:space="preserve">Pre-existing — Task #101 was marked complete but missed this file</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8B0000"/>
                <w:sz w:val="18"/>
                <w:szCs w:val="18"/>
              </w:rPr>
              <w:t xml:space="preserve">What</w:t>
            </w:r>
          </w:p>
          <w:p>
            <w:pPr>
              <w:spacing w:after="100" w:before="0"/>
              <w:jc w:val="left"/>
            </w:pPr>
            <w:r>
              <w:rPr>
                <w:rFonts w:ascii="Calibri" w:cs="Calibri" w:eastAsia="Calibri" w:hAnsi="Calibri"/>
                <w:color w:val="1F1F1F"/>
                <w:sz w:val="19"/>
                <w:szCs w:val="19"/>
              </w:rPr>
              <w:t xml:space="preserve">Two JSON-LD blocks — Event (organizer) and Organization — both contain "telephone": "+17316086009". Because these live in layout.tsx, they are rendered into the &lt;head&gt; of every single page and are actively crawled and indexed by Google, Bing, and AI search engines.</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8B0000"/>
                <w:sz w:val="18"/>
                <w:szCs w:val="18"/>
              </w:rPr>
              <w:t xml:space="preserve">Why it matters</w:t>
            </w:r>
          </w:p>
          <w:p>
            <w:pPr>
              <w:spacing w:after="100" w:before="0"/>
              <w:jc w:val="left"/>
            </w:pPr>
            <w:r>
              <w:rPr>
                <w:rFonts w:ascii="Calibri" w:cs="Calibri" w:eastAsia="Calibri" w:hAnsi="Calibri"/>
                <w:color w:val="1F1F1F"/>
                <w:sz w:val="19"/>
                <w:szCs w:val="19"/>
              </w:rPr>
              <w:t xml:space="preserve">Task #101 "Remove all phone numbers from codebase" was marked as completed. This is a direct regression. The number appears in schema.org structured data, which search engines trust at high weight and which AI assistants cite verbatim. It cannot be hidden from crawlers.</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8B0000"/>
                <w:sz w:val="18"/>
                <w:szCs w:val="18"/>
              </w:rPr>
              <w:t xml:space="preserve">Recommendation</w:t>
            </w:r>
          </w:p>
          <w:p>
            <w:pPr>
              <w:spacing w:after="100" w:before="0"/>
              <w:jc w:val="left"/>
            </w:pPr>
            <w:r>
              <w:rPr>
                <w:rFonts w:ascii="Calibri" w:cs="Calibri" w:eastAsia="Calibri" w:hAnsi="Calibri"/>
                <w:color w:val="1F1F1F"/>
                <w:sz w:val="19"/>
                <w:szCs w:val="19"/>
              </w:rPr>
              <w:t xml:space="preserve">Remove the "telephone" keys from both JSON-LD blocks in layout.tsx. The organizer and Organization objects do not require a phone number; name, url, and email are sufficient. This is a two-line deletion.</w:t>
            </w:r>
          </w:p>
        </w:tc>
      </w:tr>
    </w:tbl>
    <w:p>
      <w:pPr>
        <w:spacing w:after="0" w:before="0"/>
        <w:jc w:val="left"/>
      </w:pPr>
      <w:r>
        <w:rPr>
          <w:rFonts w:ascii="Calibri" w:cs="Calibri" w:eastAsia="Calibri" w:hAnsi="Calibri"/>
          <w:color w:val="000000"/>
          <w:sz w:val="20"/>
          <w:szCs w:val="20"/>
        </w:rPr>
        <w:t xml:space="preserve"/>
      </w:r>
    </w:p>
    <w:tbl>
      <w:tblPr>
        <w:tblW w:type="dxa" w:w="9000"/>
        <w:tblBorders>
          <w:top w:val="single" w:color="8B0000" w:sz="4"/>
          <w:left w:val="single" w:color="8B0000" w:sz="4"/>
          <w:bottom w:val="single" w:color="8B0000" w:sz="4"/>
          <w:right w:val="single" w:color="8B0000" w:sz="4"/>
          <w:insideH w:val="single" w:color="auto" w:sz="4"/>
          <w:insideV w:val="single" w:color="auto" w:sz="4"/>
        </w:tblBorders>
      </w:tblPr>
      <w:tblGrid>
        <w:gridCol w:w="9000"/>
      </w:tblGrid>
      <w:tr>
        <w:tc>
          <w:tcPr>
            <w:tcW w:type="dxa" w:w="9000"/>
            <w:tcBorders>
              <w:top w:val="none" w:color="auto" w:sz="0"/>
              <w:left w:val="none" w:color="auto" w:sz="0"/>
              <w:bottom w:val="none" w:color="auto" w:sz="0"/>
              <w:right w:val="none" w:color="auto" w:sz="0"/>
            </w:tcBorders>
            <w:shd w:fill="8B0000" w:val="clear"/>
            <w:tcMar>
              <w:top w:type="dxa" w:w="100"/>
              <w:left w:type="dxa" w:w="160"/>
              <w:bottom w:type="dxa" w:w="100"/>
              <w:right w:type="dxa" w:w="160"/>
            </w:tcMar>
          </w:tcPr>
          <w:p>
            <w:pPr>
              <w:spacing w:after="0" w:before="0"/>
              <w:jc w:val="left"/>
            </w:pPr>
            <w:r>
              <w:rPr>
                <w:rFonts w:ascii="Calibri" w:cs="Calibri" w:eastAsia="Calibri" w:hAnsi="Calibri"/>
                <w:b/>
                <w:bCs/>
                <w:color w:val="FFFFFF"/>
                <w:sz w:val="20"/>
                <w:szCs w:val="20"/>
              </w:rPr>
              <w:t xml:space="preserve">C-2  </w:t>
            </w:r>
            <w:r>
              <w:rPr>
                <w:rFonts w:ascii="Calibri" w:cs="Calibri" w:eastAsia="Calibri" w:hAnsi="Calibri"/>
                <w:b/>
                <w:bCs/>
                <w:color w:val="FFFFFF"/>
                <w:sz w:val="20"/>
                <w:szCs w:val="20"/>
              </w:rPr>
              <w:t xml:space="preserve">Task #101 Incomplete — Phone Number on Four Public Pages</w:t>
            </w:r>
          </w:p>
        </w:tc>
      </w:tr>
      <w:tr>
        <w:tc>
          <w:tcPr>
            <w:tcW w:type="dxa" w:w="9000"/>
            <w:tcBorders>
              <w:top w:val="none" w:color="auto" w:sz="0"/>
              <w:left w:val="none" w:color="auto" w:sz="0"/>
              <w:bottom w:val="none" w:color="auto" w:sz="0"/>
              <w:right w:val="none" w:color="auto" w:sz="0"/>
            </w:tcBorders>
            <w:shd w:fill="FFF0F0" w:val="clear"/>
            <w:tcMar>
              <w:top w:type="dxa" w:w="80"/>
              <w:left w:type="dxa" w:w="160"/>
              <w:bottom w:type="dxa" w:w="80"/>
              <w:right w:type="dxa" w:w="160"/>
            </w:tcMar>
          </w:tcPr>
          <w:p>
            <w:pPr>
              <w:spacing w:after="60" w:before="0"/>
              <w:jc w:val="left"/>
            </w:pPr>
            <w:r>
              <w:rPr>
                <w:rFonts w:ascii="Calibri" w:cs="Calibri" w:eastAsia="Calibri" w:hAnsi="Calibri"/>
                <w:b/>
                <w:bCs/>
                <w:color w:val="8B0000"/>
                <w:sz w:val="19"/>
                <w:szCs w:val="19"/>
              </w:rPr>
              <w:t xml:space="preserve">File: </w:t>
            </w:r>
            <w:r>
              <w:rPr>
                <w:rFonts w:ascii="Calibri" w:cs="Calibri" w:eastAsia="Calibri" w:hAnsi="Calibri"/>
                <w:color w:val="1F1F1F"/>
                <w:sz w:val="19"/>
                <w:szCs w:val="19"/>
              </w:rPr>
              <w:t xml:space="preserve">app/partner-with-us/page.tsx (165), app/partner-with-us/vendors/page.tsx (420), app/partner-with-us/volunteer/page.tsx (240), app/vendors-sponsors/page.tsx (595)</w:t>
            </w:r>
          </w:p>
          <w:p>
            <w:pPr>
              <w:spacing w:after="60" w:before="0"/>
              <w:jc w:val="left"/>
            </w:pPr>
            <w:r>
              <w:rPr>
                <w:rFonts w:ascii="Calibri" w:cs="Calibri" w:eastAsia="Calibri" w:hAnsi="Calibri"/>
                <w:b/>
                <w:bCs/>
                <w:color w:val="8B0000"/>
                <w:sz w:val="19"/>
                <w:szCs w:val="19"/>
              </w:rPr>
              <w:t xml:space="preserve">Status: </w:t>
            </w:r>
            <w:r>
              <w:rPr>
                <w:rFonts w:ascii="Calibri" w:cs="Calibri" w:eastAsia="Calibri" w:hAnsi="Calibri"/>
                <w:color w:val="1F1F1F"/>
                <w:sz w:val="19"/>
                <w:szCs w:val="19"/>
              </w:rPr>
              <w:t xml:space="preserve">Pre-existing regression</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8B0000"/>
                <w:sz w:val="18"/>
                <w:szCs w:val="18"/>
              </w:rPr>
              <w:t xml:space="preserve">What</w:t>
            </w:r>
          </w:p>
          <w:p>
            <w:pPr>
              <w:spacing w:after="100" w:before="0"/>
              <w:jc w:val="left"/>
            </w:pPr>
            <w:r>
              <w:rPr>
                <w:rFonts w:ascii="Calibri" w:cs="Calibri" w:eastAsia="Calibri" w:hAnsi="Calibri"/>
                <w:color w:val="1F1F1F"/>
                <w:sz w:val="19"/>
                <w:szCs w:val="19"/>
              </w:rPr>
              <w:t xml:space="preserve">The formatted string 731-608-6009 appears in a &lt;span&gt; element on each of these pages. The /vendors-sponsors/ page redirects to /partner-with-us, but the source HTML is still served and can be crawled before the redirect fires.</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8B0000"/>
                <w:sz w:val="18"/>
                <w:szCs w:val="18"/>
              </w:rPr>
              <w:t xml:space="preserve">Why it matters</w:t>
            </w:r>
          </w:p>
          <w:p>
            <w:pPr>
              <w:spacing w:after="100" w:before="0"/>
              <w:jc w:val="left"/>
            </w:pPr>
            <w:r>
              <w:rPr>
                <w:rFonts w:ascii="Calibri" w:cs="Calibri" w:eastAsia="Calibri" w:hAnsi="Calibri"/>
                <w:color w:val="1F1F1F"/>
                <w:sz w:val="19"/>
                <w:szCs w:val="19"/>
              </w:rPr>
              <w:t xml:space="preserve">Same as C-1 — Task #101 is supposed to be done. All four pages are public, indexable, and may be visited directly.</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8B0000"/>
                <w:sz w:val="18"/>
                <w:szCs w:val="18"/>
              </w:rPr>
              <w:t xml:space="preserve">Recommendation</w:t>
            </w:r>
          </w:p>
          <w:p>
            <w:pPr>
              <w:spacing w:after="100" w:before="0"/>
              <w:jc w:val="left"/>
            </w:pPr>
            <w:r>
              <w:rPr>
                <w:rFonts w:ascii="Calibri" w:cs="Calibri" w:eastAsia="Calibri" w:hAnsi="Calibri"/>
                <w:color w:val="1F1F1F"/>
                <w:sz w:val="19"/>
                <w:szCs w:val="19"/>
              </w:rPr>
              <w:t xml:space="preserve">Replace each instance with a contact form link, email address, or remove the contact block entirely. Four targeted find-and-replace edits.</w:t>
            </w:r>
          </w:p>
        </w:tc>
      </w:tr>
    </w:tbl>
    <w:p>
      <w:pPr>
        <w:spacing w:after="0" w:before="0"/>
        <w:jc w:val="left"/>
      </w:pPr>
      <w:r>
        <w:rPr>
          <w:rFonts w:ascii="Calibri" w:cs="Calibri" w:eastAsia="Calibri" w:hAnsi="Calibri"/>
          <w:color w:val="000000"/>
          <w:sz w:val="20"/>
          <w:szCs w:val="20"/>
        </w:rPr>
        <w:t xml:space="preserve"/>
      </w:r>
    </w:p>
    <w:p>
      <w:pPr>
        <w:pStyle w:val="Heading2"/>
        <w:spacing w:after="80" w:before="240"/>
      </w:pPr>
      <w:r>
        <w:rPr>
          <w:rFonts w:ascii="Calibri" w:cs="Calibri" w:eastAsia="Calibri" w:hAnsi="Calibri"/>
          <w:b/>
          <w:bCs/>
          <w:color w:val="2C4A2E"/>
          <w:sz w:val="22"/>
          <w:szCs w:val="22"/>
        </w:rPr>
        <w:t xml:space="preserve">High</w:t>
      </w:r>
    </w:p>
    <w:tbl>
      <w:tblPr>
        <w:tblW w:type="dxa" w:w="9000"/>
        <w:tblBorders>
          <w:top w:val="single" w:color="7A3500" w:sz="4"/>
          <w:left w:val="single" w:color="7A3500" w:sz="4"/>
          <w:bottom w:val="single" w:color="7A3500" w:sz="4"/>
          <w:right w:val="single" w:color="7A3500" w:sz="4"/>
          <w:insideH w:val="single" w:color="auto" w:sz="4"/>
          <w:insideV w:val="single" w:color="auto" w:sz="4"/>
        </w:tblBorders>
      </w:tblPr>
      <w:tblGrid>
        <w:gridCol w:w="9000"/>
      </w:tblGrid>
      <w:tr>
        <w:tc>
          <w:tcPr>
            <w:tcW w:type="dxa" w:w="9000"/>
            <w:tcBorders>
              <w:top w:val="none" w:color="auto" w:sz="0"/>
              <w:left w:val="none" w:color="auto" w:sz="0"/>
              <w:bottom w:val="none" w:color="auto" w:sz="0"/>
              <w:right w:val="none" w:color="auto" w:sz="0"/>
            </w:tcBorders>
            <w:shd w:fill="7A3500" w:val="clear"/>
            <w:tcMar>
              <w:top w:type="dxa" w:w="100"/>
              <w:left w:type="dxa" w:w="160"/>
              <w:bottom w:type="dxa" w:w="100"/>
              <w:right w:type="dxa" w:w="160"/>
            </w:tcMar>
          </w:tcPr>
          <w:p>
            <w:pPr>
              <w:spacing w:after="0" w:before="0"/>
              <w:jc w:val="left"/>
            </w:pPr>
            <w:r>
              <w:rPr>
                <w:rFonts w:ascii="Calibri" w:cs="Calibri" w:eastAsia="Calibri" w:hAnsi="Calibri"/>
                <w:b/>
                <w:bCs/>
                <w:color w:val="FFFFFF"/>
                <w:sz w:val="20"/>
                <w:szCs w:val="20"/>
              </w:rPr>
              <w:t xml:space="preserve">H-1  </w:t>
            </w:r>
            <w:r>
              <w:rPr>
                <w:rFonts w:ascii="Calibri" w:cs="Calibri" w:eastAsia="Calibri" w:hAnsi="Calibri"/>
                <w:b/>
                <w:bCs/>
                <w:color w:val="FFFFFF"/>
                <w:sz w:val="20"/>
                <w:szCs w:val="20"/>
              </w:rPr>
              <w:t xml:space="preserve">TOCTOU Race Condition — Duplicate Emails Possible</w:t>
            </w:r>
          </w:p>
        </w:tc>
      </w:tr>
      <w:tr>
        <w:tc>
          <w:tcPr>
            <w:tcW w:type="dxa" w:w="9000"/>
            <w:tcBorders>
              <w:top w:val="none" w:color="auto" w:sz="0"/>
              <w:left w:val="none" w:color="auto" w:sz="0"/>
              <w:bottom w:val="none" w:color="auto" w:sz="0"/>
              <w:right w:val="none" w:color="auto" w:sz="0"/>
            </w:tcBorders>
            <w:shd w:fill="FFF4E5" w:val="clear"/>
            <w:tcMar>
              <w:top w:type="dxa" w:w="80"/>
              <w:left w:type="dxa" w:w="160"/>
              <w:bottom w:type="dxa" w:w="80"/>
              <w:right w:type="dxa" w:w="160"/>
            </w:tcMar>
          </w:tcPr>
          <w:p>
            <w:pPr>
              <w:spacing w:after="60" w:before="0"/>
              <w:jc w:val="left"/>
            </w:pPr>
            <w:r>
              <w:rPr>
                <w:rFonts w:ascii="Calibri" w:cs="Calibri" w:eastAsia="Calibri" w:hAnsi="Calibri"/>
                <w:b/>
                <w:bCs/>
                <w:color w:val="7A3500"/>
                <w:sz w:val="19"/>
                <w:szCs w:val="19"/>
              </w:rPr>
              <w:t xml:space="preserve">File: </w:t>
            </w:r>
            <w:r>
              <w:rPr>
                <w:rFonts w:ascii="Calibri" w:cs="Calibri" w:eastAsia="Calibri" w:hAnsi="Calibri"/>
                <w:color w:val="1F1F1F"/>
                <w:sz w:val="19"/>
                <w:szCs w:val="19"/>
              </w:rPr>
              <w:t xml:space="preserve">app/api/updates/admin/announcements/route.ts (PATCH handler)</w:t>
            </w:r>
          </w:p>
          <w:p>
            <w:pPr>
              <w:spacing w:after="60" w:before="0"/>
              <w:jc w:val="left"/>
            </w:pPr>
            <w:r>
              <w:rPr>
                <w:rFonts w:ascii="Calibri" w:cs="Calibri" w:eastAsia="Calibri" w:hAnsi="Calibri"/>
                <w:b/>
                <w:bCs/>
                <w:color w:val="7A3500"/>
                <w:sz w:val="19"/>
                <w:szCs w:val="19"/>
              </w:rPr>
              <w:t xml:space="preserve">Status: </w:t>
            </w:r>
            <w:r>
              <w:rPr>
                <w:rFonts w:ascii="Calibri" w:cs="Calibri" w:eastAsia="Calibri" w:hAnsi="Calibri"/>
                <w:color w:val="1F1F1F"/>
                <w:sz w:val="19"/>
                <w:szCs w:val="19"/>
              </w:rPr>
              <w:t xml:space="preserve">New — introduced with Fair Updates feature</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7A3500"/>
                <w:sz w:val="18"/>
                <w:szCs w:val="18"/>
              </w:rPr>
              <w:t xml:space="preserve">What</w:t>
            </w:r>
          </w:p>
          <w:p>
            <w:pPr>
              <w:spacing w:after="100" w:before="0"/>
              <w:jc w:val="left"/>
            </w:pPr>
            <w:r>
              <w:rPr>
                <w:rFonts w:ascii="Calibri" w:cs="Calibri" w:eastAsia="Calibri" w:hAnsi="Calibri"/>
                <w:color w:val="1F1F1F"/>
                <w:sz w:val="19"/>
                <w:szCs w:val="19"/>
              </w:rPr>
              <w:t xml:space="preserve">The PATCH handler checks if (data.published) before calling publishAnnouncement(). If two simultaneous PATCH requests arrive before either commits published: true to the database, both read published: false and both invoke the full email send loop — sending every subscriber two copies of the same announcement.</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7A3500"/>
                <w:sz w:val="18"/>
                <w:szCs w:val="18"/>
              </w:rPr>
              <w:t xml:space="preserve">Why it matters</w:t>
            </w:r>
          </w:p>
          <w:p>
            <w:pPr>
              <w:spacing w:after="100" w:before="0"/>
              <w:jc w:val="left"/>
            </w:pPr>
            <w:r>
              <w:rPr>
                <w:rFonts w:ascii="Calibri" w:cs="Calibri" w:eastAsia="Calibri" w:hAnsi="Calibri"/>
                <w:color w:val="1F1F1F"/>
                <w:sz w:val="19"/>
                <w:szCs w:val="19"/>
              </w:rPr>
              <w:t xml:space="preserve">Duplicate mass emails are the single worst thing a newsletter system can do. They destroy trust, are impossible to undo, and cannot be un-sent. This is especially risky when the admin double-clicks on a slow connection, or when two organizers are logged in simultaneously.</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7A3500"/>
                <w:sz w:val="18"/>
                <w:szCs w:val="18"/>
              </w:rPr>
              <w:t xml:space="preserve">Recommendation</w:t>
            </w:r>
          </w:p>
          <w:p>
            <w:pPr>
              <w:spacing w:after="100" w:before="0"/>
              <w:jc w:val="left"/>
            </w:pPr>
            <w:r>
              <w:rPr>
                <w:rFonts w:ascii="Calibri" w:cs="Calibri" w:eastAsia="Calibri" w:hAnsi="Calibri"/>
                <w:color w:val="1F1F1F"/>
                <w:sz w:val="19"/>
                <w:szCs w:val="19"/>
              </w:rPr>
              <w:t xml:space="preserve">Add a database-level guard. Use a Supabase atomic UPDATE with WHERE published = false and check the row count. If 0 rows affected, the announcement was already published — skip the email loop and return a 409. Example: UPDATE announcements SET published = true, published_at = NOW() WHERE id = $1 AND published = false RETURNING id;</w:t>
            </w:r>
          </w:p>
        </w:tc>
      </w:tr>
    </w:tbl>
    <w:p>
      <w:pPr>
        <w:spacing w:after="0" w:before="0"/>
        <w:jc w:val="left"/>
      </w:pPr>
      <w:r>
        <w:rPr>
          <w:rFonts w:ascii="Calibri" w:cs="Calibri" w:eastAsia="Calibri" w:hAnsi="Calibri"/>
          <w:color w:val="000000"/>
          <w:sz w:val="20"/>
          <w:szCs w:val="20"/>
        </w:rPr>
        <w:t xml:space="preserve"/>
      </w:r>
    </w:p>
    <w:tbl>
      <w:tblPr>
        <w:tblW w:type="dxa" w:w="9000"/>
        <w:tblBorders>
          <w:top w:val="single" w:color="7A3500" w:sz="4"/>
          <w:left w:val="single" w:color="7A3500" w:sz="4"/>
          <w:bottom w:val="single" w:color="7A3500" w:sz="4"/>
          <w:right w:val="single" w:color="7A3500" w:sz="4"/>
          <w:insideH w:val="single" w:color="auto" w:sz="4"/>
          <w:insideV w:val="single" w:color="auto" w:sz="4"/>
        </w:tblBorders>
      </w:tblPr>
      <w:tblGrid>
        <w:gridCol w:w="9000"/>
      </w:tblGrid>
      <w:tr>
        <w:tc>
          <w:tcPr>
            <w:tcW w:type="dxa" w:w="9000"/>
            <w:tcBorders>
              <w:top w:val="none" w:color="auto" w:sz="0"/>
              <w:left w:val="none" w:color="auto" w:sz="0"/>
              <w:bottom w:val="none" w:color="auto" w:sz="0"/>
              <w:right w:val="none" w:color="auto" w:sz="0"/>
            </w:tcBorders>
            <w:shd w:fill="7A3500" w:val="clear"/>
            <w:tcMar>
              <w:top w:type="dxa" w:w="100"/>
              <w:left w:type="dxa" w:w="160"/>
              <w:bottom w:type="dxa" w:w="100"/>
              <w:right w:type="dxa" w:w="160"/>
            </w:tcMar>
          </w:tcPr>
          <w:p>
            <w:pPr>
              <w:spacing w:after="0" w:before="0"/>
              <w:jc w:val="left"/>
            </w:pPr>
            <w:r>
              <w:rPr>
                <w:rFonts w:ascii="Calibri" w:cs="Calibri" w:eastAsia="Calibri" w:hAnsi="Calibri"/>
                <w:b/>
                <w:bCs/>
                <w:color w:val="FFFFFF"/>
                <w:sz w:val="20"/>
                <w:szCs w:val="20"/>
              </w:rPr>
              <w:t xml:space="preserve">H-2  </w:t>
            </w:r>
            <w:r>
              <w:rPr>
                <w:rFonts w:ascii="Calibri" w:cs="Calibri" w:eastAsia="Calibri" w:hAnsi="Calibri"/>
                <w:b/>
                <w:bCs/>
                <w:color w:val="FFFFFF"/>
                <w:sz w:val="20"/>
                <w:szCs w:val="20"/>
              </w:rPr>
              <w:t xml:space="preserve">Serverless Email Loop Will Time Out at Scale</w:t>
            </w:r>
          </w:p>
        </w:tc>
      </w:tr>
      <w:tr>
        <w:tc>
          <w:tcPr>
            <w:tcW w:type="dxa" w:w="9000"/>
            <w:tcBorders>
              <w:top w:val="none" w:color="auto" w:sz="0"/>
              <w:left w:val="none" w:color="auto" w:sz="0"/>
              <w:bottom w:val="none" w:color="auto" w:sz="0"/>
              <w:right w:val="none" w:color="auto" w:sz="0"/>
            </w:tcBorders>
            <w:shd w:fill="FFF4E5" w:val="clear"/>
            <w:tcMar>
              <w:top w:type="dxa" w:w="80"/>
              <w:left w:type="dxa" w:w="160"/>
              <w:bottom w:type="dxa" w:w="80"/>
              <w:right w:type="dxa" w:w="160"/>
            </w:tcMar>
          </w:tcPr>
          <w:p>
            <w:pPr>
              <w:spacing w:after="60" w:before="0"/>
              <w:jc w:val="left"/>
            </w:pPr>
            <w:r>
              <w:rPr>
                <w:rFonts w:ascii="Calibri" w:cs="Calibri" w:eastAsia="Calibri" w:hAnsi="Calibri"/>
                <w:b/>
                <w:bCs/>
                <w:color w:val="7A3500"/>
                <w:sz w:val="19"/>
                <w:szCs w:val="19"/>
              </w:rPr>
              <w:t xml:space="preserve">File: </w:t>
            </w:r>
            <w:r>
              <w:rPr>
                <w:rFonts w:ascii="Calibri" w:cs="Calibri" w:eastAsia="Calibri" w:hAnsi="Calibri"/>
                <w:color w:val="1F1F1F"/>
                <w:sz w:val="19"/>
                <w:szCs w:val="19"/>
              </w:rPr>
              <w:t xml:space="preserve">app/api/updates/admin/announcements/route.ts (publishAnnouncement function)</w:t>
            </w:r>
          </w:p>
          <w:p>
            <w:pPr>
              <w:spacing w:after="60" w:before="0"/>
              <w:jc w:val="left"/>
            </w:pPr>
            <w:r>
              <w:rPr>
                <w:rFonts w:ascii="Calibri" w:cs="Calibri" w:eastAsia="Calibri" w:hAnsi="Calibri"/>
                <w:b/>
                <w:bCs/>
                <w:color w:val="7A3500"/>
                <w:sz w:val="19"/>
                <w:szCs w:val="19"/>
              </w:rPr>
              <w:t xml:space="preserve">Status: </w:t>
            </w:r>
            <w:r>
              <w:rPr>
                <w:rFonts w:ascii="Calibri" w:cs="Calibri" w:eastAsia="Calibri" w:hAnsi="Calibri"/>
                <w:color w:val="1F1F1F"/>
                <w:sz w:val="19"/>
                <w:szCs w:val="19"/>
              </w:rPr>
              <w:t xml:space="preserve">New — introduced with Fair Updates feature</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7A3500"/>
                <w:sz w:val="18"/>
                <w:szCs w:val="18"/>
              </w:rPr>
              <w:t xml:space="preserve">What</w:t>
            </w:r>
          </w:p>
          <w:p>
            <w:pPr>
              <w:spacing w:after="100" w:before="0"/>
              <w:jc w:val="left"/>
            </w:pPr>
            <w:r>
              <w:rPr>
                <w:rFonts w:ascii="Calibri" w:cs="Calibri" w:eastAsia="Calibri" w:hAnsi="Calibri"/>
                <w:color w:val="1F1F1F"/>
                <w:sz w:val="19"/>
                <w:szCs w:val="19"/>
              </w:rPr>
              <w:t xml:space="preserve">Emails are sent in a sequential loop with a 200ms pause every 10 sends. For 100 subscribers this takes ~2 seconds plus API latency. For 500 subscribers, 10–15 seconds. Vercel serverless functions time out at 10 seconds (Hobby) or 60 seconds (Pro). The function will be killed mid-send, leaving some subscribers receiving the announcement and others silently missing it.</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7A3500"/>
                <w:sz w:val="18"/>
                <w:szCs w:val="18"/>
              </w:rPr>
              <w:t xml:space="preserve">Why it matters</w:t>
            </w:r>
          </w:p>
          <w:p>
            <w:pPr>
              <w:spacing w:after="100" w:before="0"/>
              <w:jc w:val="left"/>
            </w:pPr>
            <w:r>
              <w:rPr>
                <w:rFonts w:ascii="Calibri" w:cs="Calibri" w:eastAsia="Calibri" w:hAnsi="Calibri"/>
                <w:color w:val="1F1F1F"/>
                <w:sz w:val="19"/>
                <w:szCs w:val="19"/>
              </w:rPr>
              <w:t xml:space="preserve">There is no retry, no queue, and no delivery tracking. A killed function means a partially-sent announcement with no visibility into how far sending progressed.</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7A3500"/>
                <w:sz w:val="18"/>
                <w:szCs w:val="18"/>
              </w:rPr>
              <w:t xml:space="preserve">Recommendation</w:t>
            </w:r>
          </w:p>
          <w:p>
            <w:pPr>
              <w:spacing w:after="100" w:before="0"/>
              <w:jc w:val="left"/>
            </w:pPr>
            <w:r>
              <w:rPr>
                <w:rFonts w:ascii="Calibri" w:cs="Calibri" w:eastAsia="Calibri" w:hAnsi="Calibri"/>
                <w:color w:val="1F1F1F"/>
                <w:sz w:val="19"/>
                <w:szCs w:val="19"/>
              </w:rPr>
              <w:t xml:space="preserve">Near term: switch to Resend's batch API — it supports up to 100 emails per batch call, collapsing 100 sequential HTTP calls into 1. The 200ms throttle is unnecessary with batch sends. Longer term: move to Vercel waitUntil or a queue (Upstash QStash) for true background processing.</w:t>
            </w:r>
          </w:p>
        </w:tc>
      </w:tr>
    </w:tbl>
    <w:p>
      <w:pPr>
        <w:spacing w:after="0" w:before="0"/>
        <w:jc w:val="left"/>
      </w:pPr>
      <w:r>
        <w:rPr>
          <w:rFonts w:ascii="Calibri" w:cs="Calibri" w:eastAsia="Calibri" w:hAnsi="Calibri"/>
          <w:color w:val="000000"/>
          <w:sz w:val="20"/>
          <w:szCs w:val="20"/>
        </w:rPr>
        <w:t xml:space="preserve"/>
      </w:r>
    </w:p>
    <w:tbl>
      <w:tblPr>
        <w:tblW w:type="dxa" w:w="9000"/>
        <w:tblBorders>
          <w:top w:val="single" w:color="7A3500" w:sz="4"/>
          <w:left w:val="single" w:color="7A3500" w:sz="4"/>
          <w:bottom w:val="single" w:color="7A3500" w:sz="4"/>
          <w:right w:val="single" w:color="7A3500" w:sz="4"/>
          <w:insideH w:val="single" w:color="auto" w:sz="4"/>
          <w:insideV w:val="single" w:color="auto" w:sz="4"/>
        </w:tblBorders>
      </w:tblPr>
      <w:tblGrid>
        <w:gridCol w:w="9000"/>
      </w:tblGrid>
      <w:tr>
        <w:tc>
          <w:tcPr>
            <w:tcW w:type="dxa" w:w="9000"/>
            <w:tcBorders>
              <w:top w:val="none" w:color="auto" w:sz="0"/>
              <w:left w:val="none" w:color="auto" w:sz="0"/>
              <w:bottom w:val="none" w:color="auto" w:sz="0"/>
              <w:right w:val="none" w:color="auto" w:sz="0"/>
            </w:tcBorders>
            <w:shd w:fill="7A3500" w:val="clear"/>
            <w:tcMar>
              <w:top w:type="dxa" w:w="100"/>
              <w:left w:type="dxa" w:w="160"/>
              <w:bottom w:type="dxa" w:w="100"/>
              <w:right w:type="dxa" w:w="160"/>
            </w:tcMar>
          </w:tcPr>
          <w:p>
            <w:pPr>
              <w:spacing w:after="0" w:before="0"/>
              <w:jc w:val="left"/>
            </w:pPr>
            <w:r>
              <w:rPr>
                <w:rFonts w:ascii="Calibri" w:cs="Calibri" w:eastAsia="Calibri" w:hAnsi="Calibri"/>
                <w:b/>
                <w:bCs/>
                <w:color w:val="FFFFFF"/>
                <w:sz w:val="20"/>
                <w:szCs w:val="20"/>
              </w:rPr>
              <w:t xml:space="preserve">H-3  </w:t>
            </w:r>
            <w:r>
              <w:rPr>
                <w:rFonts w:ascii="Calibri" w:cs="Calibri" w:eastAsia="Calibri" w:hAnsi="Calibri"/>
                <w:b/>
                <w:bCs/>
                <w:color w:val="FFFFFF"/>
                <w:sz w:val="20"/>
                <w:szCs w:val="20"/>
              </w:rPr>
              <w:t xml:space="preserve">title and summary Not HTML-Escaped in Email Template</w:t>
            </w:r>
          </w:p>
        </w:tc>
      </w:tr>
      <w:tr>
        <w:tc>
          <w:tcPr>
            <w:tcW w:type="dxa" w:w="9000"/>
            <w:tcBorders>
              <w:top w:val="none" w:color="auto" w:sz="0"/>
              <w:left w:val="none" w:color="auto" w:sz="0"/>
              <w:bottom w:val="none" w:color="auto" w:sz="0"/>
              <w:right w:val="none" w:color="auto" w:sz="0"/>
            </w:tcBorders>
            <w:shd w:fill="FFF4E5" w:val="clear"/>
            <w:tcMar>
              <w:top w:type="dxa" w:w="80"/>
              <w:left w:type="dxa" w:w="160"/>
              <w:bottom w:type="dxa" w:w="80"/>
              <w:right w:type="dxa" w:w="160"/>
            </w:tcMar>
          </w:tcPr>
          <w:p>
            <w:pPr>
              <w:spacing w:after="60" w:before="0"/>
              <w:jc w:val="left"/>
            </w:pPr>
            <w:r>
              <w:rPr>
                <w:rFonts w:ascii="Calibri" w:cs="Calibri" w:eastAsia="Calibri" w:hAnsi="Calibri"/>
                <w:b/>
                <w:bCs/>
                <w:color w:val="7A3500"/>
                <w:sz w:val="19"/>
                <w:szCs w:val="19"/>
              </w:rPr>
              <w:t xml:space="preserve">File: </w:t>
            </w:r>
            <w:r>
              <w:rPr>
                <w:rFonts w:ascii="Calibri" w:cs="Calibri" w:eastAsia="Calibri" w:hAnsi="Calibri"/>
                <w:color w:val="1F1F1F"/>
                <w:sz w:val="19"/>
                <w:szCs w:val="19"/>
              </w:rPr>
              <w:t xml:space="preserve">app/api/updates/admin/announcements/route.ts (email HTML construction)</w:t>
            </w:r>
          </w:p>
          <w:p>
            <w:pPr>
              <w:spacing w:after="60" w:before="0"/>
              <w:jc w:val="left"/>
            </w:pPr>
            <w:r>
              <w:rPr>
                <w:rFonts w:ascii="Calibri" w:cs="Calibri" w:eastAsia="Calibri" w:hAnsi="Calibri"/>
                <w:b/>
                <w:bCs/>
                <w:color w:val="7A3500"/>
                <w:sz w:val="19"/>
                <w:szCs w:val="19"/>
              </w:rPr>
              <w:t xml:space="preserve">Status: </w:t>
            </w:r>
            <w:r>
              <w:rPr>
                <w:rFonts w:ascii="Calibri" w:cs="Calibri" w:eastAsia="Calibri" w:hAnsi="Calibri"/>
                <w:color w:val="1F1F1F"/>
                <w:sz w:val="19"/>
                <w:szCs w:val="19"/>
              </w:rPr>
              <w:t xml:space="preserve">New — introduced with Fair Updates feature</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7A3500"/>
                <w:sz w:val="18"/>
                <w:szCs w:val="18"/>
              </w:rPr>
              <w:t xml:space="preserve">What</w:t>
            </w:r>
          </w:p>
          <w:p>
            <w:pPr>
              <w:spacing w:after="100" w:before="0"/>
              <w:jc w:val="left"/>
            </w:pPr>
            <w:r>
              <w:rPr>
                <w:rFonts w:ascii="Calibri" w:cs="Calibri" w:eastAsia="Calibri" w:hAnsi="Calibri"/>
                <w:color w:val="1F1F1F"/>
                <w:sz w:val="19"/>
                <w:szCs w:val="19"/>
              </w:rPr>
              <w:t xml:space="preserve">The announcement email HTML template interpolates announcement.title and announcement.summary directly into HTML without escaping. The body field is escaped (with escapeHtml()), but title and summary are not. An admin who saves an announcement title containing HTML tags will have those tags rendered as live HTML in the email.</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7A3500"/>
                <w:sz w:val="18"/>
                <w:szCs w:val="18"/>
              </w:rPr>
              <w:t xml:space="preserve">Why it matters</w:t>
            </w:r>
          </w:p>
          <w:p>
            <w:pPr>
              <w:spacing w:after="100" w:before="0"/>
              <w:jc w:val="left"/>
            </w:pPr>
            <w:r>
              <w:rPr>
                <w:rFonts w:ascii="Calibri" w:cs="Calibri" w:eastAsia="Calibri" w:hAnsi="Calibri"/>
                <w:color w:val="1F1F1F"/>
                <w:sz w:val="19"/>
                <w:szCs w:val="19"/>
              </w:rPr>
              <w:t xml:space="preserve">If an admin account is compromised or an employee enters unexpected input, raw HTML or JavaScript can be injected into emails sent to all subscribers. Email clients vary in how they handle injected HTML — CSS injection and link spoofing are possible even without full XSS.</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7A3500"/>
                <w:sz w:val="18"/>
                <w:szCs w:val="18"/>
              </w:rPr>
              <w:t xml:space="preserve">Recommendation</w:t>
            </w:r>
          </w:p>
          <w:p>
            <w:pPr>
              <w:spacing w:after="100" w:before="0"/>
              <w:jc w:val="left"/>
            </w:pPr>
            <w:r>
              <w:rPr>
                <w:rFonts w:ascii="Calibri" w:cs="Calibri" w:eastAsia="Calibri" w:hAnsi="Calibri"/>
                <w:color w:val="1F1F1F"/>
                <w:sz w:val="19"/>
                <w:szCs w:val="19"/>
              </w:rPr>
              <w:t xml:space="preserve">Apply the same escapeHtml() function to title and summary before interpolating: const safeTitle = escapeHtml(announcement.title); const safeSummary = escapeHtml(announcement.summary ?? ""); One-line fix per field.</w:t>
            </w:r>
          </w:p>
        </w:tc>
      </w:tr>
    </w:tbl>
    <w:p>
      <w:pPr>
        <w:spacing w:after="0" w:before="0"/>
        <w:jc w:val="left"/>
      </w:pPr>
      <w:r>
        <w:rPr>
          <w:rFonts w:ascii="Calibri" w:cs="Calibri" w:eastAsia="Calibri" w:hAnsi="Calibri"/>
          <w:color w:val="000000"/>
          <w:sz w:val="20"/>
          <w:szCs w:val="20"/>
        </w:rPr>
        <w:t xml:space="preserve"/>
      </w:r>
    </w:p>
    <w:tbl>
      <w:tblPr>
        <w:tblW w:type="dxa" w:w="9000"/>
        <w:tblBorders>
          <w:top w:val="single" w:color="7A3500" w:sz="4"/>
          <w:left w:val="single" w:color="7A3500" w:sz="4"/>
          <w:bottom w:val="single" w:color="7A3500" w:sz="4"/>
          <w:right w:val="single" w:color="7A3500" w:sz="4"/>
          <w:insideH w:val="single" w:color="auto" w:sz="4"/>
          <w:insideV w:val="single" w:color="auto" w:sz="4"/>
        </w:tblBorders>
      </w:tblPr>
      <w:tblGrid>
        <w:gridCol w:w="9000"/>
      </w:tblGrid>
      <w:tr>
        <w:tc>
          <w:tcPr>
            <w:tcW w:type="dxa" w:w="9000"/>
            <w:tcBorders>
              <w:top w:val="none" w:color="auto" w:sz="0"/>
              <w:left w:val="none" w:color="auto" w:sz="0"/>
              <w:bottom w:val="none" w:color="auto" w:sz="0"/>
              <w:right w:val="none" w:color="auto" w:sz="0"/>
            </w:tcBorders>
            <w:shd w:fill="7A3500" w:val="clear"/>
            <w:tcMar>
              <w:top w:type="dxa" w:w="100"/>
              <w:left w:type="dxa" w:w="160"/>
              <w:bottom w:type="dxa" w:w="100"/>
              <w:right w:type="dxa" w:w="160"/>
            </w:tcMar>
          </w:tcPr>
          <w:p>
            <w:pPr>
              <w:spacing w:after="0" w:before="0"/>
              <w:jc w:val="left"/>
            </w:pPr>
            <w:r>
              <w:rPr>
                <w:rFonts w:ascii="Calibri" w:cs="Calibri" w:eastAsia="Calibri" w:hAnsi="Calibri"/>
                <w:b/>
                <w:bCs/>
                <w:color w:val="FFFFFF"/>
                <w:sz w:val="20"/>
                <w:szCs w:val="20"/>
              </w:rPr>
              <w:t xml:space="preserve">H-4  </w:t>
            </w:r>
            <w:r>
              <w:rPr>
                <w:rFonts w:ascii="Calibri" w:cs="Calibri" w:eastAsia="Calibri" w:hAnsi="Calibri"/>
                <w:b/>
                <w:bCs/>
                <w:color w:val="FFFFFF"/>
                <w:sz w:val="20"/>
                <w:szCs w:val="20"/>
              </w:rPr>
              <w:t xml:space="preserve">Subscriber PII (Email Address) Logged on Send Failure</w:t>
            </w:r>
          </w:p>
        </w:tc>
      </w:tr>
      <w:tr>
        <w:tc>
          <w:tcPr>
            <w:tcW w:type="dxa" w:w="9000"/>
            <w:tcBorders>
              <w:top w:val="none" w:color="auto" w:sz="0"/>
              <w:left w:val="none" w:color="auto" w:sz="0"/>
              <w:bottom w:val="none" w:color="auto" w:sz="0"/>
              <w:right w:val="none" w:color="auto" w:sz="0"/>
            </w:tcBorders>
            <w:shd w:fill="FFF4E5" w:val="clear"/>
            <w:tcMar>
              <w:top w:type="dxa" w:w="80"/>
              <w:left w:type="dxa" w:w="160"/>
              <w:bottom w:type="dxa" w:w="80"/>
              <w:right w:type="dxa" w:w="160"/>
            </w:tcMar>
          </w:tcPr>
          <w:p>
            <w:pPr>
              <w:spacing w:after="60" w:before="0"/>
              <w:jc w:val="left"/>
            </w:pPr>
            <w:r>
              <w:rPr>
                <w:rFonts w:ascii="Calibri" w:cs="Calibri" w:eastAsia="Calibri" w:hAnsi="Calibri"/>
                <w:b/>
                <w:bCs/>
                <w:color w:val="7A3500"/>
                <w:sz w:val="19"/>
                <w:szCs w:val="19"/>
              </w:rPr>
              <w:t xml:space="preserve">File: </w:t>
            </w:r>
            <w:r>
              <w:rPr>
                <w:rFonts w:ascii="Calibri" w:cs="Calibri" w:eastAsia="Calibri" w:hAnsi="Calibri"/>
                <w:color w:val="1F1F1F"/>
                <w:sz w:val="19"/>
                <w:szCs w:val="19"/>
              </w:rPr>
              <w:t xml:space="preserve">app/api/updates/admin/announcements/route.ts</w:t>
            </w:r>
          </w:p>
          <w:p>
            <w:pPr>
              <w:spacing w:after="60" w:before="0"/>
              <w:jc w:val="left"/>
            </w:pPr>
            <w:r>
              <w:rPr>
                <w:rFonts w:ascii="Calibri" w:cs="Calibri" w:eastAsia="Calibri" w:hAnsi="Calibri"/>
                <w:b/>
                <w:bCs/>
                <w:color w:val="7A3500"/>
                <w:sz w:val="19"/>
                <w:szCs w:val="19"/>
              </w:rPr>
              <w:t xml:space="preserve">Status: </w:t>
            </w:r>
            <w:r>
              <w:rPr>
                <w:rFonts w:ascii="Calibri" w:cs="Calibri" w:eastAsia="Calibri" w:hAnsi="Calibri"/>
                <w:color w:val="1F1F1F"/>
                <w:sz w:val="19"/>
                <w:szCs w:val="19"/>
              </w:rPr>
              <w:t xml:space="preserve">New</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7A3500"/>
                <w:sz w:val="18"/>
                <w:szCs w:val="18"/>
              </w:rPr>
              <w:t xml:space="preserve">What</w:t>
            </w:r>
          </w:p>
          <w:p>
            <w:pPr>
              <w:spacing w:after="100" w:before="0"/>
              <w:jc w:val="left"/>
            </w:pPr>
            <w:r>
              <w:rPr>
                <w:rFonts w:ascii="Calibri" w:cs="Calibri" w:eastAsia="Calibri" w:hAnsi="Calibri"/>
                <w:color w:val="1F1F1F"/>
                <w:sz w:val="19"/>
                <w:szCs w:val="19"/>
              </w:rPr>
              <w:t xml:space="preserve">The catch block inside the email send loop logs: console.error(`Failed to send to ${subscriber.email}:`, err). This writes subscriber email addresses to Vercel's server logs, which are retained and accessible to anyone with Vercel dashboard access.</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7A3500"/>
                <w:sz w:val="18"/>
                <w:szCs w:val="18"/>
              </w:rPr>
              <w:t xml:space="preserve">Why it matters</w:t>
            </w:r>
          </w:p>
          <w:p>
            <w:pPr>
              <w:spacing w:after="100" w:before="0"/>
              <w:jc w:val="left"/>
            </w:pPr>
            <w:r>
              <w:rPr>
                <w:rFonts w:ascii="Calibri" w:cs="Calibri" w:eastAsia="Calibri" w:hAnsi="Calibri"/>
                <w:color w:val="1F1F1F"/>
                <w:sz w:val="19"/>
                <w:szCs w:val="19"/>
              </w:rPr>
              <w:t xml:space="preserve">Subscriber email addresses are PII. Logging them creates a secondary store of personally identifiable information in application logs without user consent. Vercel logs are not encrypted at the field level.</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7A3500"/>
                <w:sz w:val="18"/>
                <w:szCs w:val="18"/>
              </w:rPr>
              <w:t xml:space="preserve">Recommendation</w:t>
            </w:r>
          </w:p>
          <w:p>
            <w:pPr>
              <w:spacing w:after="100" w:before="0"/>
              <w:jc w:val="left"/>
            </w:pPr>
            <w:r>
              <w:rPr>
                <w:rFonts w:ascii="Calibri" w:cs="Calibri" w:eastAsia="Calibri" w:hAnsi="Calibri"/>
                <w:color w:val="1F1F1F"/>
                <w:sz w:val="19"/>
                <w:szCs w:val="19"/>
              </w:rPr>
              <w:t xml:space="preserve">Log a non-identifying identifier instead: console.error(`Failed to send to subscriber ${subscriber.id}:`, err). The subscriber ID is sufficient to cross-reference in the database for debugging without exposing email addresses in logs.</w:t>
            </w:r>
          </w:p>
        </w:tc>
      </w:tr>
    </w:tbl>
    <w:p>
      <w:pPr>
        <w:spacing w:after="0" w:before="0"/>
        <w:jc w:val="left"/>
      </w:pPr>
      <w:r>
        <w:rPr>
          <w:rFonts w:ascii="Calibri" w:cs="Calibri" w:eastAsia="Calibri" w:hAnsi="Calibri"/>
          <w:color w:val="000000"/>
          <w:sz w:val="20"/>
          <w:szCs w:val="20"/>
        </w:rPr>
        <w:t xml:space="preserve"/>
      </w:r>
    </w:p>
    <w:p>
      <w:pPr>
        <w:pStyle w:val="Heading2"/>
        <w:spacing w:after="80" w:before="240"/>
      </w:pPr>
      <w:r>
        <w:rPr>
          <w:rFonts w:ascii="Calibri" w:cs="Calibri" w:eastAsia="Calibri" w:hAnsi="Calibri"/>
          <w:b/>
          <w:bCs/>
          <w:color w:val="2C4A2E"/>
          <w:sz w:val="22"/>
          <w:szCs w:val="22"/>
        </w:rPr>
        <w:t xml:space="preserve">Medium</w:t>
      </w:r>
    </w:p>
    <w:tbl>
      <w:tblPr>
        <w:tblW w:type="dxa" w:w="9000"/>
        <w:tblBorders>
          <w:top w:val="single" w:color="5C4200" w:sz="4"/>
          <w:left w:val="single" w:color="5C4200" w:sz="4"/>
          <w:bottom w:val="single" w:color="5C4200" w:sz="4"/>
          <w:right w:val="single" w:color="5C4200" w:sz="4"/>
          <w:insideH w:val="single" w:color="auto" w:sz="4"/>
          <w:insideV w:val="single" w:color="auto" w:sz="4"/>
        </w:tblBorders>
      </w:tblPr>
      <w:tblGrid>
        <w:gridCol w:w="9000"/>
      </w:tblGrid>
      <w:tr>
        <w:tc>
          <w:tcPr>
            <w:tcW w:type="dxa" w:w="9000"/>
            <w:tcBorders>
              <w:top w:val="none" w:color="auto" w:sz="0"/>
              <w:left w:val="none" w:color="auto" w:sz="0"/>
              <w:bottom w:val="none" w:color="auto" w:sz="0"/>
              <w:right w:val="none" w:color="auto" w:sz="0"/>
            </w:tcBorders>
            <w:shd w:fill="5C4200" w:val="clear"/>
            <w:tcMar>
              <w:top w:type="dxa" w:w="100"/>
              <w:left w:type="dxa" w:w="160"/>
              <w:bottom w:type="dxa" w:w="100"/>
              <w:right w:type="dxa" w:w="160"/>
            </w:tcMar>
          </w:tcPr>
          <w:p>
            <w:pPr>
              <w:spacing w:after="0" w:before="0"/>
              <w:jc w:val="left"/>
            </w:pPr>
            <w:r>
              <w:rPr>
                <w:rFonts w:ascii="Calibri" w:cs="Calibri" w:eastAsia="Calibri" w:hAnsi="Calibri"/>
                <w:b/>
                <w:bCs/>
                <w:color w:val="FFFFFF"/>
                <w:sz w:val="20"/>
                <w:szCs w:val="20"/>
              </w:rPr>
              <w:t xml:space="preserve">M-1  </w:t>
            </w:r>
            <w:r>
              <w:rPr>
                <w:rFonts w:ascii="Calibri" w:cs="Calibri" w:eastAsia="Calibri" w:hAnsi="Calibri"/>
                <w:b/>
                <w:bCs/>
                <w:color w:val="FFFFFF"/>
                <w:sz w:val="20"/>
                <w:szCs w:val="20"/>
              </w:rPr>
              <w:t xml:space="preserve">VALID_CATEGORIES Duplicated Across Six Files</w:t>
            </w:r>
          </w:p>
        </w:tc>
      </w:tr>
      <w:tr>
        <w:tc>
          <w:tcPr>
            <w:tcW w:type="dxa" w:w="9000"/>
            <w:tcBorders>
              <w:top w:val="none" w:color="auto" w:sz="0"/>
              <w:left w:val="none" w:color="auto" w:sz="0"/>
              <w:bottom w:val="none" w:color="auto" w:sz="0"/>
              <w:right w:val="none" w:color="auto" w:sz="0"/>
            </w:tcBorders>
            <w:shd w:fill="FFFBE5" w:val="clear"/>
            <w:tcMar>
              <w:top w:type="dxa" w:w="80"/>
              <w:left w:type="dxa" w:w="160"/>
              <w:bottom w:type="dxa" w:w="80"/>
              <w:right w:type="dxa" w:w="160"/>
            </w:tcMar>
          </w:tcPr>
          <w:p>
            <w:pPr>
              <w:spacing w:after="60" w:before="0"/>
              <w:jc w:val="left"/>
            </w:pPr>
            <w:r>
              <w:rPr>
                <w:rFonts w:ascii="Calibri" w:cs="Calibri" w:eastAsia="Calibri" w:hAnsi="Calibri"/>
                <w:b/>
                <w:bCs/>
                <w:color w:val="5C4200"/>
                <w:sz w:val="19"/>
                <w:szCs w:val="19"/>
              </w:rPr>
              <w:t xml:space="preserve">File: </w:t>
            </w:r>
            <w:r>
              <w:rPr>
                <w:rFonts w:ascii="Calibri" w:cs="Calibri" w:eastAsia="Calibri" w:hAnsi="Calibri"/>
                <w:color w:val="1F1F1F"/>
                <w:sz w:val="19"/>
                <w:szCs w:val="19"/>
              </w:rPr>
              <w:t xml:space="preserve">subscribe/route.ts, announcements/route.ts, SubscribeSection.tsx, admin dashboard, both email templates</w:t>
            </w:r>
          </w:p>
          <w:p>
            <w:pPr>
              <w:spacing w:after="60" w:before="0"/>
              <w:jc w:val="left"/>
            </w:pPr>
            <w:r>
              <w:rPr>
                <w:rFonts w:ascii="Calibri" w:cs="Calibri" w:eastAsia="Calibri" w:hAnsi="Calibri"/>
                <w:b/>
                <w:bCs/>
                <w:color w:val="5C4200"/>
                <w:sz w:val="19"/>
                <w:szCs w:val="19"/>
              </w:rPr>
              <w:t xml:space="preserve">Status: </w:t>
            </w:r>
            <w:r>
              <w:rPr>
                <w:rFonts w:ascii="Calibri" w:cs="Calibri" w:eastAsia="Calibri" w:hAnsi="Calibri"/>
                <w:color w:val="1F1F1F"/>
                <w:sz w:val="19"/>
                <w:szCs w:val="19"/>
              </w:rPr>
              <w:t xml:space="preserve">New — architectural smell</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5C4200"/>
                <w:sz w:val="18"/>
                <w:szCs w:val="18"/>
              </w:rPr>
              <w:t xml:space="preserve">What</w:t>
            </w:r>
          </w:p>
          <w:p>
            <w:pPr>
              <w:spacing w:after="100" w:before="0"/>
              <w:jc w:val="left"/>
            </w:pPr>
            <w:r>
              <w:rPr>
                <w:rFonts w:ascii="Calibri" w:cs="Calibri" w:eastAsia="Calibri" w:hAnsi="Calibri"/>
                <w:color w:val="1F1F1F"/>
                <w:sz w:val="19"/>
                <w:szCs w:val="19"/>
              </w:rPr>
              <w:t xml:space="preserve">The list of valid subscription categories is hard-coded as an array or enum in six separate places. Each copy is maintained independently.</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5C4200"/>
                <w:sz w:val="18"/>
                <w:szCs w:val="18"/>
              </w:rPr>
              <w:t xml:space="preserve">Why it matters</w:t>
            </w:r>
          </w:p>
          <w:p>
            <w:pPr>
              <w:spacing w:after="100" w:before="0"/>
              <w:jc w:val="left"/>
            </w:pPr>
            <w:r>
              <w:rPr>
                <w:rFonts w:ascii="Calibri" w:cs="Calibri" w:eastAsia="Calibri" w:hAnsi="Calibri"/>
                <w:color w:val="1F1F1F"/>
                <w:sz w:val="19"/>
                <w:szCs w:val="19"/>
              </w:rPr>
              <w:t xml:space="preserve">Adding, removing, or renaming a category requires the same change in six places. Missing any one causes a silent mismatch: the subscribe form may show a category the API rejects, or vice versa.</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5C4200"/>
                <w:sz w:val="18"/>
                <w:szCs w:val="18"/>
              </w:rPr>
              <w:t xml:space="preserve">Recommendation</w:t>
            </w:r>
          </w:p>
          <w:p>
            <w:pPr>
              <w:spacing w:after="100" w:before="0"/>
              <w:jc w:val="left"/>
            </w:pPr>
            <w:r>
              <w:rPr>
                <w:rFonts w:ascii="Calibri" w:cs="Calibri" w:eastAsia="Calibri" w:hAnsi="Calibri"/>
                <w:color w:val="1F1F1F"/>
                <w:sz w:val="19"/>
                <w:szCs w:val="19"/>
              </w:rPr>
              <w:t xml:space="preserve">Create lib/updates/categories.ts exporting a single VALID_CATEGORIES array and derived TypeScript type. Import it everywhere. This refactor can be done incrementally.</w:t>
            </w:r>
          </w:p>
        </w:tc>
      </w:tr>
    </w:tbl>
    <w:p>
      <w:pPr>
        <w:spacing w:after="0" w:before="0"/>
        <w:jc w:val="left"/>
      </w:pPr>
      <w:r>
        <w:rPr>
          <w:rFonts w:ascii="Calibri" w:cs="Calibri" w:eastAsia="Calibri" w:hAnsi="Calibri"/>
          <w:color w:val="000000"/>
          <w:sz w:val="20"/>
          <w:szCs w:val="20"/>
        </w:rPr>
        <w:t xml:space="preserve"/>
      </w:r>
    </w:p>
    <w:tbl>
      <w:tblPr>
        <w:tblW w:type="dxa" w:w="9000"/>
        <w:tblBorders>
          <w:top w:val="single" w:color="5C4200" w:sz="4"/>
          <w:left w:val="single" w:color="5C4200" w:sz="4"/>
          <w:bottom w:val="single" w:color="5C4200" w:sz="4"/>
          <w:right w:val="single" w:color="5C4200" w:sz="4"/>
          <w:insideH w:val="single" w:color="auto" w:sz="4"/>
          <w:insideV w:val="single" w:color="auto" w:sz="4"/>
        </w:tblBorders>
      </w:tblPr>
      <w:tblGrid>
        <w:gridCol w:w="9000"/>
      </w:tblGrid>
      <w:tr>
        <w:tc>
          <w:tcPr>
            <w:tcW w:type="dxa" w:w="9000"/>
            <w:tcBorders>
              <w:top w:val="none" w:color="auto" w:sz="0"/>
              <w:left w:val="none" w:color="auto" w:sz="0"/>
              <w:bottom w:val="none" w:color="auto" w:sz="0"/>
              <w:right w:val="none" w:color="auto" w:sz="0"/>
            </w:tcBorders>
            <w:shd w:fill="5C4200" w:val="clear"/>
            <w:tcMar>
              <w:top w:type="dxa" w:w="100"/>
              <w:left w:type="dxa" w:w="160"/>
              <w:bottom w:type="dxa" w:w="100"/>
              <w:right w:type="dxa" w:w="160"/>
            </w:tcMar>
          </w:tcPr>
          <w:p>
            <w:pPr>
              <w:spacing w:after="0" w:before="0"/>
              <w:jc w:val="left"/>
            </w:pPr>
            <w:r>
              <w:rPr>
                <w:rFonts w:ascii="Calibri" w:cs="Calibri" w:eastAsia="Calibri" w:hAnsi="Calibri"/>
                <w:b/>
                <w:bCs/>
                <w:color w:val="FFFFFF"/>
                <w:sz w:val="20"/>
                <w:szCs w:val="20"/>
              </w:rPr>
              <w:t xml:space="preserve">M-2  </w:t>
            </w:r>
            <w:r>
              <w:rPr>
                <w:rFonts w:ascii="Calibri" w:cs="Calibri" w:eastAsia="Calibri" w:hAnsi="Calibri"/>
                <w:b/>
                <w:bCs/>
                <w:color w:val="FFFFFF"/>
                <w:sz w:val="20"/>
                <w:szCs w:val="20"/>
              </w:rPr>
              <w:t xml:space="preserve">Rate Limiter Silently Ignores Caller Parameters in Production</w:t>
            </w:r>
          </w:p>
        </w:tc>
      </w:tr>
      <w:tr>
        <w:tc>
          <w:tcPr>
            <w:tcW w:type="dxa" w:w="9000"/>
            <w:tcBorders>
              <w:top w:val="none" w:color="auto" w:sz="0"/>
              <w:left w:val="none" w:color="auto" w:sz="0"/>
              <w:bottom w:val="none" w:color="auto" w:sz="0"/>
              <w:right w:val="none" w:color="auto" w:sz="0"/>
            </w:tcBorders>
            <w:shd w:fill="FFFBE5" w:val="clear"/>
            <w:tcMar>
              <w:top w:type="dxa" w:w="80"/>
              <w:left w:type="dxa" w:w="160"/>
              <w:bottom w:type="dxa" w:w="80"/>
              <w:right w:type="dxa" w:w="160"/>
            </w:tcMar>
          </w:tcPr>
          <w:p>
            <w:pPr>
              <w:spacing w:after="60" w:before="0"/>
              <w:jc w:val="left"/>
            </w:pPr>
            <w:r>
              <w:rPr>
                <w:rFonts w:ascii="Calibri" w:cs="Calibri" w:eastAsia="Calibri" w:hAnsi="Calibri"/>
                <w:b/>
                <w:bCs/>
                <w:color w:val="5C4200"/>
                <w:sz w:val="19"/>
                <w:szCs w:val="19"/>
              </w:rPr>
              <w:t xml:space="preserve">File: </w:t>
            </w:r>
            <w:r>
              <w:rPr>
                <w:rFonts w:ascii="Calibri" w:cs="Calibri" w:eastAsia="Calibri" w:hAnsi="Calibri"/>
                <w:color w:val="1F1F1F"/>
                <w:sz w:val="19"/>
                <w:szCs w:val="19"/>
              </w:rPr>
              <w:t xml:space="preserve">lib/rate-limit.ts, app/api/updates/subscribe/route.ts</w:t>
            </w:r>
          </w:p>
          <w:p>
            <w:pPr>
              <w:spacing w:after="60" w:before="0"/>
              <w:jc w:val="left"/>
            </w:pPr>
            <w:r>
              <w:rPr>
                <w:rFonts w:ascii="Calibri" w:cs="Calibri" w:eastAsia="Calibri" w:hAnsi="Calibri"/>
                <w:b/>
                <w:bCs/>
                <w:color w:val="5C4200"/>
                <w:sz w:val="19"/>
                <w:szCs w:val="19"/>
              </w:rPr>
              <w:t xml:space="preserve">Status: </w:t>
            </w:r>
            <w:r>
              <w:rPr>
                <w:rFonts w:ascii="Calibri" w:cs="Calibri" w:eastAsia="Calibri" w:hAnsi="Calibri"/>
                <w:color w:val="1F1F1F"/>
                <w:sz w:val="19"/>
                <w:szCs w:val="19"/>
              </w:rPr>
              <w:t xml:space="preserve">Pre-existing</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5C4200"/>
                <w:sz w:val="18"/>
                <w:szCs w:val="18"/>
              </w:rPr>
              <w:t xml:space="preserve">What</w:t>
            </w:r>
          </w:p>
          <w:p>
            <w:pPr>
              <w:spacing w:after="100" w:before="0"/>
              <w:jc w:val="left"/>
            </w:pPr>
            <w:r>
              <w:rPr>
                <w:rFonts w:ascii="Calibri" w:cs="Calibri" w:eastAsia="Calibri" w:hAnsi="Calibri"/>
                <w:color w:val="1F1F1F"/>
                <w:sz w:val="19"/>
                <w:szCs w:val="19"/>
              </w:rPr>
              <w:t xml:space="preserve">checkRateLimit accepts maxRequests and windowMs parameters, but when Upstash Redis is configured (production), it uses a hardcoded slidingWindow(5, "1 h") regardless of what the caller passes. The subscribe route calls with maxRequests: 3 but production enforces 5.</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5C4200"/>
                <w:sz w:val="18"/>
                <w:szCs w:val="18"/>
              </w:rPr>
              <w:t xml:space="preserve">Why it matters</w:t>
            </w:r>
          </w:p>
          <w:p>
            <w:pPr>
              <w:spacing w:after="100" w:before="0"/>
              <w:jc w:val="left"/>
            </w:pPr>
            <w:r>
              <w:rPr>
                <w:rFonts w:ascii="Calibri" w:cs="Calibri" w:eastAsia="Calibri" w:hAnsi="Calibri"/>
                <w:color w:val="1F1F1F"/>
                <w:sz w:val="19"/>
                <w:szCs w:val="19"/>
              </w:rPr>
              <w:t xml:space="preserve">The subscribe endpoint is intended to allow 3 attempts per hour per IP, but production silently allows 5. The mismatch is invisible — code looks correct, tests pass against the fallback, but production behavior differs.</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5C4200"/>
                <w:sz w:val="18"/>
                <w:szCs w:val="18"/>
              </w:rPr>
              <w:t xml:space="preserve">Recommendation</w:t>
            </w:r>
          </w:p>
          <w:p>
            <w:pPr>
              <w:spacing w:after="100" w:before="0"/>
              <w:jc w:val="left"/>
            </w:pPr>
            <w:r>
              <w:rPr>
                <w:rFonts w:ascii="Calibri" w:cs="Calibri" w:eastAsia="Calibri" w:hAnsi="Calibri"/>
                <w:color w:val="1F1F1F"/>
                <w:sz w:val="19"/>
                <w:szCs w:val="19"/>
              </w:rPr>
              <w:t xml:space="preserve">Pass maxRequests and windowMs through to the Upstash slidingWindow() call. Fix is two lines: slidingWindow(maxRequests, `${windowMs / 1000 / 60} m`). Alternatively, make Upstash configuration accept window parameters at construction time.</w:t>
            </w:r>
          </w:p>
        </w:tc>
      </w:tr>
    </w:tbl>
    <w:p>
      <w:pPr>
        <w:spacing w:after="0" w:before="0"/>
        <w:jc w:val="left"/>
      </w:pPr>
      <w:r>
        <w:rPr>
          <w:rFonts w:ascii="Calibri" w:cs="Calibri" w:eastAsia="Calibri" w:hAnsi="Calibri"/>
          <w:color w:val="000000"/>
          <w:sz w:val="20"/>
          <w:szCs w:val="20"/>
        </w:rPr>
        <w:t xml:space="preserve"/>
      </w:r>
    </w:p>
    <w:tbl>
      <w:tblPr>
        <w:tblW w:type="dxa" w:w="9000"/>
        <w:tblBorders>
          <w:top w:val="single" w:color="5C4200" w:sz="4"/>
          <w:left w:val="single" w:color="5C4200" w:sz="4"/>
          <w:bottom w:val="single" w:color="5C4200" w:sz="4"/>
          <w:right w:val="single" w:color="5C4200" w:sz="4"/>
          <w:insideH w:val="single" w:color="auto" w:sz="4"/>
          <w:insideV w:val="single" w:color="auto" w:sz="4"/>
        </w:tblBorders>
      </w:tblPr>
      <w:tblGrid>
        <w:gridCol w:w="9000"/>
      </w:tblGrid>
      <w:tr>
        <w:tc>
          <w:tcPr>
            <w:tcW w:type="dxa" w:w="9000"/>
            <w:tcBorders>
              <w:top w:val="none" w:color="auto" w:sz="0"/>
              <w:left w:val="none" w:color="auto" w:sz="0"/>
              <w:bottom w:val="none" w:color="auto" w:sz="0"/>
              <w:right w:val="none" w:color="auto" w:sz="0"/>
            </w:tcBorders>
            <w:shd w:fill="5C4200" w:val="clear"/>
            <w:tcMar>
              <w:top w:type="dxa" w:w="100"/>
              <w:left w:type="dxa" w:w="160"/>
              <w:bottom w:type="dxa" w:w="100"/>
              <w:right w:type="dxa" w:w="160"/>
            </w:tcMar>
          </w:tcPr>
          <w:p>
            <w:pPr>
              <w:spacing w:after="0" w:before="0"/>
              <w:jc w:val="left"/>
            </w:pPr>
            <w:r>
              <w:rPr>
                <w:rFonts w:ascii="Calibri" w:cs="Calibri" w:eastAsia="Calibri" w:hAnsi="Calibri"/>
                <w:b/>
                <w:bCs/>
                <w:color w:val="FFFFFF"/>
                <w:sz w:val="20"/>
                <w:szCs w:val="20"/>
              </w:rPr>
              <w:t xml:space="preserve">M-3  </w:t>
            </w:r>
            <w:r>
              <w:rPr>
                <w:rFonts w:ascii="Calibri" w:cs="Calibri" w:eastAsia="Calibri" w:hAnsi="Calibri"/>
                <w:b/>
                <w:bCs/>
                <w:color w:val="FFFFFF"/>
                <w:sz w:val="20"/>
                <w:szCs w:val="20"/>
              </w:rPr>
              <w:t xml:space="preserve">Confirmation Tokens Never Expire</w:t>
            </w:r>
          </w:p>
        </w:tc>
      </w:tr>
      <w:tr>
        <w:tc>
          <w:tcPr>
            <w:tcW w:type="dxa" w:w="9000"/>
            <w:tcBorders>
              <w:top w:val="none" w:color="auto" w:sz="0"/>
              <w:left w:val="none" w:color="auto" w:sz="0"/>
              <w:bottom w:val="none" w:color="auto" w:sz="0"/>
              <w:right w:val="none" w:color="auto" w:sz="0"/>
            </w:tcBorders>
            <w:shd w:fill="FFFBE5" w:val="clear"/>
            <w:tcMar>
              <w:top w:type="dxa" w:w="80"/>
              <w:left w:type="dxa" w:w="160"/>
              <w:bottom w:type="dxa" w:w="80"/>
              <w:right w:type="dxa" w:w="160"/>
            </w:tcMar>
          </w:tcPr>
          <w:p>
            <w:pPr>
              <w:spacing w:after="60" w:before="0"/>
              <w:jc w:val="left"/>
            </w:pPr>
            <w:r>
              <w:rPr>
                <w:rFonts w:ascii="Calibri" w:cs="Calibri" w:eastAsia="Calibri" w:hAnsi="Calibri"/>
                <w:b/>
                <w:bCs/>
                <w:color w:val="5C4200"/>
                <w:sz w:val="19"/>
                <w:szCs w:val="19"/>
              </w:rPr>
              <w:t xml:space="preserve">File: </w:t>
            </w:r>
            <w:r>
              <w:rPr>
                <w:rFonts w:ascii="Calibri" w:cs="Calibri" w:eastAsia="Calibri" w:hAnsi="Calibri"/>
                <w:color w:val="1F1F1F"/>
                <w:sz w:val="19"/>
                <w:szCs w:val="19"/>
              </w:rPr>
              <w:t xml:space="preserve">app/api/updates/confirm/route.ts, subscribers table</w:t>
            </w:r>
          </w:p>
          <w:p>
            <w:pPr>
              <w:spacing w:after="60" w:before="0"/>
              <w:jc w:val="left"/>
            </w:pPr>
            <w:r>
              <w:rPr>
                <w:rFonts w:ascii="Calibri" w:cs="Calibri" w:eastAsia="Calibri" w:hAnsi="Calibri"/>
                <w:b/>
                <w:bCs/>
                <w:color w:val="5C4200"/>
                <w:sz w:val="19"/>
                <w:szCs w:val="19"/>
              </w:rPr>
              <w:t xml:space="preserve">Status: </w:t>
            </w:r>
            <w:r>
              <w:rPr>
                <w:rFonts w:ascii="Calibri" w:cs="Calibri" w:eastAsia="Calibri" w:hAnsi="Calibri"/>
                <w:color w:val="1F1F1F"/>
                <w:sz w:val="19"/>
                <w:szCs w:val="19"/>
              </w:rPr>
              <w:t xml:space="preserve">New — introduced with Fair Updates</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5C4200"/>
                <w:sz w:val="18"/>
                <w:szCs w:val="18"/>
              </w:rPr>
              <w:t xml:space="preserve">What</w:t>
            </w:r>
          </w:p>
          <w:p>
            <w:pPr>
              <w:spacing w:after="100" w:before="0"/>
              <w:jc w:val="left"/>
            </w:pPr>
            <w:r>
              <w:rPr>
                <w:rFonts w:ascii="Calibri" w:cs="Calibri" w:eastAsia="Calibri" w:hAnsi="Calibri"/>
                <w:color w:val="1F1F1F"/>
                <w:sz w:val="19"/>
                <w:szCs w:val="19"/>
              </w:rPr>
              <w:t xml:space="preserve">Double opt-in confirmation tokens are stored at subscription time and validated at confirmation time. There is no token_expires_at column, no expiry check in the confirmation handler, and no cleanup job for stale unconfirmed subscribers.</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5C4200"/>
                <w:sz w:val="18"/>
                <w:szCs w:val="18"/>
              </w:rPr>
              <w:t xml:space="preserve">Why it matters</w:t>
            </w:r>
          </w:p>
          <w:p>
            <w:pPr>
              <w:spacing w:after="100" w:before="0"/>
              <w:jc w:val="left"/>
            </w:pPr>
            <w:r>
              <w:rPr>
                <w:rFonts w:ascii="Calibri" w:cs="Calibri" w:eastAsia="Calibri" w:hAnsi="Calibri"/>
                <w:color w:val="1F1F1F"/>
                <w:sz w:val="19"/>
                <w:szCs w:val="19"/>
              </w:rPr>
              <w:t xml:space="preserve">A confirmation link sent in 2026 would still be valid years later. If a subscriber's email account is compromised and the original confirmation email is found, clicking the link would activate a subscription on an account the attacker controls. Unconfirmed subscribers also accumulate indefinitely.</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5C4200"/>
                <w:sz w:val="18"/>
                <w:szCs w:val="18"/>
              </w:rPr>
              <w:t xml:space="preserve">Recommendation</w:t>
            </w:r>
          </w:p>
          <w:p>
            <w:pPr>
              <w:spacing w:after="100" w:before="0"/>
              <w:jc w:val="left"/>
            </w:pPr>
            <w:r>
              <w:rPr>
                <w:rFonts w:ascii="Calibri" w:cs="Calibri" w:eastAsia="Calibri" w:hAnsi="Calibri"/>
                <w:color w:val="1F1F1F"/>
                <w:sz w:val="19"/>
                <w:szCs w:val="19"/>
              </w:rPr>
              <w:t xml:space="preserve">Add a token_expires_at timestamp column, set it to NOW() + interval '7 days' on insert, and reject confirmations where NOW() &gt; token_expires_at. Add a cleanup job or Supabase scheduled function to delete unconfirmed rows older than 7 days.</w:t>
            </w:r>
          </w:p>
        </w:tc>
      </w:tr>
    </w:tbl>
    <w:p>
      <w:pPr>
        <w:spacing w:after="0" w:before="0"/>
        <w:jc w:val="left"/>
      </w:pPr>
      <w:r>
        <w:rPr>
          <w:rFonts w:ascii="Calibri" w:cs="Calibri" w:eastAsia="Calibri" w:hAnsi="Calibri"/>
          <w:color w:val="000000"/>
          <w:sz w:val="20"/>
          <w:szCs w:val="20"/>
        </w:rPr>
        <w:t xml:space="preserve"/>
      </w:r>
    </w:p>
    <w:tbl>
      <w:tblPr>
        <w:tblW w:type="dxa" w:w="9000"/>
        <w:tblBorders>
          <w:top w:val="single" w:color="5C4200" w:sz="4"/>
          <w:left w:val="single" w:color="5C4200" w:sz="4"/>
          <w:bottom w:val="single" w:color="5C4200" w:sz="4"/>
          <w:right w:val="single" w:color="5C4200" w:sz="4"/>
          <w:insideH w:val="single" w:color="auto" w:sz="4"/>
          <w:insideV w:val="single" w:color="auto" w:sz="4"/>
        </w:tblBorders>
      </w:tblPr>
      <w:tblGrid>
        <w:gridCol w:w="9000"/>
      </w:tblGrid>
      <w:tr>
        <w:tc>
          <w:tcPr>
            <w:tcW w:type="dxa" w:w="9000"/>
            <w:tcBorders>
              <w:top w:val="none" w:color="auto" w:sz="0"/>
              <w:left w:val="none" w:color="auto" w:sz="0"/>
              <w:bottom w:val="none" w:color="auto" w:sz="0"/>
              <w:right w:val="none" w:color="auto" w:sz="0"/>
            </w:tcBorders>
            <w:shd w:fill="5C4200" w:val="clear"/>
            <w:tcMar>
              <w:top w:type="dxa" w:w="100"/>
              <w:left w:type="dxa" w:w="160"/>
              <w:bottom w:type="dxa" w:w="100"/>
              <w:right w:type="dxa" w:w="160"/>
            </w:tcMar>
          </w:tcPr>
          <w:p>
            <w:pPr>
              <w:spacing w:after="0" w:before="0"/>
              <w:jc w:val="left"/>
            </w:pPr>
            <w:r>
              <w:rPr>
                <w:rFonts w:ascii="Calibri" w:cs="Calibri" w:eastAsia="Calibri" w:hAnsi="Calibri"/>
                <w:b/>
                <w:bCs/>
                <w:color w:val="FFFFFF"/>
                <w:sz w:val="20"/>
                <w:szCs w:val="20"/>
              </w:rPr>
              <w:t xml:space="preserve">M-4  </w:t>
            </w:r>
            <w:r>
              <w:rPr>
                <w:rFonts w:ascii="Calibri" w:cs="Calibri" w:eastAsia="Calibri" w:hAnsi="Calibri"/>
                <w:b/>
                <w:bCs/>
                <w:color w:val="FFFFFF"/>
                <w:sz w:val="20"/>
                <w:szCs w:val="20"/>
              </w:rPr>
              <w:t xml:space="preserve">/updates/admin Not in robots.txt Disallow List</w:t>
            </w:r>
          </w:p>
        </w:tc>
      </w:tr>
      <w:tr>
        <w:tc>
          <w:tcPr>
            <w:tcW w:type="dxa" w:w="9000"/>
            <w:tcBorders>
              <w:top w:val="none" w:color="auto" w:sz="0"/>
              <w:left w:val="none" w:color="auto" w:sz="0"/>
              <w:bottom w:val="none" w:color="auto" w:sz="0"/>
              <w:right w:val="none" w:color="auto" w:sz="0"/>
            </w:tcBorders>
            <w:shd w:fill="FFFBE5" w:val="clear"/>
            <w:tcMar>
              <w:top w:type="dxa" w:w="80"/>
              <w:left w:type="dxa" w:w="160"/>
              <w:bottom w:type="dxa" w:w="80"/>
              <w:right w:type="dxa" w:w="160"/>
            </w:tcMar>
          </w:tcPr>
          <w:p>
            <w:pPr>
              <w:spacing w:after="60" w:before="0"/>
              <w:jc w:val="left"/>
            </w:pPr>
            <w:r>
              <w:rPr>
                <w:rFonts w:ascii="Calibri" w:cs="Calibri" w:eastAsia="Calibri" w:hAnsi="Calibri"/>
                <w:b/>
                <w:bCs/>
                <w:color w:val="5C4200"/>
                <w:sz w:val="19"/>
                <w:szCs w:val="19"/>
              </w:rPr>
              <w:t xml:space="preserve">File: </w:t>
            </w:r>
            <w:r>
              <w:rPr>
                <w:rFonts w:ascii="Calibri" w:cs="Calibri" w:eastAsia="Calibri" w:hAnsi="Calibri"/>
                <w:color w:val="1F1F1F"/>
                <w:sz w:val="19"/>
                <w:szCs w:val="19"/>
              </w:rPr>
              <w:t xml:space="preserve">app/robots.ts</w:t>
            </w:r>
          </w:p>
          <w:p>
            <w:pPr>
              <w:spacing w:after="60" w:before="0"/>
              <w:jc w:val="left"/>
            </w:pPr>
            <w:r>
              <w:rPr>
                <w:rFonts w:ascii="Calibri" w:cs="Calibri" w:eastAsia="Calibri" w:hAnsi="Calibri"/>
                <w:b/>
                <w:bCs/>
                <w:color w:val="5C4200"/>
                <w:sz w:val="19"/>
                <w:szCs w:val="19"/>
              </w:rPr>
              <w:t xml:space="preserve">Status: </w:t>
            </w:r>
            <w:r>
              <w:rPr>
                <w:rFonts w:ascii="Calibri" w:cs="Calibri" w:eastAsia="Calibri" w:hAnsi="Calibri"/>
                <w:color w:val="1F1F1F"/>
                <w:sz w:val="19"/>
                <w:szCs w:val="19"/>
              </w:rPr>
              <w:t xml:space="preserve">New</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5C4200"/>
                <w:sz w:val="18"/>
                <w:szCs w:val="18"/>
              </w:rPr>
              <w:t xml:space="preserve">What</w:t>
            </w:r>
          </w:p>
          <w:p>
            <w:pPr>
              <w:spacing w:after="100" w:before="0"/>
              <w:jc w:val="left"/>
            </w:pPr>
            <w:r>
              <w:rPr>
                <w:rFonts w:ascii="Calibri" w:cs="Calibri" w:eastAsia="Calibri" w:hAnsi="Calibri"/>
                <w:color w:val="1F1F1F"/>
                <w:sz w:val="19"/>
                <w:szCs w:val="19"/>
              </w:rPr>
              <w:t xml:space="preserve">robots.ts disallows /admin, /exhibits/admin, and /api/. The Updates admin area at /updates/admin is protected by edge middleware but is not listed in robots.txt.</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5C4200"/>
                <w:sz w:val="18"/>
                <w:szCs w:val="18"/>
              </w:rPr>
              <w:t xml:space="preserve">Why it matters</w:t>
            </w:r>
          </w:p>
          <w:p>
            <w:pPr>
              <w:spacing w:after="100" w:before="0"/>
              <w:jc w:val="left"/>
            </w:pPr>
            <w:r>
              <w:rPr>
                <w:rFonts w:ascii="Calibri" w:cs="Calibri" w:eastAsia="Calibri" w:hAnsi="Calibri"/>
                <w:color w:val="1F1F1F"/>
                <w:sz w:val="19"/>
                <w:szCs w:val="19"/>
              </w:rPr>
              <w:t xml:space="preserve">Search engine crawlers will still attempt to crawl /updates/admin and log 401/redirect responses. In edge cases, crawler behavior can reveal protected URL patterns that aid enumeration.</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5C4200"/>
                <w:sz w:val="18"/>
                <w:szCs w:val="18"/>
              </w:rPr>
              <w:t xml:space="preserve">Recommendation</w:t>
            </w:r>
          </w:p>
          <w:p>
            <w:pPr>
              <w:spacing w:after="100" w:before="0"/>
              <w:jc w:val="left"/>
            </w:pPr>
            <w:r>
              <w:rPr>
                <w:rFonts w:ascii="Calibri" w:cs="Calibri" w:eastAsia="Calibri" w:hAnsi="Calibri"/>
                <w:color w:val="1F1F1F"/>
                <w:sz w:val="19"/>
                <w:szCs w:val="19"/>
              </w:rPr>
              <w:t xml:space="preserve">Add "/updates/admin" to the disallow array in robots.ts. One-line addition.</w:t>
            </w:r>
          </w:p>
        </w:tc>
      </w:tr>
    </w:tbl>
    <w:p>
      <w:pPr>
        <w:spacing w:after="0" w:before="0"/>
        <w:jc w:val="left"/>
      </w:pPr>
      <w:r>
        <w:rPr>
          <w:rFonts w:ascii="Calibri" w:cs="Calibri" w:eastAsia="Calibri" w:hAnsi="Calibri"/>
          <w:color w:val="000000"/>
          <w:sz w:val="20"/>
          <w:szCs w:val="20"/>
        </w:rPr>
        <w:t xml:space="preserve"/>
      </w:r>
    </w:p>
    <w:tbl>
      <w:tblPr>
        <w:tblW w:type="dxa" w:w="9000"/>
        <w:tblBorders>
          <w:top w:val="single" w:color="5C4200" w:sz="4"/>
          <w:left w:val="single" w:color="5C4200" w:sz="4"/>
          <w:bottom w:val="single" w:color="5C4200" w:sz="4"/>
          <w:right w:val="single" w:color="5C4200" w:sz="4"/>
          <w:insideH w:val="single" w:color="auto" w:sz="4"/>
          <w:insideV w:val="single" w:color="auto" w:sz="4"/>
        </w:tblBorders>
      </w:tblPr>
      <w:tblGrid>
        <w:gridCol w:w="9000"/>
      </w:tblGrid>
      <w:tr>
        <w:tc>
          <w:tcPr>
            <w:tcW w:type="dxa" w:w="9000"/>
            <w:tcBorders>
              <w:top w:val="none" w:color="auto" w:sz="0"/>
              <w:left w:val="none" w:color="auto" w:sz="0"/>
              <w:bottom w:val="none" w:color="auto" w:sz="0"/>
              <w:right w:val="none" w:color="auto" w:sz="0"/>
            </w:tcBorders>
            <w:shd w:fill="5C4200" w:val="clear"/>
            <w:tcMar>
              <w:top w:type="dxa" w:w="100"/>
              <w:left w:type="dxa" w:w="160"/>
              <w:bottom w:type="dxa" w:w="100"/>
              <w:right w:type="dxa" w:w="160"/>
            </w:tcMar>
          </w:tcPr>
          <w:p>
            <w:pPr>
              <w:spacing w:after="0" w:before="0"/>
              <w:jc w:val="left"/>
            </w:pPr>
            <w:r>
              <w:rPr>
                <w:rFonts w:ascii="Calibri" w:cs="Calibri" w:eastAsia="Calibri" w:hAnsi="Calibri"/>
                <w:b/>
                <w:bCs/>
                <w:color w:val="FFFFFF"/>
                <w:sz w:val="20"/>
                <w:szCs w:val="20"/>
              </w:rPr>
              <w:t xml:space="preserve">M-5  </w:t>
            </w:r>
            <w:r>
              <w:rPr>
                <w:rFonts w:ascii="Calibri" w:cs="Calibri" w:eastAsia="Calibri" w:hAnsi="Calibri"/>
                <w:b/>
                <w:bCs/>
                <w:color w:val="FFFFFF"/>
                <w:sz w:val="20"/>
                <w:szCs w:val="20"/>
              </w:rPr>
              <w:t xml:space="preserve">/faq and /first-time-visitors Missing from Sitemap</w:t>
            </w:r>
          </w:p>
        </w:tc>
      </w:tr>
      <w:tr>
        <w:tc>
          <w:tcPr>
            <w:tcW w:type="dxa" w:w="9000"/>
            <w:tcBorders>
              <w:top w:val="none" w:color="auto" w:sz="0"/>
              <w:left w:val="none" w:color="auto" w:sz="0"/>
              <w:bottom w:val="none" w:color="auto" w:sz="0"/>
              <w:right w:val="none" w:color="auto" w:sz="0"/>
            </w:tcBorders>
            <w:shd w:fill="FFFBE5" w:val="clear"/>
            <w:tcMar>
              <w:top w:type="dxa" w:w="80"/>
              <w:left w:type="dxa" w:w="160"/>
              <w:bottom w:type="dxa" w:w="80"/>
              <w:right w:type="dxa" w:w="160"/>
            </w:tcMar>
          </w:tcPr>
          <w:p>
            <w:pPr>
              <w:spacing w:after="60" w:before="0"/>
              <w:jc w:val="left"/>
            </w:pPr>
            <w:r>
              <w:rPr>
                <w:rFonts w:ascii="Calibri" w:cs="Calibri" w:eastAsia="Calibri" w:hAnsi="Calibri"/>
                <w:b/>
                <w:bCs/>
                <w:color w:val="5C4200"/>
                <w:sz w:val="19"/>
                <w:szCs w:val="19"/>
              </w:rPr>
              <w:t xml:space="preserve">File: </w:t>
            </w:r>
            <w:r>
              <w:rPr>
                <w:rFonts w:ascii="Calibri" w:cs="Calibri" w:eastAsia="Calibri" w:hAnsi="Calibri"/>
                <w:color w:val="1F1F1F"/>
                <w:sz w:val="19"/>
                <w:szCs w:val="19"/>
              </w:rPr>
              <w:t xml:space="preserve">app/sitemap.ts</w:t>
            </w:r>
          </w:p>
          <w:p>
            <w:pPr>
              <w:spacing w:after="60" w:before="0"/>
              <w:jc w:val="left"/>
            </w:pPr>
            <w:r>
              <w:rPr>
                <w:rFonts w:ascii="Calibri" w:cs="Calibri" w:eastAsia="Calibri" w:hAnsi="Calibri"/>
                <w:b/>
                <w:bCs/>
                <w:color w:val="5C4200"/>
                <w:sz w:val="19"/>
                <w:szCs w:val="19"/>
              </w:rPr>
              <w:t xml:space="preserve">Status: </w:t>
            </w:r>
            <w:r>
              <w:rPr>
                <w:rFonts w:ascii="Calibri" w:cs="Calibri" w:eastAsia="Calibri" w:hAnsi="Calibri"/>
                <w:color w:val="1F1F1F"/>
                <w:sz w:val="19"/>
                <w:szCs w:val="19"/>
              </w:rPr>
              <w:t xml:space="preserve">New — pages were recently added</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5C4200"/>
                <w:sz w:val="18"/>
                <w:szCs w:val="18"/>
              </w:rPr>
              <w:t xml:space="preserve">What</w:t>
            </w:r>
          </w:p>
          <w:p>
            <w:pPr>
              <w:spacing w:after="100" w:before="0"/>
              <w:jc w:val="left"/>
            </w:pPr>
            <w:r>
              <w:rPr>
                <w:rFonts w:ascii="Calibri" w:cs="Calibri" w:eastAsia="Calibri" w:hAnsi="Calibri"/>
                <w:color w:val="1F1F1F"/>
                <w:sz w:val="19"/>
                <w:szCs w:val="19"/>
              </w:rPr>
              <w:t xml:space="preserve">Both pages were added during recent development but sitemap.ts was not updated to include them. Search engines will eventually discover them via crawling, but sitemap inclusion accelerates indexing and signals priority.</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5C4200"/>
                <w:sz w:val="18"/>
                <w:szCs w:val="18"/>
              </w:rPr>
              <w:t xml:space="preserve">Why it matters</w:t>
            </w:r>
          </w:p>
          <w:p>
            <w:pPr>
              <w:spacing w:after="100" w:before="0"/>
              <w:jc w:val="left"/>
            </w:pPr>
            <w:r>
              <w:rPr>
                <w:rFonts w:ascii="Calibri" w:cs="Calibri" w:eastAsia="Calibri" w:hAnsi="Calibri"/>
                <w:color w:val="1F1F1F"/>
                <w:sz w:val="19"/>
                <w:szCs w:val="19"/>
              </w:rPr>
              <w:t xml:space="preserve">Omitting pages from the sitemap delays how quickly they are indexed and ranked by search engines.</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5C4200"/>
                <w:sz w:val="18"/>
                <w:szCs w:val="18"/>
              </w:rPr>
              <w:t xml:space="preserve">Recommendation</w:t>
            </w:r>
          </w:p>
          <w:p>
            <w:pPr>
              <w:spacing w:after="100" w:before="0"/>
              <w:jc w:val="left"/>
            </w:pPr>
            <w:r>
              <w:rPr>
                <w:rFonts w:ascii="Calibri" w:cs="Calibri" w:eastAsia="Calibri" w:hAnsi="Calibri"/>
                <w:color w:val="1F1F1F"/>
                <w:sz w:val="19"/>
                <w:szCs w:val="19"/>
              </w:rPr>
              <w:t xml:space="preserve">Add both routes to the sitemap.ts return array with appropriate lastModified dates and priority values. Two-line addition.</w:t>
            </w:r>
          </w:p>
        </w:tc>
      </w:tr>
    </w:tbl>
    <w:p>
      <w:pPr>
        <w:spacing w:after="0" w:before="0"/>
        <w:jc w:val="left"/>
      </w:pPr>
      <w:r>
        <w:rPr>
          <w:rFonts w:ascii="Calibri" w:cs="Calibri" w:eastAsia="Calibri" w:hAnsi="Calibri"/>
          <w:color w:val="000000"/>
          <w:sz w:val="20"/>
          <w:szCs w:val="20"/>
        </w:rPr>
        <w:t xml:space="preserve"/>
      </w:r>
    </w:p>
    <w:tbl>
      <w:tblPr>
        <w:tblW w:type="dxa" w:w="9000"/>
        <w:tblBorders>
          <w:top w:val="single" w:color="5C4200" w:sz="4"/>
          <w:left w:val="single" w:color="5C4200" w:sz="4"/>
          <w:bottom w:val="single" w:color="5C4200" w:sz="4"/>
          <w:right w:val="single" w:color="5C4200" w:sz="4"/>
          <w:insideH w:val="single" w:color="auto" w:sz="4"/>
          <w:insideV w:val="single" w:color="auto" w:sz="4"/>
        </w:tblBorders>
      </w:tblPr>
      <w:tblGrid>
        <w:gridCol w:w="9000"/>
      </w:tblGrid>
      <w:tr>
        <w:tc>
          <w:tcPr>
            <w:tcW w:type="dxa" w:w="9000"/>
            <w:tcBorders>
              <w:top w:val="none" w:color="auto" w:sz="0"/>
              <w:left w:val="none" w:color="auto" w:sz="0"/>
              <w:bottom w:val="none" w:color="auto" w:sz="0"/>
              <w:right w:val="none" w:color="auto" w:sz="0"/>
            </w:tcBorders>
            <w:shd w:fill="5C4200" w:val="clear"/>
            <w:tcMar>
              <w:top w:type="dxa" w:w="100"/>
              <w:left w:type="dxa" w:w="160"/>
              <w:bottom w:type="dxa" w:w="100"/>
              <w:right w:type="dxa" w:w="160"/>
            </w:tcMar>
          </w:tcPr>
          <w:p>
            <w:pPr>
              <w:spacing w:after="0" w:before="0"/>
              <w:jc w:val="left"/>
            </w:pPr>
            <w:r>
              <w:rPr>
                <w:rFonts w:ascii="Calibri" w:cs="Calibri" w:eastAsia="Calibri" w:hAnsi="Calibri"/>
                <w:b/>
                <w:bCs/>
                <w:color w:val="FFFFFF"/>
                <w:sz w:val="20"/>
                <w:szCs w:val="20"/>
              </w:rPr>
              <w:t xml:space="preserve">M-6  </w:t>
            </w:r>
            <w:r>
              <w:rPr>
                <w:rFonts w:ascii="Calibri" w:cs="Calibri" w:eastAsia="Calibri" w:hAnsi="Calibri"/>
                <w:b/>
                <w:bCs/>
                <w:color w:val="FFFFFF"/>
                <w:sz w:val="20"/>
                <w:szCs w:val="20"/>
              </w:rPr>
              <w:t xml:space="preserve">Confirmation and Unsubscribe Endpoints Have No Rate Limiting</w:t>
            </w:r>
          </w:p>
        </w:tc>
      </w:tr>
      <w:tr>
        <w:tc>
          <w:tcPr>
            <w:tcW w:type="dxa" w:w="9000"/>
            <w:tcBorders>
              <w:top w:val="none" w:color="auto" w:sz="0"/>
              <w:left w:val="none" w:color="auto" w:sz="0"/>
              <w:bottom w:val="none" w:color="auto" w:sz="0"/>
              <w:right w:val="none" w:color="auto" w:sz="0"/>
            </w:tcBorders>
            <w:shd w:fill="FFFBE5" w:val="clear"/>
            <w:tcMar>
              <w:top w:type="dxa" w:w="80"/>
              <w:left w:type="dxa" w:w="160"/>
              <w:bottom w:type="dxa" w:w="80"/>
              <w:right w:type="dxa" w:w="160"/>
            </w:tcMar>
          </w:tcPr>
          <w:p>
            <w:pPr>
              <w:spacing w:after="60" w:before="0"/>
              <w:jc w:val="left"/>
            </w:pPr>
            <w:r>
              <w:rPr>
                <w:rFonts w:ascii="Calibri" w:cs="Calibri" w:eastAsia="Calibri" w:hAnsi="Calibri"/>
                <w:b/>
                <w:bCs/>
                <w:color w:val="5C4200"/>
                <w:sz w:val="19"/>
                <w:szCs w:val="19"/>
              </w:rPr>
              <w:t xml:space="preserve">File: </w:t>
            </w:r>
            <w:r>
              <w:rPr>
                <w:rFonts w:ascii="Calibri" w:cs="Calibri" w:eastAsia="Calibri" w:hAnsi="Calibri"/>
                <w:color w:val="1F1F1F"/>
                <w:sz w:val="19"/>
                <w:szCs w:val="19"/>
              </w:rPr>
              <w:t xml:space="preserve">app/api/updates/confirm/route.ts, app/api/updates/unsubscribe/route.ts</w:t>
            </w:r>
          </w:p>
          <w:p>
            <w:pPr>
              <w:spacing w:after="60" w:before="0"/>
              <w:jc w:val="left"/>
            </w:pPr>
            <w:r>
              <w:rPr>
                <w:rFonts w:ascii="Calibri" w:cs="Calibri" w:eastAsia="Calibri" w:hAnsi="Calibri"/>
                <w:b/>
                <w:bCs/>
                <w:color w:val="5C4200"/>
                <w:sz w:val="19"/>
                <w:szCs w:val="19"/>
              </w:rPr>
              <w:t xml:space="preserve">Status: </w:t>
            </w:r>
            <w:r>
              <w:rPr>
                <w:rFonts w:ascii="Calibri" w:cs="Calibri" w:eastAsia="Calibri" w:hAnsi="Calibri"/>
                <w:color w:val="1F1F1F"/>
                <w:sz w:val="19"/>
                <w:szCs w:val="19"/>
              </w:rPr>
              <w:t xml:space="preserve">New</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5C4200"/>
                <w:sz w:val="18"/>
                <w:szCs w:val="18"/>
              </w:rPr>
              <w:t xml:space="preserve">What</w:t>
            </w:r>
          </w:p>
          <w:p>
            <w:pPr>
              <w:spacing w:after="100" w:before="0"/>
              <w:jc w:val="left"/>
            </w:pPr>
            <w:r>
              <w:rPr>
                <w:rFonts w:ascii="Calibri" w:cs="Calibri" w:eastAsia="Calibri" w:hAnsi="Calibri"/>
                <w:color w:val="1F1F1F"/>
                <w:sz w:val="19"/>
                <w:szCs w:val="19"/>
              </w:rPr>
              <w:t xml:space="preserve">The subscribe endpoint has rate limiting (3 requests/hour per IP). The confirmation and unsubscribe GET endpoints have none. An attacker who enumerates or guesses token formats could attempt confirmation token brute-force or send repeated unsubscribe requests.</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5C4200"/>
                <w:sz w:val="18"/>
                <w:szCs w:val="18"/>
              </w:rPr>
              <w:t xml:space="preserve">Why it matters</w:t>
            </w:r>
          </w:p>
          <w:p>
            <w:pPr>
              <w:spacing w:after="100" w:before="0"/>
              <w:jc w:val="left"/>
            </w:pPr>
            <w:r>
              <w:rPr>
                <w:rFonts w:ascii="Calibri" w:cs="Calibri" w:eastAsia="Calibri" w:hAnsi="Calibri"/>
                <w:color w:val="1F1F1F"/>
                <w:sz w:val="19"/>
                <w:szCs w:val="19"/>
              </w:rPr>
              <w:t xml:space="preserve">The confirmation endpoint is a GET request that performs a state change (activating a subscriber). Without rate limiting, automated tools can probe it. The unsubscribe endpoint, if token-guessable, could be used to mass-unsubscribe users.</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5C4200"/>
                <w:sz w:val="18"/>
                <w:szCs w:val="18"/>
              </w:rPr>
              <w:t xml:space="preserve">Recommendation</w:t>
            </w:r>
          </w:p>
          <w:p>
            <w:pPr>
              <w:spacing w:after="100" w:before="0"/>
              <w:jc w:val="left"/>
            </w:pPr>
            <w:r>
              <w:rPr>
                <w:rFonts w:ascii="Calibri" w:cs="Calibri" w:eastAsia="Calibri" w:hAnsi="Calibri"/>
                <w:color w:val="1F1F1F"/>
                <w:sz w:val="19"/>
                <w:szCs w:val="19"/>
              </w:rPr>
              <w:t xml:space="preserve">Apply the existing checkRateLimit helper to both endpoints — 10 attempts per hour per IP is a reasonable threshold that won't impact legitimate users but blocks automated abuse.</w:t>
            </w:r>
          </w:p>
        </w:tc>
      </w:tr>
    </w:tbl>
    <w:p>
      <w:pPr>
        <w:spacing w:after="0" w:before="0"/>
        <w:jc w:val="left"/>
      </w:pPr>
      <w:r>
        <w:rPr>
          <w:rFonts w:ascii="Calibri" w:cs="Calibri" w:eastAsia="Calibri" w:hAnsi="Calibri"/>
          <w:color w:val="000000"/>
          <w:sz w:val="20"/>
          <w:szCs w:val="20"/>
        </w:rPr>
        <w:t xml:space="preserve"/>
      </w:r>
    </w:p>
    <w:p>
      <w:pPr>
        <w:pStyle w:val="Heading2"/>
        <w:spacing w:after="80" w:before="240"/>
      </w:pPr>
      <w:r>
        <w:rPr>
          <w:rFonts w:ascii="Calibri" w:cs="Calibri" w:eastAsia="Calibri" w:hAnsi="Calibri"/>
          <w:b/>
          <w:bCs/>
          <w:color w:val="2C4A2E"/>
          <w:sz w:val="22"/>
          <w:szCs w:val="22"/>
        </w:rPr>
        <w:t xml:space="preserve">Low</w:t>
      </w:r>
    </w:p>
    <w:tbl>
      <w:tblPr>
        <w:tblW w:type="dxa" w:w="9000"/>
        <w:tblBorders>
          <w:top w:val="single" w:color="1A3A6B" w:sz="4"/>
          <w:left w:val="single" w:color="1A3A6B" w:sz="4"/>
          <w:bottom w:val="single" w:color="1A3A6B" w:sz="4"/>
          <w:right w:val="single" w:color="1A3A6B" w:sz="4"/>
          <w:insideH w:val="single" w:color="auto" w:sz="4"/>
          <w:insideV w:val="single" w:color="auto" w:sz="4"/>
        </w:tblBorders>
      </w:tblPr>
      <w:tblGrid>
        <w:gridCol w:w="9000"/>
      </w:tblGrid>
      <w:tr>
        <w:tc>
          <w:tcPr>
            <w:tcW w:type="dxa" w:w="9000"/>
            <w:tcBorders>
              <w:top w:val="none" w:color="auto" w:sz="0"/>
              <w:left w:val="none" w:color="auto" w:sz="0"/>
              <w:bottom w:val="none" w:color="auto" w:sz="0"/>
              <w:right w:val="none" w:color="auto" w:sz="0"/>
            </w:tcBorders>
            <w:shd w:fill="1A3A6B" w:val="clear"/>
            <w:tcMar>
              <w:top w:type="dxa" w:w="100"/>
              <w:left w:type="dxa" w:w="160"/>
              <w:bottom w:type="dxa" w:w="100"/>
              <w:right w:type="dxa" w:w="160"/>
            </w:tcMar>
          </w:tcPr>
          <w:p>
            <w:pPr>
              <w:spacing w:after="0" w:before="0"/>
              <w:jc w:val="left"/>
            </w:pPr>
            <w:r>
              <w:rPr>
                <w:rFonts w:ascii="Calibri" w:cs="Calibri" w:eastAsia="Calibri" w:hAnsi="Calibri"/>
                <w:b/>
                <w:bCs/>
                <w:color w:val="FFFFFF"/>
                <w:sz w:val="20"/>
                <w:szCs w:val="20"/>
              </w:rPr>
              <w:t xml:space="preserve">L-1  </w:t>
            </w:r>
            <w:r>
              <w:rPr>
                <w:rFonts w:ascii="Calibri" w:cs="Calibri" w:eastAsia="Calibri" w:hAnsi="Calibri"/>
                <w:b/>
                <w:bCs/>
                <w:color w:val="FFFFFF"/>
                <w:sz w:val="20"/>
                <w:szCs w:val="20"/>
              </w:rPr>
              <w:t xml:space="preserve">Two FaqAccordion Components — Old Version Still in Use</w:t>
            </w:r>
          </w:p>
        </w:tc>
      </w:tr>
      <w:tr>
        <w:tc>
          <w:tcPr>
            <w:tcW w:type="dxa" w:w="9000"/>
            <w:tcBorders>
              <w:top w:val="none" w:color="auto" w:sz="0"/>
              <w:left w:val="none" w:color="auto" w:sz="0"/>
              <w:bottom w:val="none" w:color="auto" w:sz="0"/>
              <w:right w:val="none" w:color="auto" w:sz="0"/>
            </w:tcBorders>
            <w:shd w:fill="EFF4FF" w:val="clear"/>
            <w:tcMar>
              <w:top w:type="dxa" w:w="80"/>
              <w:left w:type="dxa" w:w="160"/>
              <w:bottom w:type="dxa" w:w="80"/>
              <w:right w:type="dxa" w:w="160"/>
            </w:tcMar>
          </w:tcPr>
          <w:p>
            <w:pPr>
              <w:spacing w:after="60" w:before="0"/>
              <w:jc w:val="left"/>
            </w:pPr>
            <w:r>
              <w:rPr>
                <w:rFonts w:ascii="Calibri" w:cs="Calibri" w:eastAsia="Calibri" w:hAnsi="Calibri"/>
                <w:b/>
                <w:bCs/>
                <w:color w:val="1A3A6B"/>
                <w:sz w:val="19"/>
                <w:szCs w:val="19"/>
              </w:rPr>
              <w:t xml:space="preserve">File: </w:t>
            </w:r>
            <w:r>
              <w:rPr>
                <w:rFonts w:ascii="Calibri" w:cs="Calibri" w:eastAsia="Calibri" w:hAnsi="Calibri"/>
                <w:color w:val="1F1F1F"/>
                <w:sz w:val="19"/>
                <w:szCs w:val="19"/>
              </w:rPr>
              <w:t xml:space="preserve">components/pageants/FaqAccordion.tsx, components/ui/FaqAccordion.tsx, app/pageants/page.tsx</w:t>
            </w:r>
          </w:p>
          <w:p>
            <w:pPr>
              <w:spacing w:after="60" w:before="0"/>
              <w:jc w:val="left"/>
            </w:pPr>
            <w:r>
              <w:rPr>
                <w:rFonts w:ascii="Calibri" w:cs="Calibri" w:eastAsia="Calibri" w:hAnsi="Calibri"/>
                <w:b/>
                <w:bCs/>
                <w:color w:val="1A3A6B"/>
                <w:sz w:val="19"/>
                <w:szCs w:val="19"/>
              </w:rPr>
              <w:t xml:space="preserve">Status: </w:t>
            </w:r>
            <w:r>
              <w:rPr>
                <w:rFonts w:ascii="Calibri" w:cs="Calibri" w:eastAsia="Calibri" w:hAnsi="Calibri"/>
                <w:color w:val="1F1F1F"/>
                <w:sz w:val="19"/>
                <w:szCs w:val="19"/>
              </w:rPr>
              <w:t xml:space="preserve">Pre-existing</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1A3A6B"/>
                <w:sz w:val="18"/>
                <w:szCs w:val="18"/>
              </w:rPr>
              <w:t xml:space="preserve">What</w:t>
            </w:r>
          </w:p>
          <w:p>
            <w:pPr>
              <w:spacing w:after="100" w:before="0"/>
              <w:jc w:val="left"/>
            </w:pPr>
            <w:r>
              <w:rPr>
                <w:rFonts w:ascii="Calibri" w:cs="Calibri" w:eastAsia="Calibri" w:hAnsi="Calibri"/>
                <w:color w:val="1F1F1F"/>
                <w:sz w:val="19"/>
                <w:szCs w:val="19"/>
              </w:rPr>
              <w:t xml:space="preserve">Two implementations of FaqAccordion exist. The old one (components/pageants/) uses numeric IDs, no useId(), and renders answers as plain text only. The new one (components/ui/) uses useId() for collision-safe IDs, proper aria-controls/aria-labelledby, and accepts ReactNode answers. app/pageants/page.tsx still imports the old version.</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1A3A6B"/>
                <w:sz w:val="18"/>
                <w:szCs w:val="18"/>
              </w:rPr>
              <w:t xml:space="preserve">Why it matters</w:t>
            </w:r>
          </w:p>
          <w:p>
            <w:pPr>
              <w:spacing w:after="100" w:before="0"/>
              <w:jc w:val="left"/>
            </w:pPr>
            <w:r>
              <w:rPr>
                <w:rFonts w:ascii="Calibri" w:cs="Calibri" w:eastAsia="Calibri" w:hAnsi="Calibri"/>
                <w:color w:val="1F1F1F"/>
                <w:sz w:val="19"/>
                <w:szCs w:val="19"/>
              </w:rPr>
              <w:t xml:space="preserve">The old version has weaker accessibility (numeric ID collisions possible if two accordions appear on the same page) and cannot render rich answer content. Two implementations increase maintenance surface.</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1A3A6B"/>
                <w:sz w:val="18"/>
                <w:szCs w:val="18"/>
              </w:rPr>
              <w:t xml:space="preserve">Recommendation</w:t>
            </w:r>
          </w:p>
          <w:p>
            <w:pPr>
              <w:spacing w:after="100" w:before="0"/>
              <w:jc w:val="left"/>
            </w:pPr>
            <w:r>
              <w:rPr>
                <w:rFonts w:ascii="Calibri" w:cs="Calibri" w:eastAsia="Calibri" w:hAnsi="Calibri"/>
                <w:color w:val="1F1F1F"/>
                <w:sz w:val="19"/>
                <w:szCs w:val="19"/>
              </w:rPr>
              <w:t xml:space="preserve">Migrate app/pageants/page.tsx to import components/ui/FaqAccordion, adapting the prop format (faqs → items). Then delete components/pageants/FaqAccordion.tsx. The data shape is compatible; migration is straightforward.</w:t>
            </w:r>
          </w:p>
        </w:tc>
      </w:tr>
    </w:tbl>
    <w:p>
      <w:pPr>
        <w:spacing w:after="0" w:before="0"/>
        <w:jc w:val="left"/>
      </w:pPr>
      <w:r>
        <w:rPr>
          <w:rFonts w:ascii="Calibri" w:cs="Calibri" w:eastAsia="Calibri" w:hAnsi="Calibri"/>
          <w:color w:val="000000"/>
          <w:sz w:val="20"/>
          <w:szCs w:val="20"/>
        </w:rPr>
        <w:t xml:space="preserve"/>
      </w:r>
    </w:p>
    <w:tbl>
      <w:tblPr>
        <w:tblW w:type="dxa" w:w="9000"/>
        <w:tblBorders>
          <w:top w:val="single" w:color="1A3A6B" w:sz="4"/>
          <w:left w:val="single" w:color="1A3A6B" w:sz="4"/>
          <w:bottom w:val="single" w:color="1A3A6B" w:sz="4"/>
          <w:right w:val="single" w:color="1A3A6B" w:sz="4"/>
          <w:insideH w:val="single" w:color="auto" w:sz="4"/>
          <w:insideV w:val="single" w:color="auto" w:sz="4"/>
        </w:tblBorders>
      </w:tblPr>
      <w:tblGrid>
        <w:gridCol w:w="9000"/>
      </w:tblGrid>
      <w:tr>
        <w:tc>
          <w:tcPr>
            <w:tcW w:type="dxa" w:w="9000"/>
            <w:tcBorders>
              <w:top w:val="none" w:color="auto" w:sz="0"/>
              <w:left w:val="none" w:color="auto" w:sz="0"/>
              <w:bottom w:val="none" w:color="auto" w:sz="0"/>
              <w:right w:val="none" w:color="auto" w:sz="0"/>
            </w:tcBorders>
            <w:shd w:fill="1A3A6B" w:val="clear"/>
            <w:tcMar>
              <w:top w:type="dxa" w:w="100"/>
              <w:left w:type="dxa" w:w="160"/>
              <w:bottom w:type="dxa" w:w="100"/>
              <w:right w:type="dxa" w:w="160"/>
            </w:tcMar>
          </w:tcPr>
          <w:p>
            <w:pPr>
              <w:spacing w:after="0" w:before="0"/>
              <w:jc w:val="left"/>
            </w:pPr>
            <w:r>
              <w:rPr>
                <w:rFonts w:ascii="Calibri" w:cs="Calibri" w:eastAsia="Calibri" w:hAnsi="Calibri"/>
                <w:b/>
                <w:bCs/>
                <w:color w:val="FFFFFF"/>
                <w:sz w:val="20"/>
                <w:szCs w:val="20"/>
              </w:rPr>
              <w:t xml:space="preserve">L-2  </w:t>
            </w:r>
            <w:r>
              <w:rPr>
                <w:rFonts w:ascii="Calibri" w:cs="Calibri" w:eastAsia="Calibri" w:hAnsi="Calibri"/>
                <w:b/>
                <w:bCs/>
                <w:color w:val="FFFFFF"/>
                <w:sz w:val="20"/>
                <w:szCs w:val="20"/>
              </w:rPr>
              <w:t xml:space="preserve">handleSubmit as never Type Escape in Admin Dashboard</w:t>
            </w:r>
          </w:p>
        </w:tc>
      </w:tr>
      <w:tr>
        <w:tc>
          <w:tcPr>
            <w:tcW w:type="dxa" w:w="9000"/>
            <w:tcBorders>
              <w:top w:val="none" w:color="auto" w:sz="0"/>
              <w:left w:val="none" w:color="auto" w:sz="0"/>
              <w:bottom w:val="none" w:color="auto" w:sz="0"/>
              <w:right w:val="none" w:color="auto" w:sz="0"/>
            </w:tcBorders>
            <w:shd w:fill="EFF4FF" w:val="clear"/>
            <w:tcMar>
              <w:top w:type="dxa" w:w="80"/>
              <w:left w:type="dxa" w:w="160"/>
              <w:bottom w:type="dxa" w:w="80"/>
              <w:right w:type="dxa" w:w="160"/>
            </w:tcMar>
          </w:tcPr>
          <w:p>
            <w:pPr>
              <w:spacing w:after="60" w:before="0"/>
              <w:jc w:val="left"/>
            </w:pPr>
            <w:r>
              <w:rPr>
                <w:rFonts w:ascii="Calibri" w:cs="Calibri" w:eastAsia="Calibri" w:hAnsi="Calibri"/>
                <w:b/>
                <w:bCs/>
                <w:color w:val="1A3A6B"/>
                <w:sz w:val="19"/>
                <w:szCs w:val="19"/>
              </w:rPr>
              <w:t xml:space="preserve">File: </w:t>
            </w:r>
            <w:r>
              <w:rPr>
                <w:rFonts w:ascii="Calibri" w:cs="Calibri" w:eastAsia="Calibri" w:hAnsi="Calibri"/>
                <w:color w:val="1F1F1F"/>
                <w:sz w:val="19"/>
                <w:szCs w:val="19"/>
              </w:rPr>
              <w:t xml:space="preserve">Admin dashboard preview panel component</w:t>
            </w:r>
          </w:p>
          <w:p>
            <w:pPr>
              <w:spacing w:after="60" w:before="0"/>
              <w:jc w:val="left"/>
            </w:pPr>
            <w:r>
              <w:rPr>
                <w:rFonts w:ascii="Calibri" w:cs="Calibri" w:eastAsia="Calibri" w:hAnsi="Calibri"/>
                <w:b/>
                <w:bCs/>
                <w:color w:val="1A3A6B"/>
                <w:sz w:val="19"/>
                <w:szCs w:val="19"/>
              </w:rPr>
              <w:t xml:space="preserve">Status: </w:t>
            </w:r>
            <w:r>
              <w:rPr>
                <w:rFonts w:ascii="Calibri" w:cs="Calibri" w:eastAsia="Calibri" w:hAnsi="Calibri"/>
                <w:color w:val="1F1F1F"/>
                <w:sz w:val="19"/>
                <w:szCs w:val="19"/>
              </w:rPr>
              <w:t xml:space="preserve">New</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1A3A6B"/>
                <w:sz w:val="18"/>
                <w:szCs w:val="18"/>
              </w:rPr>
              <w:t xml:space="preserve">What</w:t>
            </w:r>
          </w:p>
          <w:p>
            <w:pPr>
              <w:spacing w:after="100" w:before="0"/>
              <w:jc w:val="left"/>
            </w:pPr>
            <w:r>
              <w:rPr>
                <w:rFonts w:ascii="Calibri" w:cs="Calibri" w:eastAsia="Calibri" w:hAnsi="Calibri"/>
                <w:color w:val="1F1F1F"/>
                <w:sz w:val="19"/>
                <w:szCs w:val="19"/>
              </w:rPr>
              <w:t xml:space="preserve">A TypeScript as never cast is used to suppress a type error on handleSubmit. This silences the compiler rather than resolving the underlying type mismatch.</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1A3A6B"/>
                <w:sz w:val="18"/>
                <w:szCs w:val="18"/>
              </w:rPr>
              <w:t xml:space="preserve">Why it matters</w:t>
            </w:r>
          </w:p>
          <w:p>
            <w:pPr>
              <w:spacing w:after="100" w:before="0"/>
              <w:jc w:val="left"/>
            </w:pPr>
            <w:r>
              <w:rPr>
                <w:rFonts w:ascii="Calibri" w:cs="Calibri" w:eastAsia="Calibri" w:hAnsi="Calibri"/>
                <w:color w:val="1F1F1F"/>
                <w:sz w:val="19"/>
                <w:szCs w:val="19"/>
              </w:rPr>
              <w:t xml:space="preserve">as never is a red flag — it means the real types don't align and the code relies on a cast to paper over it. If the underlying types change, this cast may mask a genuine runtime error.</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1A3A6B"/>
                <w:sz w:val="18"/>
                <w:szCs w:val="18"/>
              </w:rPr>
              <w:t xml:space="preserve">Recommendation</w:t>
            </w:r>
          </w:p>
          <w:p>
            <w:pPr>
              <w:spacing w:after="100" w:before="0"/>
              <w:jc w:val="left"/>
            </w:pPr>
            <w:r>
              <w:rPr>
                <w:rFonts w:ascii="Calibri" w:cs="Calibri" w:eastAsia="Calibri" w:hAnsi="Calibri"/>
                <w:color w:val="1F1F1F"/>
                <w:sz w:val="19"/>
                <w:szCs w:val="19"/>
              </w:rPr>
              <w:t xml:space="preserve">Resolve the underlying type mismatch properly. Look at what handleSubmit expects vs. what is being passed and align them. If the form library's types are at fault, use a typed wrapper — not as never.</w:t>
            </w:r>
          </w:p>
        </w:tc>
      </w:tr>
    </w:tbl>
    <w:p>
      <w:pPr>
        <w:spacing w:after="0" w:before="0"/>
        <w:jc w:val="left"/>
      </w:pPr>
      <w:r>
        <w:rPr>
          <w:rFonts w:ascii="Calibri" w:cs="Calibri" w:eastAsia="Calibri" w:hAnsi="Calibri"/>
          <w:color w:val="000000"/>
          <w:sz w:val="20"/>
          <w:szCs w:val="20"/>
        </w:rPr>
        <w:t xml:space="preserve"/>
      </w:r>
    </w:p>
    <w:tbl>
      <w:tblPr>
        <w:tblW w:type="dxa" w:w="9000"/>
        <w:tblBorders>
          <w:top w:val="single" w:color="1A3A6B" w:sz="4"/>
          <w:left w:val="single" w:color="1A3A6B" w:sz="4"/>
          <w:bottom w:val="single" w:color="1A3A6B" w:sz="4"/>
          <w:right w:val="single" w:color="1A3A6B" w:sz="4"/>
          <w:insideH w:val="single" w:color="auto" w:sz="4"/>
          <w:insideV w:val="single" w:color="auto" w:sz="4"/>
        </w:tblBorders>
      </w:tblPr>
      <w:tblGrid>
        <w:gridCol w:w="9000"/>
      </w:tblGrid>
      <w:tr>
        <w:tc>
          <w:tcPr>
            <w:tcW w:type="dxa" w:w="9000"/>
            <w:tcBorders>
              <w:top w:val="none" w:color="auto" w:sz="0"/>
              <w:left w:val="none" w:color="auto" w:sz="0"/>
              <w:bottom w:val="none" w:color="auto" w:sz="0"/>
              <w:right w:val="none" w:color="auto" w:sz="0"/>
            </w:tcBorders>
            <w:shd w:fill="1A3A6B" w:val="clear"/>
            <w:tcMar>
              <w:top w:type="dxa" w:w="100"/>
              <w:left w:type="dxa" w:w="160"/>
              <w:bottom w:type="dxa" w:w="100"/>
              <w:right w:type="dxa" w:w="160"/>
            </w:tcMar>
          </w:tcPr>
          <w:p>
            <w:pPr>
              <w:spacing w:after="0" w:before="0"/>
              <w:jc w:val="left"/>
            </w:pPr>
            <w:r>
              <w:rPr>
                <w:rFonts w:ascii="Calibri" w:cs="Calibri" w:eastAsia="Calibri" w:hAnsi="Calibri"/>
                <w:b/>
                <w:bCs/>
                <w:color w:val="FFFFFF"/>
                <w:sz w:val="20"/>
                <w:szCs w:val="20"/>
              </w:rPr>
              <w:t xml:space="preserve">L-3  </w:t>
            </w:r>
            <w:r>
              <w:rPr>
                <w:rFonts w:ascii="Calibri" w:cs="Calibri" w:eastAsia="Calibri" w:hAnsi="Calibri"/>
                <w:b/>
                <w:bCs/>
                <w:color w:val="FFFFFF"/>
                <w:sz w:val="20"/>
                <w:szCs w:val="20"/>
              </w:rPr>
              <w:t xml:space="preserve">FAIR_YEAR Hardcoded in Email Templates</w:t>
            </w:r>
          </w:p>
        </w:tc>
      </w:tr>
      <w:tr>
        <w:tc>
          <w:tcPr>
            <w:tcW w:type="dxa" w:w="9000"/>
            <w:tcBorders>
              <w:top w:val="none" w:color="auto" w:sz="0"/>
              <w:left w:val="none" w:color="auto" w:sz="0"/>
              <w:bottom w:val="none" w:color="auto" w:sz="0"/>
              <w:right w:val="none" w:color="auto" w:sz="0"/>
            </w:tcBorders>
            <w:shd w:fill="EFF4FF" w:val="clear"/>
            <w:tcMar>
              <w:top w:type="dxa" w:w="80"/>
              <w:left w:type="dxa" w:w="160"/>
              <w:bottom w:type="dxa" w:w="80"/>
              <w:right w:type="dxa" w:w="160"/>
            </w:tcMar>
          </w:tcPr>
          <w:p>
            <w:pPr>
              <w:spacing w:after="60" w:before="0"/>
              <w:jc w:val="left"/>
            </w:pPr>
            <w:r>
              <w:rPr>
                <w:rFonts w:ascii="Calibri" w:cs="Calibri" w:eastAsia="Calibri" w:hAnsi="Calibri"/>
                <w:b/>
                <w:bCs/>
                <w:color w:val="1A3A6B"/>
                <w:sz w:val="19"/>
                <w:szCs w:val="19"/>
              </w:rPr>
              <w:t xml:space="preserve">File: </w:t>
            </w:r>
            <w:r>
              <w:rPr>
                <w:rFonts w:ascii="Calibri" w:cs="Calibri" w:eastAsia="Calibri" w:hAnsi="Calibri"/>
                <w:color w:val="1F1F1F"/>
                <w:sz w:val="19"/>
                <w:szCs w:val="19"/>
              </w:rPr>
              <w:t xml:space="preserve">app/api/updates/admin/announcements/route.ts (email HTML)</w:t>
            </w:r>
          </w:p>
          <w:p>
            <w:pPr>
              <w:spacing w:after="60" w:before="0"/>
              <w:jc w:val="left"/>
            </w:pPr>
            <w:r>
              <w:rPr>
                <w:rFonts w:ascii="Calibri" w:cs="Calibri" w:eastAsia="Calibri" w:hAnsi="Calibri"/>
                <w:b/>
                <w:bCs/>
                <w:color w:val="1A3A6B"/>
                <w:sz w:val="19"/>
                <w:szCs w:val="19"/>
              </w:rPr>
              <w:t xml:space="preserve">Status: </w:t>
            </w:r>
            <w:r>
              <w:rPr>
                <w:rFonts w:ascii="Calibri" w:cs="Calibri" w:eastAsia="Calibri" w:hAnsi="Calibri"/>
                <w:color w:val="1F1F1F"/>
                <w:sz w:val="19"/>
                <w:szCs w:val="19"/>
              </w:rPr>
              <w:t xml:space="preserve">New</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1A3A6B"/>
                <w:sz w:val="18"/>
                <w:szCs w:val="18"/>
              </w:rPr>
              <w:t xml:space="preserve">What</w:t>
            </w:r>
          </w:p>
          <w:p>
            <w:pPr>
              <w:spacing w:after="100" w:before="0"/>
              <w:jc w:val="left"/>
            </w:pPr>
            <w:r>
              <w:rPr>
                <w:rFonts w:ascii="Calibri" w:cs="Calibri" w:eastAsia="Calibri" w:hAnsi="Calibri"/>
                <w:color w:val="1F1F1F"/>
                <w:sz w:val="19"/>
                <w:szCs w:val="19"/>
              </w:rPr>
              <w:t xml:space="preserve">The announcement email template contains hardcoded year references rather than importing the canonical year from lib/fair-config.ts (or equivalent).</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1A3A6B"/>
                <w:sz w:val="18"/>
                <w:szCs w:val="18"/>
              </w:rPr>
              <w:t xml:space="preserve">Why it matters</w:t>
            </w:r>
          </w:p>
          <w:p>
            <w:pPr>
              <w:spacing w:after="100" w:before="0"/>
              <w:jc w:val="left"/>
            </w:pPr>
            <w:r>
              <w:rPr>
                <w:rFonts w:ascii="Calibri" w:cs="Calibri" w:eastAsia="Calibri" w:hAnsi="Calibri"/>
                <w:color w:val="1F1F1F"/>
                <w:sz w:val="19"/>
                <w:szCs w:val="19"/>
              </w:rPr>
              <w:t xml:space="preserve">When the fair year rolls over, email footers will show the wrong year unless two places are updated. fair-config.ts presumably exists as the single source of truth for this value.</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1A3A6B"/>
                <w:sz w:val="18"/>
                <w:szCs w:val="18"/>
              </w:rPr>
              <w:t xml:space="preserve">Recommendation</w:t>
            </w:r>
          </w:p>
          <w:p>
            <w:pPr>
              <w:spacing w:after="100" w:before="0"/>
              <w:jc w:val="left"/>
            </w:pPr>
            <w:r>
              <w:rPr>
                <w:rFonts w:ascii="Calibri" w:cs="Calibri" w:eastAsia="Calibri" w:hAnsi="Calibri"/>
                <w:color w:val="1F1F1F"/>
                <w:sz w:val="19"/>
                <w:szCs w:val="19"/>
              </w:rPr>
              <w:t xml:space="preserve">Import FAIR_YEAR (or equivalent constant) from the config file and interpolate it into the email template string.</w:t>
            </w:r>
          </w:p>
        </w:tc>
      </w:tr>
    </w:tbl>
    <w:p>
      <w:pPr>
        <w:spacing w:after="0" w:before="0"/>
        <w:jc w:val="left"/>
      </w:pPr>
      <w:r>
        <w:rPr>
          <w:rFonts w:ascii="Calibri" w:cs="Calibri" w:eastAsia="Calibri" w:hAnsi="Calibri"/>
          <w:color w:val="000000"/>
          <w:sz w:val="20"/>
          <w:szCs w:val="20"/>
        </w:rPr>
        <w:t xml:space="preserve"/>
      </w:r>
    </w:p>
    <w:tbl>
      <w:tblPr>
        <w:tblW w:type="dxa" w:w="9000"/>
        <w:tblBorders>
          <w:top w:val="single" w:color="1A3A6B" w:sz="4"/>
          <w:left w:val="single" w:color="1A3A6B" w:sz="4"/>
          <w:bottom w:val="single" w:color="1A3A6B" w:sz="4"/>
          <w:right w:val="single" w:color="1A3A6B" w:sz="4"/>
          <w:insideH w:val="single" w:color="auto" w:sz="4"/>
          <w:insideV w:val="single" w:color="auto" w:sz="4"/>
        </w:tblBorders>
      </w:tblPr>
      <w:tblGrid>
        <w:gridCol w:w="9000"/>
      </w:tblGrid>
      <w:tr>
        <w:tc>
          <w:tcPr>
            <w:tcW w:type="dxa" w:w="9000"/>
            <w:tcBorders>
              <w:top w:val="none" w:color="auto" w:sz="0"/>
              <w:left w:val="none" w:color="auto" w:sz="0"/>
              <w:bottom w:val="none" w:color="auto" w:sz="0"/>
              <w:right w:val="none" w:color="auto" w:sz="0"/>
            </w:tcBorders>
            <w:shd w:fill="1A3A6B" w:val="clear"/>
            <w:tcMar>
              <w:top w:type="dxa" w:w="100"/>
              <w:left w:type="dxa" w:w="160"/>
              <w:bottom w:type="dxa" w:w="100"/>
              <w:right w:type="dxa" w:w="160"/>
            </w:tcMar>
          </w:tcPr>
          <w:p>
            <w:pPr>
              <w:spacing w:after="0" w:before="0"/>
              <w:jc w:val="left"/>
            </w:pPr>
            <w:r>
              <w:rPr>
                <w:rFonts w:ascii="Calibri" w:cs="Calibri" w:eastAsia="Calibri" w:hAnsi="Calibri"/>
                <w:b/>
                <w:bCs/>
                <w:color w:val="FFFFFF"/>
                <w:sz w:val="20"/>
                <w:szCs w:val="20"/>
              </w:rPr>
              <w:t xml:space="preserve">L-4  </w:t>
            </w:r>
            <w:r>
              <w:rPr>
                <w:rFonts w:ascii="Calibri" w:cs="Calibri" w:eastAsia="Calibri" w:hAnsi="Calibri"/>
                <w:b/>
                <w:bCs/>
                <w:color w:val="FFFFFF"/>
                <w:sz w:val="20"/>
                <w:szCs w:val="20"/>
              </w:rPr>
              <w:t xml:space="preserve">Navigation Stay Updated Link — URL Format Convention Not Documented</w:t>
            </w:r>
          </w:p>
        </w:tc>
      </w:tr>
      <w:tr>
        <w:tc>
          <w:tcPr>
            <w:tcW w:type="dxa" w:w="9000"/>
            <w:tcBorders>
              <w:top w:val="none" w:color="auto" w:sz="0"/>
              <w:left w:val="none" w:color="auto" w:sz="0"/>
              <w:bottom w:val="none" w:color="auto" w:sz="0"/>
              <w:right w:val="none" w:color="auto" w:sz="0"/>
            </w:tcBorders>
            <w:shd w:fill="EFF4FF" w:val="clear"/>
            <w:tcMar>
              <w:top w:type="dxa" w:w="80"/>
              <w:left w:type="dxa" w:w="160"/>
              <w:bottom w:type="dxa" w:w="80"/>
              <w:right w:type="dxa" w:w="160"/>
            </w:tcMar>
          </w:tcPr>
          <w:p>
            <w:pPr>
              <w:spacing w:after="60" w:before="0"/>
              <w:jc w:val="left"/>
            </w:pPr>
            <w:r>
              <w:rPr>
                <w:rFonts w:ascii="Calibri" w:cs="Calibri" w:eastAsia="Calibri" w:hAnsi="Calibri"/>
                <w:b/>
                <w:bCs/>
                <w:color w:val="1A3A6B"/>
                <w:sz w:val="19"/>
                <w:szCs w:val="19"/>
              </w:rPr>
              <w:t xml:space="preserve">File: </w:t>
            </w:r>
            <w:r>
              <w:rPr>
                <w:rFonts w:ascii="Calibri" w:cs="Calibri" w:eastAsia="Calibri" w:hAnsi="Calibri"/>
                <w:color w:val="1F1F1F"/>
                <w:sz w:val="19"/>
                <w:szCs w:val="19"/>
              </w:rPr>
              <w:t xml:space="preserve">components/Navigation.tsx (lines 241–258, 382–398)</w:t>
            </w:r>
          </w:p>
          <w:p>
            <w:pPr>
              <w:spacing w:after="60" w:before="0"/>
              <w:jc w:val="left"/>
            </w:pPr>
            <w:r>
              <w:rPr>
                <w:rFonts w:ascii="Calibri" w:cs="Calibri" w:eastAsia="Calibri" w:hAnsi="Calibri"/>
                <w:b/>
                <w:bCs/>
                <w:color w:val="1A3A6B"/>
                <w:sz w:val="19"/>
                <w:szCs w:val="19"/>
              </w:rPr>
              <w:t xml:space="preserve">Status: </w:t>
            </w:r>
            <w:r>
              <w:rPr>
                <w:rFonts w:ascii="Calibri" w:cs="Calibri" w:eastAsia="Calibri" w:hAnsi="Calibri"/>
                <w:color w:val="1F1F1F"/>
                <w:sz w:val="19"/>
                <w:szCs w:val="19"/>
              </w:rPr>
              <w:t xml:space="preserve">Pre-existing</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1A3A6B"/>
                <w:sz w:val="18"/>
                <w:szCs w:val="18"/>
              </w:rPr>
              <w:t xml:space="preserve">What</w:t>
            </w:r>
          </w:p>
          <w:p>
            <w:pPr>
              <w:spacing w:after="100" w:before="0"/>
              <w:jc w:val="left"/>
            </w:pPr>
            <w:r>
              <w:rPr>
                <w:rFonts w:ascii="Calibri" w:cs="Calibri" w:eastAsia="Calibri" w:hAnsi="Calibri"/>
                <w:color w:val="1F1F1F"/>
                <w:sz w:val="19"/>
                <w:szCs w:val="19"/>
              </w:rPr>
              <w:t xml:space="preserve">The nav's Stay Updated links use href="/#stay-updated" and handle smooth scroll via onClick for same-page navigation. The URL format differs from the corrected StayUpdatedCallout format (/?topic=X#stay-updated). The nav link without a topic is functionally fine, but the inconsistency is undocumented.</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1A3A6B"/>
                <w:sz w:val="18"/>
                <w:szCs w:val="18"/>
              </w:rPr>
              <w:t xml:space="preserve">Why it matters</w:t>
            </w:r>
          </w:p>
          <w:p>
            <w:pPr>
              <w:spacing w:after="100" w:before="0"/>
              <w:jc w:val="left"/>
            </w:pPr>
            <w:r>
              <w:rPr>
                <w:rFonts w:ascii="Calibri" w:cs="Calibri" w:eastAsia="Calibri" w:hAnsi="Calibri"/>
                <w:color w:val="1F1F1F"/>
                <w:sz w:val="19"/>
                <w:szCs w:val="19"/>
              </w:rPr>
              <w:t xml:space="preserve">If the nav link is ever updated to include a topic parameter, the same hash-before-query bug could recur without documentation of the correct format.</w:t>
            </w:r>
          </w:p>
        </w:tc>
      </w:tr>
      <w:tr>
        <w:tc>
          <w:tcPr>
            <w:tcW w:type="dxa" w:w="9000"/>
            <w:tcBorders>
              <w:top w:val="none" w:color="auto" w:sz="0"/>
              <w:left w:val="none" w:color="auto" w:sz="0"/>
              <w:bottom w:val="none" w:color="auto" w:sz="0"/>
              <w:right w:val="none" w:color="auto" w:sz="0"/>
            </w:tcBorders>
            <w:shd w:fill="FFFFFF" w:val="clear"/>
            <w:tcMar>
              <w:top w:type="dxa" w:w="80"/>
              <w:left w:type="dxa" w:w="160"/>
              <w:bottom w:type="dxa" w:w="80"/>
              <w:right w:type="dxa" w:w="160"/>
            </w:tcMar>
          </w:tcPr>
          <w:p>
            <w:pPr>
              <w:spacing w:after="40" w:before="0"/>
              <w:jc w:val="left"/>
            </w:pPr>
            <w:r>
              <w:rPr>
                <w:rFonts w:ascii="Calibri" w:cs="Calibri" w:eastAsia="Calibri" w:hAnsi="Calibri"/>
                <w:b/>
                <w:bCs/>
                <w:color w:val="1A3A6B"/>
                <w:sz w:val="18"/>
                <w:szCs w:val="18"/>
              </w:rPr>
              <w:t xml:space="preserve">Recommendation</w:t>
            </w:r>
          </w:p>
          <w:p>
            <w:pPr>
              <w:spacing w:after="100" w:before="0"/>
              <w:jc w:val="left"/>
            </w:pPr>
            <w:r>
              <w:rPr>
                <w:rFonts w:ascii="Calibri" w:cs="Calibri" w:eastAsia="Calibri" w:hAnsi="Calibri"/>
                <w:color w:val="1F1F1F"/>
                <w:sz w:val="19"/>
                <w:szCs w:val="19"/>
              </w:rPr>
              <w:t xml:space="preserve">Add a code comment near the nav link documenting the URL format convention: query string before hash (/?query#hash), not hash before query string (/#hash?query). No functional change needed.</w:t>
            </w:r>
          </w:p>
        </w:tc>
      </w:tr>
    </w:tbl>
    <w:p>
      <w:pPr>
        <w:spacing w:after="0" w:before="0"/>
        <w:jc w:val="left"/>
      </w:pPr>
      <w:r>
        <w:rPr>
          <w:rFonts w:ascii="Calibri" w:cs="Calibri" w:eastAsia="Calibri" w:hAnsi="Calibri"/>
          <w:color w:val="000000"/>
          <w:sz w:val="20"/>
          <w:szCs w:val="20"/>
        </w:rPr>
        <w:t xml:space="preserve"/>
      </w:r>
    </w:p>
    <w:p>
      <w:pPr>
        <w:pStyle w:val="Heading2"/>
        <w:spacing w:after="80" w:before="240"/>
      </w:pPr>
      <w:r>
        <w:rPr>
          <w:rFonts w:ascii="Calibri" w:cs="Calibri" w:eastAsia="Calibri" w:hAnsi="Calibri"/>
          <w:b/>
          <w:bCs/>
          <w:color w:val="2C4A2E"/>
          <w:sz w:val="22"/>
          <w:szCs w:val="22"/>
        </w:rPr>
        <w:t xml:space="preserve">Nice-to-Have</w:t>
      </w:r>
    </w:p>
    <w:tbl>
      <w:tblPr>
        <w:tblW w:type="dxa" w:w="9600"/>
        <w:tblBorders>
          <w:top w:val="single" w:color="D1D5DB" w:sz="2"/>
          <w:left w:val="single" w:color="D1D5DB" w:sz="2"/>
          <w:bottom w:val="single" w:color="D1D5DB" w:sz="2"/>
          <w:right w:val="single" w:color="D1D5DB" w:sz="2"/>
          <w:insideH w:val="single" w:color="auto" w:sz="4"/>
          <w:insideV w:val="single" w:color="auto" w:sz="4"/>
        </w:tblBorders>
      </w:tblPr>
      <w:tblGrid>
        <w:gridCol w:w="9600"/>
      </w:tblGrid>
      <w:tr>
        <w:tc>
          <w:tcPr>
            <w:tcW w:type="dxa" w:w="9600"/>
            <w:tcBorders>
              <w:top w:val="none" w:color="auto" w:sz="0"/>
              <w:left w:val="none" w:color="auto" w:sz="0"/>
              <w:bottom w:val="none" w:color="auto" w:sz="0"/>
              <w:right w:val="none" w:color="auto" w:sz="0"/>
            </w:tcBorders>
            <w:shd w:fill="F3F4F6" w:val="clear"/>
            <w:tcMar>
              <w:top w:type="dxa" w:w="100"/>
              <w:left w:type="dxa" w:w="160"/>
              <w:bottom w:type="dxa" w:w="100"/>
              <w:right w:type="dxa" w:w="160"/>
            </w:tcMar>
          </w:tcPr>
          <w:p>
            <w:pPr>
              <w:spacing w:after="40" w:before="0"/>
              <w:jc w:val="left"/>
            </w:pPr>
            <w:r>
              <w:rPr>
                <w:rFonts w:ascii="Calibri" w:cs="Calibri" w:eastAsia="Calibri" w:hAnsi="Calibri"/>
                <w:b/>
                <w:bCs/>
                <w:color w:val="374151"/>
                <w:sz w:val="18"/>
                <w:szCs w:val="18"/>
              </w:rPr>
              <w:t xml:space="preserve">N-1  </w:t>
            </w:r>
            <w:r>
              <w:rPr>
                <w:rFonts w:ascii="Calibri" w:cs="Calibri" w:eastAsia="Calibri" w:hAnsi="Calibri"/>
                <w:b/>
                <w:bCs/>
                <w:color w:val="374151"/>
                <w:sz w:val="18"/>
                <w:szCs w:val="18"/>
              </w:rPr>
              <w:t xml:space="preserve">FAQ Page Missing FAQPage JSON-LD</w:t>
            </w:r>
          </w:p>
          <w:p>
            <w:pPr>
              <w:spacing w:after="100" w:before="0"/>
              <w:jc w:val="left"/>
            </w:pPr>
            <w:r>
              <w:rPr>
                <w:rFonts w:ascii="Calibri" w:cs="Calibri" w:eastAsia="Calibri" w:hAnsi="Calibri"/>
                <w:color w:val="1F1F1F"/>
                <w:sz w:val="19"/>
                <w:szCs w:val="19"/>
              </w:rPr>
              <w:t xml:space="preserve">app/faq/page.tsx has no application/ld+json script. Google uses FAQPage schema to generate rich snippets — expandable Q&amp;A cards directly in search results. The content is already structured; this is a low-effort, high-SEO-value addition.</w:t>
            </w:r>
          </w:p>
        </w:tc>
      </w:tr>
      <w:tr>
        <w:tc>
          <w:tcPr>
            <w:tcW w:type="dxa" w:w="9600"/>
            <w:tcBorders>
              <w:top w:val="none" w:color="auto" w:sz="0"/>
              <w:left w:val="none" w:color="auto" w:sz="0"/>
              <w:bottom w:val="none" w:color="auto" w:sz="0"/>
              <w:right w:val="none" w:color="auto" w:sz="0"/>
            </w:tcBorders>
            <w:shd w:fill="FFFFFF" w:val="clear"/>
            <w:tcMar>
              <w:top w:type="dxa" w:w="100"/>
              <w:left w:type="dxa" w:w="160"/>
              <w:bottom w:type="dxa" w:w="100"/>
              <w:right w:type="dxa" w:w="160"/>
            </w:tcMar>
          </w:tcPr>
          <w:p>
            <w:pPr>
              <w:spacing w:after="40" w:before="0"/>
              <w:jc w:val="left"/>
            </w:pPr>
            <w:r>
              <w:rPr>
                <w:rFonts w:ascii="Calibri" w:cs="Calibri" w:eastAsia="Calibri" w:hAnsi="Calibri"/>
                <w:b/>
                <w:bCs/>
                <w:color w:val="374151"/>
                <w:sz w:val="18"/>
                <w:szCs w:val="18"/>
              </w:rPr>
              <w:t xml:space="preserve">N-2  </w:t>
            </w:r>
            <w:r>
              <w:rPr>
                <w:rFonts w:ascii="Calibri" w:cs="Calibri" w:eastAsia="Calibri" w:hAnsi="Calibri"/>
                <w:b/>
                <w:bCs/>
                <w:color w:val="374151"/>
                <w:sz w:val="18"/>
                <w:szCs w:val="18"/>
              </w:rPr>
              <w:t xml:space="preserve">No Skip-to-Main-Content Link</w:t>
            </w:r>
          </w:p>
          <w:p>
            <w:pPr>
              <w:spacing w:after="100" w:before="0"/>
              <w:jc w:val="left"/>
            </w:pPr>
            <w:r>
              <w:rPr>
                <w:rFonts w:ascii="Calibri" w:cs="Calibri" w:eastAsia="Calibri" w:hAnsi="Calibri"/>
                <w:color w:val="1F1F1F"/>
                <w:sz w:val="19"/>
                <w:szCs w:val="19"/>
              </w:rPr>
              <w:t xml:space="preserve">No &lt;a href="#main-content"&gt;Skip to main content&lt;/a&gt; link exists in the navigation. This is an accessibility best practice (WCAG 2.4.1 — Bypass Blocks) that allows keyboard and screen reader users to skip past the navigation on every page.</w:t>
            </w:r>
          </w:p>
        </w:tc>
      </w:tr>
      <w:tr>
        <w:tc>
          <w:tcPr>
            <w:tcW w:type="dxa" w:w="9600"/>
            <w:tcBorders>
              <w:top w:val="none" w:color="auto" w:sz="0"/>
              <w:left w:val="none" w:color="auto" w:sz="0"/>
              <w:bottom w:val="none" w:color="auto" w:sz="0"/>
              <w:right w:val="none" w:color="auto" w:sz="0"/>
            </w:tcBorders>
            <w:shd w:fill="F3F4F6" w:val="clear"/>
            <w:tcMar>
              <w:top w:type="dxa" w:w="100"/>
              <w:left w:type="dxa" w:w="160"/>
              <w:bottom w:type="dxa" w:w="100"/>
              <w:right w:type="dxa" w:w="160"/>
            </w:tcMar>
          </w:tcPr>
          <w:p>
            <w:pPr>
              <w:spacing w:after="40" w:before="0"/>
              <w:jc w:val="left"/>
            </w:pPr>
            <w:r>
              <w:rPr>
                <w:rFonts w:ascii="Calibri" w:cs="Calibri" w:eastAsia="Calibri" w:hAnsi="Calibri"/>
                <w:b/>
                <w:bCs/>
                <w:color w:val="374151"/>
                <w:sz w:val="18"/>
                <w:szCs w:val="18"/>
              </w:rPr>
              <w:t xml:space="preserve">N-3  </w:t>
            </w:r>
            <w:r>
              <w:rPr>
                <w:rFonts w:ascii="Calibri" w:cs="Calibri" w:eastAsia="Calibri" w:hAnsi="Calibri"/>
                <w:b/>
                <w:bCs/>
                <w:color w:val="374151"/>
                <w:sz w:val="18"/>
                <w:szCs w:val="18"/>
              </w:rPr>
              <w:t xml:space="preserve">robots.ts Could Be More Explicit</w:t>
            </w:r>
          </w:p>
          <w:p>
            <w:pPr>
              <w:spacing w:after="100" w:before="0"/>
              <w:jc w:val="left"/>
            </w:pPr>
            <w:r>
              <w:rPr>
                <w:rFonts w:ascii="Calibri" w:cs="Calibri" w:eastAsia="Calibri" w:hAnsi="Calibri"/>
                <w:color w:val="1F1F1F"/>
                <w:sz w:val="19"/>
                <w:szCs w:val="19"/>
              </w:rPr>
              <w:t xml:space="preserve">Currently disallows /api/ which blocks all API routes broadly. More precise per-path entries would be cleaner and easier to audit.</w:t>
            </w:r>
          </w:p>
        </w:tc>
      </w:tr>
      <w:tr>
        <w:tc>
          <w:tcPr>
            <w:tcW w:type="dxa" w:w="9600"/>
            <w:tcBorders>
              <w:top w:val="none" w:color="auto" w:sz="0"/>
              <w:left w:val="none" w:color="auto" w:sz="0"/>
              <w:bottom w:val="none" w:color="auto" w:sz="0"/>
              <w:right w:val="none" w:color="auto" w:sz="0"/>
            </w:tcBorders>
            <w:shd w:fill="FFFFFF" w:val="clear"/>
            <w:tcMar>
              <w:top w:type="dxa" w:w="100"/>
              <w:left w:type="dxa" w:w="160"/>
              <w:bottom w:type="dxa" w:w="100"/>
              <w:right w:type="dxa" w:w="160"/>
            </w:tcMar>
          </w:tcPr>
          <w:p>
            <w:pPr>
              <w:spacing w:after="40" w:before="0"/>
              <w:jc w:val="left"/>
            </w:pPr>
            <w:r>
              <w:rPr>
                <w:rFonts w:ascii="Calibri" w:cs="Calibri" w:eastAsia="Calibri" w:hAnsi="Calibri"/>
                <w:b/>
                <w:bCs/>
                <w:color w:val="374151"/>
                <w:sz w:val="18"/>
                <w:szCs w:val="18"/>
              </w:rPr>
              <w:t xml:space="preserve">N-4  </w:t>
            </w:r>
            <w:r>
              <w:rPr>
                <w:rFonts w:ascii="Calibri" w:cs="Calibri" w:eastAsia="Calibri" w:hAnsi="Calibri"/>
                <w:b/>
                <w:bCs/>
                <w:color w:val="374151"/>
                <w:sz w:val="18"/>
                <w:szCs w:val="18"/>
              </w:rPr>
              <w:t xml:space="preserve">No Custom 404 Page</w:t>
            </w:r>
          </w:p>
          <w:p>
            <w:pPr>
              <w:spacing w:after="100" w:before="0"/>
              <w:jc w:val="left"/>
            </w:pPr>
            <w:r>
              <w:rPr>
                <w:rFonts w:ascii="Calibri" w:cs="Calibri" w:eastAsia="Calibri" w:hAnsi="Calibri"/>
                <w:color w:val="1F1F1F"/>
                <w:sz w:val="19"/>
                <w:szCs w:val="19"/>
              </w:rPr>
              <w:t xml:space="preserve">No app/not-found.tsx was observed. Next.js uses a default 404 if this file does not exist. A branded 404 page matching the fair's visual identity is a polish item.</w:t>
            </w:r>
          </w:p>
        </w:tc>
      </w:tr>
      <w:tr>
        <w:tc>
          <w:tcPr>
            <w:tcW w:type="dxa" w:w="9600"/>
            <w:tcBorders>
              <w:top w:val="none" w:color="auto" w:sz="0"/>
              <w:left w:val="none" w:color="auto" w:sz="0"/>
              <w:bottom w:val="none" w:color="auto" w:sz="0"/>
              <w:right w:val="none" w:color="auto" w:sz="0"/>
            </w:tcBorders>
            <w:shd w:fill="F3F4F6" w:val="clear"/>
            <w:tcMar>
              <w:top w:type="dxa" w:w="100"/>
              <w:left w:type="dxa" w:w="160"/>
              <w:bottom w:type="dxa" w:w="100"/>
              <w:right w:type="dxa" w:w="160"/>
            </w:tcMar>
          </w:tcPr>
          <w:p>
            <w:pPr>
              <w:spacing w:after="40" w:before="0"/>
              <w:jc w:val="left"/>
            </w:pPr>
            <w:r>
              <w:rPr>
                <w:rFonts w:ascii="Calibri" w:cs="Calibri" w:eastAsia="Calibri" w:hAnsi="Calibri"/>
                <w:b/>
                <w:bCs/>
                <w:color w:val="374151"/>
                <w:sz w:val="18"/>
                <w:szCs w:val="18"/>
              </w:rPr>
              <w:t xml:space="preserve">N-5  </w:t>
            </w:r>
            <w:r>
              <w:rPr>
                <w:rFonts w:ascii="Calibri" w:cs="Calibri" w:eastAsia="Calibri" w:hAnsi="Calibri"/>
                <w:b/>
                <w:bCs/>
                <w:color w:val="374151"/>
                <w:sz w:val="18"/>
                <w:szCs w:val="18"/>
              </w:rPr>
              <w:t xml:space="preserve">Mobile Menu max-h-screen Transition</w:t>
            </w:r>
          </w:p>
          <w:p>
            <w:pPr>
              <w:spacing w:after="100" w:before="0"/>
              <w:jc w:val="left"/>
            </w:pPr>
            <w:r>
              <w:rPr>
                <w:rFonts w:ascii="Calibri" w:cs="Calibri" w:eastAsia="Calibri" w:hAnsi="Calibri"/>
                <w:color w:val="1F1F1F"/>
                <w:sz w:val="19"/>
                <w:szCs w:val="19"/>
              </w:rPr>
              <w:t xml:space="preserve">The mobile menu uses max-h-screen for its open-state animation, causing a visible snap rather than a smooth height transition. Using grid-rows-[0fr/1fr] or a measured height would give a smoother animation.</w:t>
            </w:r>
          </w:p>
        </w:tc>
      </w:tr>
    </w:tbl>
    <w:p>
      <w:r>
        <w:br w:type="page"/>
      </w:r>
    </w:p>
    <w:p>
      <w:pPr>
        <w:pStyle w:val="Heading1"/>
        <w:pBdr>
          <w:bottom w:val="single" w:color="D4A827" w:sz="6"/>
        </w:pBdr>
        <w:spacing w:after="120" w:before="320"/>
      </w:pPr>
      <w:r>
        <w:rPr>
          <w:rFonts w:ascii="Calibri" w:cs="Calibri" w:eastAsia="Calibri" w:hAnsi="Calibri"/>
          <w:b/>
          <w:bCs/>
          <w:color w:val="2C4A2E"/>
          <w:sz w:val="28"/>
          <w:szCs w:val="28"/>
        </w:rPr>
        <w:t xml:space="preserve">5. Regression Review</w:t>
      </w:r>
    </w:p>
    <w:p>
      <w:pPr>
        <w:pStyle w:val="Heading3"/>
        <w:spacing w:after="60" w:before="200"/>
      </w:pPr>
      <w:r>
        <w:rPr>
          <w:rFonts w:ascii="Calibri" w:cs="Calibri" w:eastAsia="Calibri" w:hAnsi="Calibri"/>
          <w:b/>
          <w:bCs/>
          <w:color w:val="5C4A32"/>
          <w:sz w:val="20"/>
          <w:szCs w:val="20"/>
        </w:rPr>
        <w:t xml:space="preserve">UX Improvements — commit 8d5bdb5 — PASS", "1A5C1A</w:t>
      </w:r>
    </w:p>
    <w:p>
      <w:pPr>
        <w:spacing w:after="100" w:before="0"/>
        <w:jc w:val="left"/>
      </w:pPr>
      <w:r>
        <w:rPr>
          <w:rFonts w:ascii="Calibri" w:cs="Calibri" w:eastAsia="Calibri" w:hAnsi="Calibri"/>
          <w:color w:val="1F1F1F"/>
          <w:sz w:val="19"/>
          <w:szCs w:val="19"/>
        </w:rPr>
        <w:t xml:space="preserve">All three changes from the previous session were reviewed and are clean:</w:t>
      </w:r>
    </w:p>
    <w:p>
      <w:pPr>
        <w:spacing w:after="100" w:before="0"/>
        <w:jc w:val="left"/>
      </w:pPr>
      <w:r>
        <w:rPr>
          <w:rFonts w:ascii="Calibri" w:cs="Calibri" w:eastAsia="Calibri" w:hAnsi="Calibri"/>
          <w:color w:val="1F1F1F"/>
          <w:sz w:val="19"/>
          <w:szCs w:val="19"/>
        </w:rPr>
        <w:t xml:space="preserve">FAQ nav centering (app/faq/page.tsx): justify-center added to the &lt;ul&gt;. The outer wrapper div has no overflow-x-auto, confirming the fix is layout-based rather than hiding overflow. ✓</w:t>
      </w:r>
    </w:p>
    <w:p>
      <w:pPr>
        <w:spacing w:after="100" w:before="0"/>
        <w:jc w:val="left"/>
      </w:pPr>
      <w:r>
        <w:rPr>
          <w:rFonts w:ascii="Calibri" w:cs="Calibri" w:eastAsia="Calibri" w:hAnsi="Calibri"/>
          <w:color w:val="1F1F1F"/>
          <w:sz w:val="19"/>
          <w:szCs w:val="19"/>
        </w:rPr>
        <w:t xml:space="preserve">First-Time Visitors nav (app/first-time-visitors/page.tsx): overflow-x-auto, flex-nowrap, whitespace-nowrap, and pb-1 removed and replaced with flex-wrap justify-center. ✓</w:t>
      </w:r>
    </w:p>
    <w:p>
      <w:pPr>
        <w:spacing w:after="100" w:before="0"/>
        <w:jc w:val="left"/>
      </w:pPr>
      <w:r>
        <w:rPr>
          <w:rFonts w:ascii="Calibri" w:cs="Calibri" w:eastAsia="Calibri" w:hAnsi="Calibri"/>
          <w:color w:val="1F1F1F"/>
          <w:sz w:val="19"/>
          <w:szCs w:val="19"/>
        </w:rPr>
        <w:t xml:space="preserve">StayUpdatedCallout URL (components/updates/StayUpdatedCallout.tsx): Current file shows href={`/?topic=${topic}#stay-updated`} — correct format. The prior broken format /#stay-updated?topic=X is gone. SubscribeSection.tsx reads topic from window.location.search and has scroll-mt-20 on the section element — both confirmed compatible. ✓</w:t>
      </w:r>
    </w:p>
    <w:p>
      <w:pPr>
        <w:spacing w:after="0" w:before="0"/>
        <w:jc w:val="left"/>
      </w:pPr>
      <w:r>
        <w:rPr>
          <w:rFonts w:ascii="Calibri" w:cs="Calibri" w:eastAsia="Calibri" w:hAnsi="Calibri"/>
          <w:color w:val="000000"/>
          <w:sz w:val="20"/>
          <w:szCs w:val="20"/>
        </w:rPr>
        <w:t xml:space="preserve"/>
      </w:r>
    </w:p>
    <w:p>
      <w:pPr>
        <w:pStyle w:val="Heading3"/>
        <w:spacing w:after="60" w:before="200"/>
      </w:pPr>
      <w:r>
        <w:rPr>
          <w:rFonts w:ascii="Calibri" w:cs="Calibri" w:eastAsia="Calibri" w:hAnsi="Calibri"/>
          <w:b/>
          <w:bCs/>
          <w:color w:val="8B0000"/>
          <w:sz w:val="20"/>
          <w:szCs w:val="20"/>
        </w:rPr>
        <w:t xml:space="preserve">Task #101 Phone Number Removal — REGRESSION CONFIRMED</w:t>
      </w:r>
    </w:p>
    <w:p>
      <w:pPr>
        <w:spacing w:after="100" w:before="0"/>
        <w:jc w:val="left"/>
      </w:pPr>
      <w:r>
        <w:rPr>
          <w:rFonts w:ascii="Calibri" w:cs="Calibri" w:eastAsia="Calibri" w:hAnsi="Calibri"/>
          <w:color w:val="1F1F1F"/>
          <w:sz w:val="19"/>
          <w:szCs w:val="19"/>
        </w:rPr>
        <w:t xml:space="preserve">Task #101 was marked complete but the audit finds the phone number in five locations: layout.tsx JSON-LD (two blocks, every page), partner-with-us/page.tsx, partner-with-us/vendors/page.tsx, partner-with-us/volunteer/page.tsx, and vendors-sponsors/page.tsx. This is the most significant regression in the current codebase and is classified Critical (see C-1 and C-2).</w:t>
      </w:r>
    </w:p>
    <w:p>
      <w:r>
        <w:br w:type="page"/>
      </w:r>
    </w:p>
    <w:p>
      <w:pPr>
        <w:pStyle w:val="Heading1"/>
        <w:pBdr>
          <w:bottom w:val="single" w:color="D4A827" w:sz="6"/>
        </w:pBdr>
        <w:spacing w:after="120" w:before="320"/>
      </w:pPr>
      <w:r>
        <w:rPr>
          <w:rFonts w:ascii="Calibri" w:cs="Calibri" w:eastAsia="Calibri" w:hAnsi="Calibri"/>
          <w:b/>
          <w:bCs/>
          <w:color w:val="2C4A2E"/>
          <w:sz w:val="28"/>
          <w:szCs w:val="28"/>
        </w:rPr>
        <w:t xml:space="preserve">6. Positive Findings</w:t>
      </w:r>
    </w:p>
    <w:p>
      <w:pPr>
        <w:pStyle w:val="Heading3"/>
        <w:spacing w:after="60" w:before="200"/>
      </w:pPr>
      <w:r>
        <w:rPr>
          <w:rFonts w:ascii="Calibri" w:cs="Calibri" w:eastAsia="Calibri" w:hAnsi="Calibri"/>
          <w:b/>
          <w:bCs/>
          <w:color w:val="1A5C1A"/>
          <w:sz w:val="20"/>
          <w:szCs w:val="20"/>
        </w:rPr>
        <w:t xml:space="preserve">✓  Authentication is well-implemented</w:t>
      </w:r>
    </w:p>
    <w:p>
      <w:pPr>
        <w:spacing w:after="100" w:before="0"/>
        <w:jc w:val="left"/>
      </w:pPr>
      <w:r>
        <w:rPr>
          <w:rFonts w:ascii="Calibri" w:cs="Calibri" w:eastAsia="Calibri" w:hAnsi="Calibri"/>
          <w:color w:val="1F1F1F"/>
          <w:sz w:val="19"/>
          <w:szCs w:val="19"/>
        </w:rPr>
        <w:t xml:space="preserve">HMAC-SHA256 cookie signing with timingSafeEqual constant-time comparison, 8-hour sessions, sameSite: "lax" CSRF protection, and edge middleware coverage across all admin paths. This shows deliberate thought, not boilerplate.</w:t>
      </w:r>
    </w:p>
    <w:p>
      <w:pPr>
        <w:pStyle w:val="Heading3"/>
        <w:spacing w:after="60" w:before="200"/>
      </w:pPr>
      <w:r>
        <w:rPr>
          <w:rFonts w:ascii="Calibri" w:cs="Calibri" w:eastAsia="Calibri" w:hAnsi="Calibri"/>
          <w:b/>
          <w:bCs/>
          <w:color w:val="1A5C1A"/>
          <w:sz w:val="20"/>
          <w:szCs w:val="20"/>
        </w:rPr>
        <w:t xml:space="preserve">✓  Rate limiting is architecturally in place</w:t>
      </w:r>
    </w:p>
    <w:p>
      <w:pPr>
        <w:spacing w:after="100" w:before="0"/>
        <w:jc w:val="left"/>
      </w:pPr>
      <w:r>
        <w:rPr>
          <w:rFonts w:ascii="Calibri" w:cs="Calibri" w:eastAsia="Calibri" w:hAnsi="Calibri"/>
          <w:color w:val="1F1F1F"/>
          <w:sz w:val="19"/>
          <w:szCs w:val="19"/>
        </w:rPr>
        <w:t xml:space="preserve">Even with the parameter-silencing bug, the structure is correct: Upstash for production with an in-memory fallback for development. The abstraction exists and the subscribe endpoint uses it.</w:t>
      </w:r>
    </w:p>
    <w:p>
      <w:pPr>
        <w:pStyle w:val="Heading3"/>
        <w:spacing w:after="60" w:before="200"/>
      </w:pPr>
      <w:r>
        <w:rPr>
          <w:rFonts w:ascii="Calibri" w:cs="Calibri" w:eastAsia="Calibri" w:hAnsi="Calibri"/>
          <w:b/>
          <w:bCs/>
          <w:color w:val="1A5C1A"/>
          <w:sz w:val="20"/>
          <w:szCs w:val="20"/>
        </w:rPr>
        <w:t xml:space="preserve">✓  Double opt-in is implemented correctly</w:t>
      </w:r>
    </w:p>
    <w:p>
      <w:pPr>
        <w:spacing w:after="100" w:before="0"/>
        <w:jc w:val="left"/>
      </w:pPr>
      <w:r>
        <w:rPr>
          <w:rFonts w:ascii="Calibri" w:cs="Calibri" w:eastAsia="Calibri" w:hAnsi="Calibri"/>
          <w:color w:val="1F1F1F"/>
          <w:sz w:val="19"/>
          <w:szCs w:val="19"/>
        </w:rPr>
        <w:t xml:space="preserve">New subscriptions generate a token, send a confirmation email, and don't activate until confirmed. Resubscribing sends a new confirmation. Category merging for existing subscribers is handled. More careful than most small-site newsletter implementations.</w:t>
      </w:r>
    </w:p>
    <w:p>
      <w:pPr>
        <w:pStyle w:val="Heading3"/>
        <w:spacing w:after="60" w:before="200"/>
      </w:pPr>
      <w:r>
        <w:rPr>
          <w:rFonts w:ascii="Calibri" w:cs="Calibri" w:eastAsia="Calibri" w:hAnsi="Calibri"/>
          <w:b/>
          <w:bCs/>
          <w:color w:val="1A5C1A"/>
          <w:sz w:val="20"/>
          <w:szCs w:val="20"/>
        </w:rPr>
        <w:t xml:space="preserve">✓  Honeypot spam prevention is present and tested</w:t>
      </w:r>
    </w:p>
    <w:p>
      <w:pPr>
        <w:spacing w:after="100" w:before="0"/>
        <w:jc w:val="left"/>
      </w:pPr>
      <w:r>
        <w:rPr>
          <w:rFonts w:ascii="Calibri" w:cs="Calibri" w:eastAsia="Calibri" w:hAnsi="Calibri"/>
          <w:color w:val="1F1F1F"/>
          <w:sz w:val="19"/>
          <w:szCs w:val="19"/>
        </w:rPr>
        <w:t xml:space="preserve">The honeypot field check runs before Zod validation — the correct order. Tests exist for this specific behavior.</w:t>
      </w:r>
    </w:p>
    <w:p>
      <w:pPr>
        <w:pStyle w:val="Heading3"/>
        <w:spacing w:after="60" w:before="200"/>
      </w:pPr>
      <w:r>
        <w:rPr>
          <w:rFonts w:ascii="Calibri" w:cs="Calibri" w:eastAsia="Calibri" w:hAnsi="Calibri"/>
          <w:b/>
          <w:bCs/>
          <w:color w:val="1A5C1A"/>
          <w:sz w:val="20"/>
          <w:szCs w:val="20"/>
        </w:rPr>
        <w:t xml:space="preserve">✓  CSP is solid</w:t>
      </w:r>
    </w:p>
    <w:p>
      <w:pPr>
        <w:spacing w:after="100" w:before="0"/>
        <w:jc w:val="left"/>
      </w:pPr>
      <w:r>
        <w:rPr>
          <w:rFonts w:ascii="Calibri" w:cs="Calibri" w:eastAsia="Calibri" w:hAnsi="Calibri"/>
          <w:color w:val="1F1F1F"/>
          <w:sz w:val="19"/>
          <w:szCs w:val="19"/>
        </w:rPr>
        <w:t xml:space="preserve">unsafe-eval was previously removed. unsafe-inline remains, which is required by Next.js App Router. No wildcard source origins.</w:t>
      </w:r>
    </w:p>
    <w:p>
      <w:pPr>
        <w:pStyle w:val="Heading3"/>
        <w:spacing w:after="60" w:before="200"/>
      </w:pPr>
      <w:r>
        <w:rPr>
          <w:rFonts w:ascii="Calibri" w:cs="Calibri" w:eastAsia="Calibri" w:hAnsi="Calibri"/>
          <w:b/>
          <w:bCs/>
          <w:color w:val="1A5C1A"/>
          <w:sz w:val="20"/>
          <w:szCs w:val="20"/>
        </w:rPr>
        <w:t xml:space="preserve">✓  New ui/FaqAccordion has strong accessibility</w:t>
      </w:r>
    </w:p>
    <w:p>
      <w:pPr>
        <w:spacing w:after="100" w:before="0"/>
        <w:jc w:val="left"/>
      </w:pPr>
      <w:r>
        <w:rPr>
          <w:rFonts w:ascii="Calibri" w:cs="Calibri" w:eastAsia="Calibri" w:hAnsi="Calibri"/>
          <w:color w:val="1F1F1F"/>
          <w:sz w:val="19"/>
          <w:szCs w:val="19"/>
        </w:rPr>
        <w:t xml:space="preserve">Uses useId() for collision-safe IDs, proper aria-controls and aria-labelledby cross-references, and hidden for panel visibility. Better than average for a custom accordion.</w:t>
      </w:r>
    </w:p>
    <w:p>
      <w:pPr>
        <w:pStyle w:val="Heading3"/>
        <w:spacing w:after="60" w:before="200"/>
      </w:pPr>
      <w:r>
        <w:rPr>
          <w:rFonts w:ascii="Calibri" w:cs="Calibri" w:eastAsia="Calibri" w:hAnsi="Calibri"/>
          <w:b/>
          <w:bCs/>
          <w:color w:val="1A5C1A"/>
          <w:sz w:val="20"/>
          <w:szCs w:val="20"/>
        </w:rPr>
        <w:t xml:space="preserve">✓  TypeScript is strict and clean</w:t>
      </w:r>
    </w:p>
    <w:p>
      <w:pPr>
        <w:spacing w:after="100" w:before="0"/>
        <w:jc w:val="left"/>
      </w:pPr>
      <w:r>
        <w:rPr>
          <w:rFonts w:ascii="Calibri" w:cs="Calibri" w:eastAsia="Calibri" w:hAnsi="Calibri"/>
          <w:color w:val="1F1F1F"/>
          <w:sz w:val="19"/>
          <w:szCs w:val="19"/>
        </w:rPr>
        <w:t xml:space="preserve">npx tsc --noEmit passes with zero errors across the full codebase.</w:t>
      </w:r>
    </w:p>
    <w:p>
      <w:pPr>
        <w:pStyle w:val="Heading3"/>
        <w:spacing w:after="60" w:before="200"/>
      </w:pPr>
      <w:r>
        <w:rPr>
          <w:rFonts w:ascii="Calibri" w:cs="Calibri" w:eastAsia="Calibri" w:hAnsi="Calibri"/>
          <w:b/>
          <w:bCs/>
          <w:color w:val="1A5C1A"/>
          <w:sz w:val="20"/>
          <w:szCs w:val="20"/>
        </w:rPr>
        <w:t xml:space="preserve">✓  ESLint passes clean</w:t>
      </w:r>
    </w:p>
    <w:p>
      <w:pPr>
        <w:spacing w:after="100" w:before="0"/>
        <w:jc w:val="left"/>
      </w:pPr>
      <w:r>
        <w:rPr>
          <w:rFonts w:ascii="Calibri" w:cs="Calibri" w:eastAsia="Calibri" w:hAnsi="Calibri"/>
          <w:color w:val="1F1F1F"/>
          <w:sz w:val="19"/>
          <w:szCs w:val="19"/>
        </w:rPr>
        <w:t xml:space="preserve">npm run lint produces no warnings or errors.</w:t>
      </w:r>
    </w:p>
    <w:p>
      <w:pPr>
        <w:pStyle w:val="Heading3"/>
        <w:spacing w:after="60" w:before="200"/>
      </w:pPr>
      <w:r>
        <w:rPr>
          <w:rFonts w:ascii="Calibri" w:cs="Calibri" w:eastAsia="Calibri" w:hAnsi="Calibri"/>
          <w:b/>
          <w:bCs/>
          <w:color w:val="1A5C1A"/>
          <w:sz w:val="20"/>
          <w:szCs w:val="20"/>
        </w:rPr>
        <w:t xml:space="preserve">✓  Brand consistency is excellent</w:t>
      </w:r>
    </w:p>
    <w:p>
      <w:pPr>
        <w:spacing w:after="100" w:before="0"/>
        <w:jc w:val="left"/>
      </w:pPr>
      <w:r>
        <w:rPr>
          <w:rFonts w:ascii="Calibri" w:cs="Calibri" w:eastAsia="Calibri" w:hAnsi="Calibri"/>
          <w:color w:val="1F1F1F"/>
          <w:sz w:val="19"/>
          <w:szCs w:val="19"/>
        </w:rPr>
        <w:t xml:space="preserve">Color palette, typography, and spacing system are applied uniformly across all pages reviewed. Every page feels like the same site.</w:t>
      </w:r>
    </w:p>
    <w:p>
      <w:pPr>
        <w:pStyle w:val="Heading3"/>
        <w:spacing w:after="60" w:before="200"/>
      </w:pPr>
      <w:r>
        <w:rPr>
          <w:rFonts w:ascii="Calibri" w:cs="Calibri" w:eastAsia="Calibri" w:hAnsi="Calibri"/>
          <w:b/>
          <w:bCs/>
          <w:color w:val="1A5C1A"/>
          <w:sz w:val="20"/>
          <w:szCs w:val="20"/>
        </w:rPr>
        <w:t xml:space="preserve">✓  Navigation handles Fair Info sub-pages correctly</w:t>
      </w:r>
    </w:p>
    <w:p>
      <w:pPr>
        <w:spacing w:after="100" w:before="0"/>
        <w:jc w:val="left"/>
      </w:pPr>
      <w:r>
        <w:rPr>
          <w:rFonts w:ascii="Calibri" w:cs="Calibri" w:eastAsia="Calibri" w:hAnsi="Calibri"/>
          <w:color w:val="1F1F1F"/>
          <w:sz w:val="19"/>
          <w:szCs w:val="19"/>
        </w:rPr>
        <w:t xml:space="preserve">The dropdown and mobile sub-menu both correctly highlight Fair Info as active when visiting /faq or /first-time-visitors, which required manual pathname matching — done correctly.</w:t>
      </w:r>
    </w:p>
    <w:p>
      <w:r>
        <w:br w:type="page"/>
      </w:r>
    </w:p>
    <w:p>
      <w:pPr>
        <w:pStyle w:val="Heading1"/>
        <w:pBdr>
          <w:bottom w:val="single" w:color="D4A827" w:sz="6"/>
        </w:pBdr>
        <w:spacing w:after="120" w:before="320"/>
      </w:pPr>
      <w:r>
        <w:rPr>
          <w:rFonts w:ascii="Calibri" w:cs="Calibri" w:eastAsia="Calibri" w:hAnsi="Calibri"/>
          <w:b/>
          <w:bCs/>
          <w:color w:val="2C4A2E"/>
          <w:sz w:val="28"/>
          <w:szCs w:val="28"/>
        </w:rPr>
        <w:t xml:space="preserve">7. Verification Results</w:t>
      </w:r>
    </w:p>
    <w:tbl>
      <w:tblPr>
        <w:tblW w:type="dxa" w:w="9600"/>
        <w:tblBorders>
          <w:top w:val="single" w:color="2C4A2E" w:sz="4"/>
          <w:left w:val="single" w:color="2C4A2E" w:sz="4"/>
          <w:bottom w:val="single" w:color="2C4A2E" w:sz="4"/>
          <w:right w:val="single" w:color="2C4A2E" w:sz="4"/>
          <w:insideH w:val="single" w:color="auto" w:sz="4"/>
          <w:insideV w:val="single" w:color="auto" w:sz="4"/>
        </w:tblBorders>
      </w:tblPr>
      <w:tblGrid>
        <w:gridCol w:w="2400"/>
        <w:gridCol w:w="1800"/>
        <w:gridCol w:w="5400"/>
      </w:tblGrid>
      <w:tr>
        <w:trPr>
          <w:tblHeader/>
        </w:trPr>
        <w:tc>
          <w:tcPr>
            <w:tcW w:type="dxa" w:w="2400"/>
            <w:tcBorders>
              <w:top w:val="none" w:color="auto" w:sz="0"/>
              <w:left w:val="none" w:color="auto" w:sz="0"/>
              <w:bottom w:val="none" w:color="auto" w:sz="0"/>
              <w:right w:val="none" w:color="auto" w:sz="0"/>
            </w:tcBorders>
            <w:shd w:fill="2C4A2E"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Check</w:t>
            </w:r>
          </w:p>
        </w:tc>
        <w:tc>
          <w:tcPr>
            <w:tcW w:type="dxa" w:w="1800"/>
            <w:tcBorders>
              <w:top w:val="none" w:color="auto" w:sz="0"/>
              <w:left w:val="none" w:color="auto" w:sz="0"/>
              <w:bottom w:val="none" w:color="auto" w:sz="0"/>
              <w:right w:val="none" w:color="auto" w:sz="0"/>
            </w:tcBorders>
            <w:shd w:fill="2C4A2E"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Result</w:t>
            </w:r>
          </w:p>
        </w:tc>
        <w:tc>
          <w:tcPr>
            <w:tcW w:type="dxa" w:w="5400"/>
            <w:tcBorders>
              <w:top w:val="none" w:color="auto" w:sz="0"/>
              <w:left w:val="none" w:color="auto" w:sz="0"/>
              <w:bottom w:val="none" w:color="auto" w:sz="0"/>
              <w:right w:val="none" w:color="auto" w:sz="0"/>
            </w:tcBorders>
            <w:shd w:fill="2C4A2E"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Notes</w:t>
            </w:r>
          </w:p>
        </w:tc>
      </w:tr>
      <w:tr>
        <w:tc>
          <w:tcPr>
            <w:tcW w:type="dxa" w:w="2400"/>
            <w:tcBorders>
              <w:top w:val="none" w:color="auto" w:sz="0"/>
              <w:left w:val="none" w:color="auto" w:sz="0"/>
              <w:bottom w:val="none" w:color="auto" w:sz="0"/>
              <w:right w:val="none" w:color="auto" w:sz="0"/>
            </w:tcBorders>
            <w:shd w:fill="EAF2EA" w:val="clear"/>
            <w:tcMar>
              <w:top w:type="dxa" w:w="80"/>
              <w:left w:type="dxa" w:w="120"/>
              <w:bottom w:type="dxa" w:w="80"/>
              <w:right w:type="dxa" w:w="120"/>
            </w:tcMar>
          </w:tcPr>
          <w:p>
            <w:pPr>
              <w:spacing w:after="0" w:before="0"/>
              <w:jc w:val="left"/>
            </w:pPr>
            <w:r>
              <w:rPr>
                <w:rFonts w:ascii="Calibri" w:cs="Calibri" w:eastAsia="Calibri" w:hAnsi="Calibri"/>
                <w:color w:val="000000"/>
                <w:sz w:val="18"/>
                <w:szCs w:val="18"/>
              </w:rPr>
              <w:t xml:space="preserve">ESLint</w:t>
            </w:r>
          </w:p>
        </w:tc>
        <w:tc>
          <w:tcPr>
            <w:tcW w:type="dxa" w:w="1800"/>
            <w:tcBorders>
              <w:top w:val="none" w:color="auto" w:sz="0"/>
              <w:left w:val="none" w:color="auto" w:sz="0"/>
              <w:bottom w:val="none" w:color="auto" w:sz="0"/>
              <w:right w:val="none" w:color="auto" w:sz="0"/>
            </w:tcBorders>
            <w:shd w:fill="EAF2EA" w:val="clear"/>
            <w:tcMar>
              <w:top w:type="dxa" w:w="80"/>
              <w:left w:type="dxa" w:w="120"/>
              <w:bottom w:type="dxa" w:w="80"/>
              <w:right w:type="dxa" w:w="120"/>
            </w:tcMar>
          </w:tcPr>
          <w:p>
            <w:pPr>
              <w:spacing w:after="0" w:before="0"/>
              <w:jc w:val="left"/>
            </w:pPr>
            <w:r>
              <w:rPr>
                <w:rFonts w:ascii="Calibri" w:cs="Calibri" w:eastAsia="Calibri" w:hAnsi="Calibri"/>
                <w:b/>
                <w:bCs/>
                <w:color w:val="1A5C1A"/>
                <w:sz w:val="17"/>
                <w:szCs w:val="17"/>
              </w:rPr>
              <w:t xml:space="preserve">PASS</w:t>
            </w:r>
          </w:p>
        </w:tc>
        <w:tc>
          <w:tcPr>
            <w:tcW w:type="dxa" w:w="5400"/>
            <w:tcBorders>
              <w:top w:val="none" w:color="auto" w:sz="0"/>
              <w:left w:val="none" w:color="auto" w:sz="0"/>
              <w:bottom w:val="none" w:color="auto" w:sz="0"/>
              <w:right w:val="none" w:color="auto" w:sz="0"/>
            </w:tcBorders>
            <w:shd w:fill="EAF2EA" w:val="clear"/>
            <w:tcMar>
              <w:top w:type="dxa" w:w="80"/>
              <w:left w:type="dxa" w:w="120"/>
              <w:bottom w:type="dxa" w:w="80"/>
              <w:right w:type="dxa" w:w="120"/>
            </w:tcMar>
          </w:tcPr>
          <w:p>
            <w:pPr>
              <w:spacing w:after="0" w:before="0"/>
              <w:jc w:val="left"/>
            </w:pPr>
            <w:r>
              <w:rPr>
                <w:rFonts w:ascii="Calibri" w:cs="Calibri" w:eastAsia="Calibri" w:hAnsi="Calibri"/>
                <w:color w:val="5C4A32"/>
                <w:sz w:val="17"/>
                <w:szCs w:val="17"/>
              </w:rPr>
              <w:t xml:space="preserve">npm run lint completes with no errors or warnings</w:t>
            </w:r>
          </w:p>
        </w:tc>
      </w:tr>
      <w:tr>
        <w:tc>
          <w:tcPr>
            <w:tcW w:type="dxa" w:w="2400"/>
            <w:tcBorders>
              <w:top w:val="none" w:color="auto" w:sz="0"/>
              <w:left w:val="none" w:color="auto" w:sz="0"/>
              <w:bottom w:val="none" w:color="auto" w:sz="0"/>
              <w:right w:val="none" w:color="auto" w:sz="0"/>
            </w:tcBorders>
            <w:shd w:fill="FFFFFF" w:val="clear"/>
            <w:tcMar>
              <w:top w:type="dxa" w:w="80"/>
              <w:left w:type="dxa" w:w="120"/>
              <w:bottom w:type="dxa" w:w="80"/>
              <w:right w:type="dxa" w:w="120"/>
            </w:tcMar>
          </w:tcPr>
          <w:p>
            <w:pPr>
              <w:spacing w:after="0" w:before="0"/>
              <w:jc w:val="left"/>
            </w:pPr>
            <w:r>
              <w:rPr>
                <w:rFonts w:ascii="Calibri" w:cs="Calibri" w:eastAsia="Calibri" w:hAnsi="Calibri"/>
                <w:color w:val="000000"/>
                <w:sz w:val="18"/>
                <w:szCs w:val="18"/>
              </w:rPr>
              <w:t xml:space="preserve">TypeScript</w:t>
            </w:r>
          </w:p>
        </w:tc>
        <w:tc>
          <w:tcPr>
            <w:tcW w:type="dxa" w:w="1800"/>
            <w:tcBorders>
              <w:top w:val="none" w:color="auto" w:sz="0"/>
              <w:left w:val="none" w:color="auto" w:sz="0"/>
              <w:bottom w:val="none" w:color="auto" w:sz="0"/>
              <w:right w:val="none" w:color="auto" w:sz="0"/>
            </w:tcBorders>
            <w:shd w:fill="FFFFFF" w:val="clear"/>
            <w:tcMar>
              <w:top w:type="dxa" w:w="80"/>
              <w:left w:type="dxa" w:w="120"/>
              <w:bottom w:type="dxa" w:w="80"/>
              <w:right w:type="dxa" w:w="120"/>
            </w:tcMar>
          </w:tcPr>
          <w:p>
            <w:pPr>
              <w:spacing w:after="0" w:before="0"/>
              <w:jc w:val="left"/>
            </w:pPr>
            <w:r>
              <w:rPr>
                <w:rFonts w:ascii="Calibri" w:cs="Calibri" w:eastAsia="Calibri" w:hAnsi="Calibri"/>
                <w:b/>
                <w:bCs/>
                <w:color w:val="1A5C1A"/>
                <w:sz w:val="17"/>
                <w:szCs w:val="17"/>
              </w:rPr>
              <w:t xml:space="preserve">PASS</w:t>
            </w:r>
          </w:p>
        </w:tc>
        <w:tc>
          <w:tcPr>
            <w:tcW w:type="dxa" w:w="5400"/>
            <w:tcBorders>
              <w:top w:val="none" w:color="auto" w:sz="0"/>
              <w:left w:val="none" w:color="auto" w:sz="0"/>
              <w:bottom w:val="none" w:color="auto" w:sz="0"/>
              <w:right w:val="none" w:color="auto" w:sz="0"/>
            </w:tcBorders>
            <w:shd w:fill="FFFFFF" w:val="clear"/>
            <w:tcMar>
              <w:top w:type="dxa" w:w="80"/>
              <w:left w:type="dxa" w:w="120"/>
              <w:bottom w:type="dxa" w:w="80"/>
              <w:right w:type="dxa" w:w="120"/>
            </w:tcMar>
          </w:tcPr>
          <w:p>
            <w:pPr>
              <w:spacing w:after="0" w:before="0"/>
              <w:jc w:val="left"/>
            </w:pPr>
            <w:r>
              <w:rPr>
                <w:rFonts w:ascii="Calibri" w:cs="Calibri" w:eastAsia="Calibri" w:hAnsi="Calibri"/>
                <w:color w:val="5C4A32"/>
                <w:sz w:val="17"/>
                <w:szCs w:val="17"/>
              </w:rPr>
              <w:t xml:space="preserve">npx tsc --noEmit — zero type errors across the full codebase</w:t>
            </w:r>
          </w:p>
        </w:tc>
      </w:tr>
      <w:tr>
        <w:tc>
          <w:tcPr>
            <w:tcW w:type="dxa" w:w="2400"/>
            <w:tcBorders>
              <w:top w:val="none" w:color="auto" w:sz="0"/>
              <w:left w:val="none" w:color="auto" w:sz="0"/>
              <w:bottom w:val="none" w:color="auto" w:sz="0"/>
              <w:right w:val="none" w:color="auto" w:sz="0"/>
            </w:tcBorders>
            <w:shd w:fill="EAF2EA" w:val="clear"/>
            <w:tcMar>
              <w:top w:type="dxa" w:w="80"/>
              <w:left w:type="dxa" w:w="120"/>
              <w:bottom w:type="dxa" w:w="80"/>
              <w:right w:type="dxa" w:w="120"/>
            </w:tcMar>
          </w:tcPr>
          <w:p>
            <w:pPr>
              <w:spacing w:after="0" w:before="0"/>
              <w:jc w:val="left"/>
            </w:pPr>
            <w:r>
              <w:rPr>
                <w:rFonts w:ascii="Calibri" w:cs="Calibri" w:eastAsia="Calibri" w:hAnsi="Calibri"/>
                <w:color w:val="000000"/>
                <w:sz w:val="18"/>
                <w:szCs w:val="18"/>
              </w:rPr>
              <w:t xml:space="preserve">Build</w:t>
            </w:r>
          </w:p>
        </w:tc>
        <w:tc>
          <w:tcPr>
            <w:tcW w:type="dxa" w:w="1800"/>
            <w:tcBorders>
              <w:top w:val="none" w:color="auto" w:sz="0"/>
              <w:left w:val="none" w:color="auto" w:sz="0"/>
              <w:bottom w:val="none" w:color="auto" w:sz="0"/>
              <w:right w:val="none" w:color="auto" w:sz="0"/>
            </w:tcBorders>
            <w:shd w:fill="EAF2EA" w:val="clear"/>
            <w:tcMar>
              <w:top w:type="dxa" w:w="80"/>
              <w:left w:type="dxa" w:w="120"/>
              <w:bottom w:type="dxa" w:w="80"/>
              <w:right w:type="dxa" w:w="120"/>
            </w:tcMar>
          </w:tcPr>
          <w:p>
            <w:pPr>
              <w:spacing w:after="0" w:before="0"/>
              <w:jc w:val="left"/>
            </w:pPr>
            <w:r>
              <w:rPr>
                <w:rFonts w:ascii="Calibri" w:cs="Calibri" w:eastAsia="Calibri" w:hAnsi="Calibri"/>
                <w:b/>
                <w:bCs/>
                <w:color w:val="5C4A32"/>
                <w:sz w:val="17"/>
                <w:szCs w:val="17"/>
              </w:rPr>
              <w:t xml:space="preserve">N/A</w:t>
            </w:r>
          </w:p>
        </w:tc>
        <w:tc>
          <w:tcPr>
            <w:tcW w:type="dxa" w:w="5400"/>
            <w:tcBorders>
              <w:top w:val="none" w:color="auto" w:sz="0"/>
              <w:left w:val="none" w:color="auto" w:sz="0"/>
              <w:bottom w:val="none" w:color="auto" w:sz="0"/>
              <w:right w:val="none" w:color="auto" w:sz="0"/>
            </w:tcBorders>
            <w:shd w:fill="EAF2EA" w:val="clear"/>
            <w:tcMar>
              <w:top w:type="dxa" w:w="80"/>
              <w:left w:type="dxa" w:w="120"/>
              <w:bottom w:type="dxa" w:w="80"/>
              <w:right w:type="dxa" w:w="120"/>
            </w:tcMar>
          </w:tcPr>
          <w:p>
            <w:pPr>
              <w:spacing w:after="0" w:before="0"/>
              <w:jc w:val="left"/>
            </w:pPr>
            <w:r>
              <w:rPr>
                <w:rFonts w:ascii="Calibri" w:cs="Calibri" w:eastAsia="Calibri" w:hAnsi="Calibri"/>
                <w:color w:val="5C4A32"/>
                <w:sz w:val="17"/>
                <w:szCs w:val="17"/>
              </w:rPr>
              <w:t xml:space="preserve">npm run build fails in Linux sandbox (missing native lightningcss/rolldown binaries). Environment limitation — not a code issue. TS + lint clean; no blocking issues expected.</w:t>
            </w:r>
          </w:p>
        </w:tc>
      </w:tr>
      <w:tr>
        <w:tc>
          <w:tcPr>
            <w:tcW w:type="dxa" w:w="2400"/>
            <w:tcBorders>
              <w:top w:val="none" w:color="auto" w:sz="0"/>
              <w:left w:val="none" w:color="auto" w:sz="0"/>
              <w:bottom w:val="none" w:color="auto" w:sz="0"/>
              <w:right w:val="none" w:color="auto" w:sz="0"/>
            </w:tcBorders>
            <w:shd w:fill="FFFFFF" w:val="clear"/>
            <w:tcMar>
              <w:top w:type="dxa" w:w="80"/>
              <w:left w:type="dxa" w:w="120"/>
              <w:bottom w:type="dxa" w:w="80"/>
              <w:right w:type="dxa" w:w="120"/>
            </w:tcMar>
          </w:tcPr>
          <w:p>
            <w:pPr>
              <w:spacing w:after="0" w:before="0"/>
              <w:jc w:val="left"/>
            </w:pPr>
            <w:r>
              <w:rPr>
                <w:rFonts w:ascii="Calibri" w:cs="Calibri" w:eastAsia="Calibri" w:hAnsi="Calibri"/>
                <w:color w:val="000000"/>
                <w:sz w:val="18"/>
                <w:szCs w:val="18"/>
              </w:rPr>
              <w:t xml:space="preserve">Tests</w:t>
            </w:r>
          </w:p>
        </w:tc>
        <w:tc>
          <w:tcPr>
            <w:tcW w:type="dxa" w:w="1800"/>
            <w:tcBorders>
              <w:top w:val="none" w:color="auto" w:sz="0"/>
              <w:left w:val="none" w:color="auto" w:sz="0"/>
              <w:bottom w:val="none" w:color="auto" w:sz="0"/>
              <w:right w:val="none" w:color="auto" w:sz="0"/>
            </w:tcBorders>
            <w:shd w:fill="FFFFFF" w:val="clear"/>
            <w:tcMar>
              <w:top w:type="dxa" w:w="80"/>
              <w:left w:type="dxa" w:w="120"/>
              <w:bottom w:type="dxa" w:w="80"/>
              <w:right w:type="dxa" w:w="120"/>
            </w:tcMar>
          </w:tcPr>
          <w:p>
            <w:pPr>
              <w:spacing w:after="0" w:before="0"/>
              <w:jc w:val="left"/>
            </w:pPr>
            <w:r>
              <w:rPr>
                <w:rFonts w:ascii="Calibri" w:cs="Calibri" w:eastAsia="Calibri" w:hAnsi="Calibri"/>
                <w:b/>
                <w:bCs/>
                <w:color w:val="5C4A32"/>
                <w:sz w:val="17"/>
                <w:szCs w:val="17"/>
              </w:rPr>
              <w:t xml:space="preserve">N/A</w:t>
            </w:r>
          </w:p>
        </w:tc>
        <w:tc>
          <w:tcPr>
            <w:tcW w:type="dxa" w:w="5400"/>
            <w:tcBorders>
              <w:top w:val="none" w:color="auto" w:sz="0"/>
              <w:left w:val="none" w:color="auto" w:sz="0"/>
              <w:bottom w:val="none" w:color="auto" w:sz="0"/>
              <w:right w:val="none" w:color="auto" w:sz="0"/>
            </w:tcBorders>
            <w:shd w:fill="FFFFFF" w:val="clear"/>
            <w:tcMar>
              <w:top w:type="dxa" w:w="80"/>
              <w:left w:type="dxa" w:w="120"/>
              <w:bottom w:type="dxa" w:w="80"/>
              <w:right w:type="dxa" w:w="120"/>
            </w:tcMar>
          </w:tcPr>
          <w:p>
            <w:pPr>
              <w:spacing w:after="0" w:before="0"/>
              <w:jc w:val="left"/>
            </w:pPr>
            <w:r>
              <w:rPr>
                <w:rFonts w:ascii="Calibri" w:cs="Calibri" w:eastAsia="Calibri" w:hAnsi="Calibri"/>
                <w:color w:val="5C4A32"/>
                <w:sz w:val="17"/>
                <w:szCs w:val="17"/>
              </w:rPr>
              <w:t xml:space="preserve">npx vitest run fails — same rolldown native module issue. 5 utility test files reviewed and well-structured. Fair Updates system has zero test coverage.</w:t>
            </w:r>
          </w:p>
        </w:tc>
      </w:tr>
      <w:tr>
        <w:tc>
          <w:tcPr>
            <w:tcW w:type="dxa" w:w="2400"/>
            <w:tcBorders>
              <w:top w:val="none" w:color="auto" w:sz="0"/>
              <w:left w:val="none" w:color="auto" w:sz="0"/>
              <w:bottom w:val="none" w:color="auto" w:sz="0"/>
              <w:right w:val="none" w:color="auto" w:sz="0"/>
            </w:tcBorders>
            <w:shd w:fill="EAF2EA" w:val="clear"/>
            <w:tcMar>
              <w:top w:type="dxa" w:w="80"/>
              <w:left w:type="dxa" w:w="120"/>
              <w:bottom w:type="dxa" w:w="80"/>
              <w:right w:type="dxa" w:w="120"/>
            </w:tcMar>
          </w:tcPr>
          <w:p>
            <w:pPr>
              <w:spacing w:after="0" w:before="0"/>
              <w:jc w:val="left"/>
            </w:pPr>
            <w:r>
              <w:rPr>
                <w:rFonts w:ascii="Calibri" w:cs="Calibri" w:eastAsia="Calibri" w:hAnsi="Calibri"/>
                <w:color w:val="000000"/>
                <w:sz w:val="18"/>
                <w:szCs w:val="18"/>
              </w:rPr>
              <w:t xml:space="preserve">npm audit</w:t>
            </w:r>
          </w:p>
        </w:tc>
        <w:tc>
          <w:tcPr>
            <w:tcW w:type="dxa" w:w="1800"/>
            <w:tcBorders>
              <w:top w:val="none" w:color="auto" w:sz="0"/>
              <w:left w:val="none" w:color="auto" w:sz="0"/>
              <w:bottom w:val="none" w:color="auto" w:sz="0"/>
              <w:right w:val="none" w:color="auto" w:sz="0"/>
            </w:tcBorders>
            <w:shd w:fill="EAF2EA" w:val="clear"/>
            <w:tcMar>
              <w:top w:type="dxa" w:w="80"/>
              <w:left w:type="dxa" w:w="120"/>
              <w:bottom w:type="dxa" w:w="80"/>
              <w:right w:type="dxa" w:w="120"/>
            </w:tcMar>
          </w:tcPr>
          <w:p>
            <w:pPr>
              <w:spacing w:after="0" w:before="0"/>
              <w:jc w:val="left"/>
            </w:pPr>
            <w:r>
              <w:rPr>
                <w:rFonts w:ascii="Calibri" w:cs="Calibri" w:eastAsia="Calibri" w:hAnsi="Calibri"/>
                <w:b/>
                <w:bCs/>
                <w:color w:val="8B0000"/>
                <w:sz w:val="17"/>
                <w:szCs w:val="17"/>
              </w:rPr>
              <w:t xml:space="preserve">51 VULNS</w:t>
            </w:r>
          </w:p>
        </w:tc>
        <w:tc>
          <w:tcPr>
            <w:tcW w:type="dxa" w:w="5400"/>
            <w:tcBorders>
              <w:top w:val="none" w:color="auto" w:sz="0"/>
              <w:left w:val="none" w:color="auto" w:sz="0"/>
              <w:bottom w:val="none" w:color="auto" w:sz="0"/>
              <w:right w:val="none" w:color="auto" w:sz="0"/>
            </w:tcBorders>
            <w:shd w:fill="EAF2EA" w:val="clear"/>
            <w:tcMar>
              <w:top w:type="dxa" w:w="80"/>
              <w:left w:type="dxa" w:w="120"/>
              <w:bottom w:type="dxa" w:w="80"/>
              <w:right w:type="dxa" w:w="120"/>
            </w:tcMar>
          </w:tcPr>
          <w:p>
            <w:pPr>
              <w:spacing w:after="0" w:before="0"/>
              <w:jc w:val="left"/>
            </w:pPr>
            <w:r>
              <w:rPr>
                <w:rFonts w:ascii="Calibri" w:cs="Calibri" w:eastAsia="Calibri" w:hAnsi="Calibri"/>
                <w:color w:val="5C4A32"/>
                <w:sz w:val="17"/>
                <w:szCs w:val="17"/>
              </w:rPr>
              <w:t xml:space="preserve">1 low, 9 moderate, 40 high, 1 critical. Critical is node-tar via vercel CLI (dev dep). Most highs are transitive dev deps. Production risk: next (sharp CVEs) and exceljs (moderate).</w:t>
            </w:r>
          </w:p>
        </w:tc>
      </w:tr>
    </w:tbl>
    <w:p>
      <w:r>
        <w:br w:type="page"/>
      </w:r>
    </w:p>
    <w:p>
      <w:pPr>
        <w:pStyle w:val="Heading1"/>
        <w:pBdr>
          <w:bottom w:val="single" w:color="D4A827" w:sz="6"/>
        </w:pBdr>
        <w:spacing w:after="120" w:before="320"/>
      </w:pPr>
      <w:r>
        <w:rPr>
          <w:rFonts w:ascii="Calibri" w:cs="Calibri" w:eastAsia="Calibri" w:hAnsi="Calibri"/>
          <w:b/>
          <w:bCs/>
          <w:color w:val="2C4A2E"/>
          <w:sz w:val="28"/>
          <w:szCs w:val="28"/>
        </w:rPr>
        <w:t xml:space="preserve">8. Final Verdict</w:t>
      </w:r>
    </w:p>
    <w:tbl>
      <w:tblPr>
        <w:tblW w:type="dxa" w:w="9600"/>
        <w:tblBorders>
          <w:top w:val="single" w:color="2C4A2E" w:sz="4"/>
          <w:left w:val="single" w:color="D4A827" w:sz="6"/>
          <w:bottom w:val="single" w:color="2C4A2E" w:sz="4"/>
          <w:right w:val="single" w:color="2C4A2E" w:sz="4"/>
          <w:insideH w:val="single" w:color="auto" w:sz="4"/>
          <w:insideV w:val="single" w:color="auto" w:sz="4"/>
        </w:tblBorders>
      </w:tblPr>
      <w:tblGrid>
        <w:gridCol w:w="9600"/>
      </w:tblGrid>
      <w:tr>
        <w:tc>
          <w:tcPr>
            <w:tcW w:type="dxa" w:w="9600"/>
            <w:tcBorders>
              <w:top w:val="none" w:color="auto" w:sz="0"/>
              <w:left w:val="none" w:color="auto" w:sz="0"/>
              <w:bottom w:val="none" w:color="auto" w:sz="0"/>
              <w:right w:val="none" w:color="auto" w:sz="0"/>
            </w:tcBorders>
            <w:shd w:fill="EAF2EA" w:val="clear"/>
            <w:tcMar>
              <w:top w:type="dxa" w:w="100"/>
              <w:left w:type="dxa" w:w="160"/>
              <w:bottom w:type="dxa" w:w="60"/>
              <w:right w:type="dxa" w:w="160"/>
            </w:tcMar>
          </w:tcPr>
          <w:p>
            <w:pPr>
              <w:spacing w:after="0" w:before="0"/>
              <w:jc w:val="left"/>
            </w:pPr>
            <w:r>
              <w:rPr>
                <w:rFonts w:ascii="Calibri" w:cs="Calibri" w:eastAsia="Calibri" w:hAnsi="Calibri"/>
                <w:b/>
                <w:bCs/>
                <w:color w:val="2C4A2E"/>
                <w:sz w:val="19"/>
                <w:szCs w:val="19"/>
              </w:rPr>
              <w:t xml:space="preserve">Is this codebase safe to deploy as-is?</w:t>
            </w:r>
          </w:p>
        </w:tc>
      </w:tr>
      <w:tr>
        <w:tc>
          <w:tcPr>
            <w:tcW w:type="dxa" w:w="9600"/>
            <w:tcBorders>
              <w:top w:val="none" w:color="auto" w:sz="0"/>
              <w:left w:val="none" w:color="auto" w:sz="0"/>
              <w:bottom w:val="none" w:color="auto" w:sz="0"/>
              <w:right w:val="none" w:color="auto" w:sz="0"/>
            </w:tcBorders>
            <w:shd w:fill="FFFFFF" w:val="clear"/>
            <w:tcMar>
              <w:top w:type="dxa" w:w="80"/>
              <w:left w:type="dxa" w:w="160"/>
              <w:bottom w:type="dxa" w:w="100"/>
              <w:right w:type="dxa" w:w="160"/>
            </w:tcMar>
          </w:tcPr>
          <w:p>
            <w:pPr>
              <w:spacing w:after="100" w:before="0"/>
              <w:jc w:val="left"/>
            </w:pPr>
            <w:r>
              <w:rPr>
                <w:rFonts w:ascii="Calibri" w:cs="Calibri" w:eastAsia="Calibri" w:hAnsi="Calibri"/>
                <w:color w:val="1F1F1F"/>
                <w:sz w:val="19"/>
                <w:szCs w:val="19"/>
              </w:rPr>
              <w:t xml:space="preserve">No, not as-is. The phone number in JSON-LD (layout.tsx) is the blocking issue — it is actively indexed by search engines on every page load and contradicts a completed task. The TOCTOU race condition on publish is also a pre-deploy concern as the subscriber list grows. Both are fixable in under an hour.</w:t>
            </w:r>
          </w:p>
        </w:tc>
      </w:tr>
    </w:tbl>
    <w:p>
      <w:pPr>
        <w:spacing w:after="0" w:before="0"/>
        <w:jc w:val="left"/>
      </w:pPr>
      <w:r>
        <w:rPr>
          <w:rFonts w:ascii="Calibri" w:cs="Calibri" w:eastAsia="Calibri" w:hAnsi="Calibri"/>
          <w:color w:val="000000"/>
          <w:sz w:val="20"/>
          <w:szCs w:val="20"/>
        </w:rPr>
        <w:t xml:space="preserve"/>
      </w:r>
    </w:p>
    <w:tbl>
      <w:tblPr>
        <w:tblW w:type="dxa" w:w="9600"/>
        <w:tblBorders>
          <w:top w:val="single" w:color="2C4A2E" w:sz="4"/>
          <w:left w:val="single" w:color="D4A827" w:sz="6"/>
          <w:bottom w:val="single" w:color="2C4A2E" w:sz="4"/>
          <w:right w:val="single" w:color="2C4A2E" w:sz="4"/>
          <w:insideH w:val="single" w:color="auto" w:sz="4"/>
          <w:insideV w:val="single" w:color="auto" w:sz="4"/>
        </w:tblBorders>
      </w:tblPr>
      <w:tblGrid>
        <w:gridCol w:w="9600"/>
      </w:tblGrid>
      <w:tr>
        <w:tc>
          <w:tcPr>
            <w:tcW w:type="dxa" w:w="9600"/>
            <w:tcBorders>
              <w:top w:val="none" w:color="auto" w:sz="0"/>
              <w:left w:val="none" w:color="auto" w:sz="0"/>
              <w:bottom w:val="none" w:color="auto" w:sz="0"/>
              <w:right w:val="none" w:color="auto" w:sz="0"/>
            </w:tcBorders>
            <w:shd w:fill="EAF2EA" w:val="clear"/>
            <w:tcMar>
              <w:top w:type="dxa" w:w="100"/>
              <w:left w:type="dxa" w:w="160"/>
              <w:bottom w:type="dxa" w:w="60"/>
              <w:right w:type="dxa" w:w="160"/>
            </w:tcMar>
          </w:tcPr>
          <w:p>
            <w:pPr>
              <w:spacing w:after="0" w:before="0"/>
              <w:jc w:val="left"/>
            </w:pPr>
            <w:r>
              <w:rPr>
                <w:rFonts w:ascii="Calibri" w:cs="Calibri" w:eastAsia="Calibri" w:hAnsi="Calibri"/>
                <w:b/>
                <w:bCs/>
                <w:color w:val="2C4A2E"/>
                <w:sz w:val="19"/>
                <w:szCs w:val="19"/>
              </w:rPr>
              <w:t xml:space="preserve">What is the single highest-leverage fix?</w:t>
            </w:r>
          </w:p>
        </w:tc>
      </w:tr>
      <w:tr>
        <w:tc>
          <w:tcPr>
            <w:tcW w:type="dxa" w:w="9600"/>
            <w:tcBorders>
              <w:top w:val="none" w:color="auto" w:sz="0"/>
              <w:left w:val="none" w:color="auto" w:sz="0"/>
              <w:bottom w:val="none" w:color="auto" w:sz="0"/>
              <w:right w:val="none" w:color="auto" w:sz="0"/>
            </w:tcBorders>
            <w:shd w:fill="FFFFFF" w:val="clear"/>
            <w:tcMar>
              <w:top w:type="dxa" w:w="80"/>
              <w:left w:type="dxa" w:w="160"/>
              <w:bottom w:type="dxa" w:w="100"/>
              <w:right w:type="dxa" w:w="160"/>
            </w:tcMar>
          </w:tcPr>
          <w:p>
            <w:pPr>
              <w:spacing w:after="100" w:before="0"/>
              <w:jc w:val="left"/>
            </w:pPr>
            <w:r>
              <w:rPr>
                <w:rFonts w:ascii="Calibri" w:cs="Calibri" w:eastAsia="Calibri" w:hAnsi="Calibri"/>
                <w:color w:val="1F1F1F"/>
                <w:sz w:val="19"/>
                <w:szCs w:val="19"/>
              </w:rPr>
              <w:t xml:space="preserve">Remove "telephone" from both JSON-LD blocks in layout.tsx. Two deletions, zero risk, immediate effect on every page, corrects a regression against Task #101.</w:t>
            </w:r>
          </w:p>
        </w:tc>
      </w:tr>
    </w:tbl>
    <w:p>
      <w:pPr>
        <w:spacing w:after="0" w:before="0"/>
        <w:jc w:val="left"/>
      </w:pPr>
      <w:r>
        <w:rPr>
          <w:rFonts w:ascii="Calibri" w:cs="Calibri" w:eastAsia="Calibri" w:hAnsi="Calibri"/>
          <w:color w:val="000000"/>
          <w:sz w:val="20"/>
          <w:szCs w:val="20"/>
        </w:rPr>
        <w:t xml:space="preserve"/>
      </w:r>
    </w:p>
    <w:tbl>
      <w:tblPr>
        <w:tblW w:type="dxa" w:w="9600"/>
        <w:tblBorders>
          <w:top w:val="single" w:color="2C4A2E" w:sz="4"/>
          <w:left w:val="single" w:color="D4A827" w:sz="6"/>
          <w:bottom w:val="single" w:color="2C4A2E" w:sz="4"/>
          <w:right w:val="single" w:color="2C4A2E" w:sz="4"/>
          <w:insideH w:val="single" w:color="auto" w:sz="4"/>
          <w:insideV w:val="single" w:color="auto" w:sz="4"/>
        </w:tblBorders>
      </w:tblPr>
      <w:tblGrid>
        <w:gridCol w:w="9600"/>
      </w:tblGrid>
      <w:tr>
        <w:tc>
          <w:tcPr>
            <w:tcW w:type="dxa" w:w="9600"/>
            <w:tcBorders>
              <w:top w:val="none" w:color="auto" w:sz="0"/>
              <w:left w:val="none" w:color="auto" w:sz="0"/>
              <w:bottom w:val="none" w:color="auto" w:sz="0"/>
              <w:right w:val="none" w:color="auto" w:sz="0"/>
            </w:tcBorders>
            <w:shd w:fill="EAF2EA" w:val="clear"/>
            <w:tcMar>
              <w:top w:type="dxa" w:w="100"/>
              <w:left w:type="dxa" w:w="160"/>
              <w:bottom w:type="dxa" w:w="60"/>
              <w:right w:type="dxa" w:w="160"/>
            </w:tcMar>
          </w:tcPr>
          <w:p>
            <w:pPr>
              <w:spacing w:after="0" w:before="0"/>
              <w:jc w:val="left"/>
            </w:pPr>
            <w:r>
              <w:rPr>
                <w:rFonts w:ascii="Calibri" w:cs="Calibri" w:eastAsia="Calibri" w:hAnsi="Calibri"/>
                <w:b/>
                <w:bCs/>
                <w:color w:val="2C4A2E"/>
                <w:sz w:val="19"/>
                <w:szCs w:val="19"/>
              </w:rPr>
              <w:t xml:space="preserve">Are there any security issues that represent actual exploitable risk right now?</w:t>
            </w:r>
          </w:p>
        </w:tc>
      </w:tr>
      <w:tr>
        <w:tc>
          <w:tcPr>
            <w:tcW w:type="dxa" w:w="9600"/>
            <w:tcBorders>
              <w:top w:val="none" w:color="auto" w:sz="0"/>
              <w:left w:val="none" w:color="auto" w:sz="0"/>
              <w:bottom w:val="none" w:color="auto" w:sz="0"/>
              <w:right w:val="none" w:color="auto" w:sz="0"/>
            </w:tcBorders>
            <w:shd w:fill="FFFFFF" w:val="clear"/>
            <w:tcMar>
              <w:top w:type="dxa" w:w="80"/>
              <w:left w:type="dxa" w:w="160"/>
              <w:bottom w:type="dxa" w:w="100"/>
              <w:right w:type="dxa" w:w="160"/>
            </w:tcMar>
          </w:tcPr>
          <w:p>
            <w:pPr>
              <w:spacing w:after="100" w:before="0"/>
              <w:jc w:val="left"/>
            </w:pPr>
            <w:r>
              <w:rPr>
                <w:rFonts w:ascii="Calibri" w:cs="Calibri" w:eastAsia="Calibri" w:hAnsi="Calibri"/>
                <w:color w:val="1F1F1F"/>
                <w:sz w:val="19"/>
                <w:szCs w:val="19"/>
              </w:rPr>
              <w:t xml:space="preserve">The HTML injection in announcement emails (H-3) is the most exploitable: an admin with access to the announcement form could inject HTML into outbound emails. The PII logging (H-4) is exploitable by anyone with Vercel dashboard access. The TOCTOU (H-1) requires simultaneous requests but is realistic on a slow connection with an impatient admin.</w:t>
            </w:r>
          </w:p>
        </w:tc>
      </w:tr>
    </w:tbl>
    <w:p>
      <w:pPr>
        <w:spacing w:after="0" w:before="0"/>
        <w:jc w:val="left"/>
      </w:pPr>
      <w:r>
        <w:rPr>
          <w:rFonts w:ascii="Calibri" w:cs="Calibri" w:eastAsia="Calibri" w:hAnsi="Calibri"/>
          <w:color w:val="000000"/>
          <w:sz w:val="20"/>
          <w:szCs w:val="20"/>
        </w:rPr>
        <w:t xml:space="preserve"/>
      </w:r>
    </w:p>
    <w:tbl>
      <w:tblPr>
        <w:tblW w:type="dxa" w:w="9600"/>
        <w:tblBorders>
          <w:top w:val="single" w:color="2C4A2E" w:sz="4"/>
          <w:left w:val="single" w:color="D4A827" w:sz="6"/>
          <w:bottom w:val="single" w:color="2C4A2E" w:sz="4"/>
          <w:right w:val="single" w:color="2C4A2E" w:sz="4"/>
          <w:insideH w:val="single" w:color="auto" w:sz="4"/>
          <w:insideV w:val="single" w:color="auto" w:sz="4"/>
        </w:tblBorders>
      </w:tblPr>
      <w:tblGrid>
        <w:gridCol w:w="9600"/>
      </w:tblGrid>
      <w:tr>
        <w:tc>
          <w:tcPr>
            <w:tcW w:type="dxa" w:w="9600"/>
            <w:tcBorders>
              <w:top w:val="none" w:color="auto" w:sz="0"/>
              <w:left w:val="none" w:color="auto" w:sz="0"/>
              <w:bottom w:val="none" w:color="auto" w:sz="0"/>
              <w:right w:val="none" w:color="auto" w:sz="0"/>
            </w:tcBorders>
            <w:shd w:fill="EAF2EA" w:val="clear"/>
            <w:tcMar>
              <w:top w:type="dxa" w:w="100"/>
              <w:left w:type="dxa" w:w="160"/>
              <w:bottom w:type="dxa" w:w="60"/>
              <w:right w:type="dxa" w:w="160"/>
            </w:tcMar>
          </w:tcPr>
          <w:p>
            <w:pPr>
              <w:spacing w:after="0" w:before="0"/>
              <w:jc w:val="left"/>
            </w:pPr>
            <w:r>
              <w:rPr>
                <w:rFonts w:ascii="Calibri" w:cs="Calibri" w:eastAsia="Calibri" w:hAnsi="Calibri"/>
                <w:b/>
                <w:bCs/>
                <w:color w:val="2C4A2E"/>
                <w:sz w:val="19"/>
                <w:szCs w:val="19"/>
              </w:rPr>
              <w:t xml:space="preserve">Is the Fair Updates system production-ready?</w:t>
            </w:r>
          </w:p>
        </w:tc>
      </w:tr>
      <w:tr>
        <w:tc>
          <w:tcPr>
            <w:tcW w:type="dxa" w:w="9600"/>
            <w:tcBorders>
              <w:top w:val="none" w:color="auto" w:sz="0"/>
              <w:left w:val="none" w:color="auto" w:sz="0"/>
              <w:bottom w:val="none" w:color="auto" w:sz="0"/>
              <w:right w:val="none" w:color="auto" w:sz="0"/>
            </w:tcBorders>
            <w:shd w:fill="FFFFFF" w:val="clear"/>
            <w:tcMar>
              <w:top w:type="dxa" w:w="80"/>
              <w:left w:type="dxa" w:w="160"/>
              <w:bottom w:type="dxa" w:w="100"/>
              <w:right w:type="dxa" w:w="160"/>
            </w:tcMar>
          </w:tcPr>
          <w:p>
            <w:pPr>
              <w:spacing w:after="100" w:before="0"/>
              <w:jc w:val="left"/>
            </w:pPr>
            <w:r>
              <w:rPr>
                <w:rFonts w:ascii="Calibri" w:cs="Calibri" w:eastAsia="Calibri" w:hAnsi="Calibri"/>
                <w:color w:val="1F1F1F"/>
                <w:sz w:val="19"/>
                <w:szCs w:val="19"/>
              </w:rPr>
              <w:t xml:space="preserve">Functionally yes for small lists (under ~50 subscribers). For larger lists, the sequential send loop will time out. The TOCTOU, HTML injection, and PII logging issues should be resolved before the feature is used with real subscriber data at scale. With those four fixes, it would be production-ready for a fair-sized regional event list.</w:t>
            </w:r>
          </w:p>
        </w:tc>
      </w:tr>
    </w:tbl>
    <w:p>
      <w:pPr>
        <w:spacing w:after="0" w:before="0"/>
        <w:jc w:val="left"/>
      </w:pPr>
      <w:r>
        <w:rPr>
          <w:rFonts w:ascii="Calibri" w:cs="Calibri" w:eastAsia="Calibri" w:hAnsi="Calibri"/>
          <w:color w:val="000000"/>
          <w:sz w:val="20"/>
          <w:szCs w:val="20"/>
        </w:rPr>
        <w:t xml:space="preserve"/>
      </w:r>
    </w:p>
    <w:tbl>
      <w:tblPr>
        <w:tblW w:type="dxa" w:w="9600"/>
        <w:tblBorders>
          <w:top w:val="single" w:color="2C4A2E" w:sz="4"/>
          <w:left w:val="single" w:color="D4A827" w:sz="6"/>
          <w:bottom w:val="single" w:color="2C4A2E" w:sz="4"/>
          <w:right w:val="single" w:color="2C4A2E" w:sz="4"/>
          <w:insideH w:val="single" w:color="auto" w:sz="4"/>
          <w:insideV w:val="single" w:color="auto" w:sz="4"/>
        </w:tblBorders>
      </w:tblPr>
      <w:tblGrid>
        <w:gridCol w:w="9600"/>
      </w:tblGrid>
      <w:tr>
        <w:tc>
          <w:tcPr>
            <w:tcW w:type="dxa" w:w="9600"/>
            <w:tcBorders>
              <w:top w:val="none" w:color="auto" w:sz="0"/>
              <w:left w:val="none" w:color="auto" w:sz="0"/>
              <w:bottom w:val="none" w:color="auto" w:sz="0"/>
              <w:right w:val="none" w:color="auto" w:sz="0"/>
            </w:tcBorders>
            <w:shd w:fill="EAF2EA" w:val="clear"/>
            <w:tcMar>
              <w:top w:type="dxa" w:w="100"/>
              <w:left w:type="dxa" w:w="160"/>
              <w:bottom w:type="dxa" w:w="60"/>
              <w:right w:type="dxa" w:w="160"/>
            </w:tcMar>
          </w:tcPr>
          <w:p>
            <w:pPr>
              <w:spacing w:after="0" w:before="0"/>
              <w:jc w:val="left"/>
            </w:pPr>
            <w:r>
              <w:rPr>
                <w:rFonts w:ascii="Calibri" w:cs="Calibri" w:eastAsia="Calibri" w:hAnsi="Calibri"/>
                <w:b/>
                <w:bCs/>
                <w:color w:val="2C4A2E"/>
                <w:sz w:val="19"/>
                <w:szCs w:val="19"/>
              </w:rPr>
              <w:t xml:space="preserve">What would most improve long-term maintainability?</w:t>
            </w:r>
          </w:p>
        </w:tc>
      </w:tr>
      <w:tr>
        <w:tc>
          <w:tcPr>
            <w:tcW w:type="dxa" w:w="9600"/>
            <w:tcBorders>
              <w:top w:val="none" w:color="auto" w:sz="0"/>
              <w:left w:val="none" w:color="auto" w:sz="0"/>
              <w:bottom w:val="none" w:color="auto" w:sz="0"/>
              <w:right w:val="none" w:color="auto" w:sz="0"/>
            </w:tcBorders>
            <w:shd w:fill="FFFFFF" w:val="clear"/>
            <w:tcMar>
              <w:top w:type="dxa" w:w="80"/>
              <w:left w:type="dxa" w:w="160"/>
              <w:bottom w:type="dxa" w:w="100"/>
              <w:right w:type="dxa" w:w="160"/>
            </w:tcMar>
          </w:tcPr>
          <w:p>
            <w:pPr>
              <w:spacing w:after="100" w:before="0"/>
              <w:jc w:val="left"/>
            </w:pPr>
            <w:r>
              <w:rPr>
                <w:rFonts w:ascii="Calibri" w:cs="Calibri" w:eastAsia="Calibri" w:hAnsi="Calibri"/>
                <w:color w:val="1F1F1F"/>
                <w:sz w:val="19"/>
                <w:szCs w:val="19"/>
              </w:rPr>
              <w:t xml:space="preserve">Consolidating VALID_CATEGORIES into a single exported constant (lib/updates/categories.ts) and writing integration tests for the subscribe/confirm/unsubscribe/publish flow. Those two changes would dramatically reduce the risk of silent regressions as the Updates feature evolves.</w:t>
            </w:r>
          </w:p>
        </w:tc>
      </w:tr>
    </w:tbl>
    <w:p>
      <w:pPr>
        <w:spacing w:after="0" w:before="0"/>
        <w:jc w:val="left"/>
      </w:pPr>
      <w:r>
        <w:rPr>
          <w:rFonts w:ascii="Calibri" w:cs="Calibri" w:eastAsia="Calibri" w:hAnsi="Calibri"/>
          <w:color w:val="000000"/>
          <w:sz w:val="20"/>
          <w:szCs w:val="20"/>
        </w:rPr>
        <w:t xml:space="preserve"/>
      </w:r>
    </w:p>
    <w:tbl>
      <w:tblPr>
        <w:tblW w:type="dxa" w:w="9600"/>
        <w:tblBorders>
          <w:top w:val="single" w:color="2C4A2E" w:sz="4"/>
          <w:left w:val="single" w:color="D4A827" w:sz="6"/>
          <w:bottom w:val="single" w:color="2C4A2E" w:sz="4"/>
          <w:right w:val="single" w:color="2C4A2E" w:sz="4"/>
          <w:insideH w:val="single" w:color="auto" w:sz="4"/>
          <w:insideV w:val="single" w:color="auto" w:sz="4"/>
        </w:tblBorders>
      </w:tblPr>
      <w:tblGrid>
        <w:gridCol w:w="9600"/>
      </w:tblGrid>
      <w:tr>
        <w:tc>
          <w:tcPr>
            <w:tcW w:type="dxa" w:w="9600"/>
            <w:tcBorders>
              <w:top w:val="none" w:color="auto" w:sz="0"/>
              <w:left w:val="none" w:color="auto" w:sz="0"/>
              <w:bottom w:val="none" w:color="auto" w:sz="0"/>
              <w:right w:val="none" w:color="auto" w:sz="0"/>
            </w:tcBorders>
            <w:shd w:fill="EAF2EA" w:val="clear"/>
            <w:tcMar>
              <w:top w:type="dxa" w:w="100"/>
              <w:left w:type="dxa" w:w="160"/>
              <w:bottom w:type="dxa" w:w="60"/>
              <w:right w:type="dxa" w:w="160"/>
            </w:tcMar>
          </w:tcPr>
          <w:p>
            <w:pPr>
              <w:spacing w:after="0" w:before="0"/>
              <w:jc w:val="left"/>
            </w:pPr>
            <w:r>
              <w:rPr>
                <w:rFonts w:ascii="Calibri" w:cs="Calibri" w:eastAsia="Calibri" w:hAnsi="Calibri"/>
                <w:b/>
                <w:bCs/>
                <w:color w:val="2C4A2E"/>
                <w:sz w:val="19"/>
                <w:szCs w:val="19"/>
              </w:rPr>
              <w:t xml:space="preserve">Is the site ready for the 2026 fair season?</w:t>
            </w:r>
          </w:p>
        </w:tc>
      </w:tr>
      <w:tr>
        <w:tc>
          <w:tcPr>
            <w:tcW w:type="dxa" w:w="9600"/>
            <w:tcBorders>
              <w:top w:val="none" w:color="auto" w:sz="0"/>
              <w:left w:val="none" w:color="auto" w:sz="0"/>
              <w:bottom w:val="none" w:color="auto" w:sz="0"/>
              <w:right w:val="none" w:color="auto" w:sz="0"/>
            </w:tcBorders>
            <w:shd w:fill="FFFFFF" w:val="clear"/>
            <w:tcMar>
              <w:top w:type="dxa" w:w="80"/>
              <w:left w:type="dxa" w:w="160"/>
              <w:bottom w:type="dxa" w:w="100"/>
              <w:right w:type="dxa" w:w="160"/>
            </w:tcMar>
          </w:tcPr>
          <w:p>
            <w:pPr>
              <w:spacing w:after="100" w:before="0"/>
              <w:jc w:val="left"/>
            </w:pPr>
            <w:r>
              <w:rPr>
                <w:rFonts w:ascii="Calibri" w:cs="Calibri" w:eastAsia="Calibri" w:hAnsi="Calibri"/>
                <w:color w:val="1F1F1F"/>
                <w:sz w:val="19"/>
                <w:szCs w:val="19"/>
              </w:rPr>
              <w:t xml:space="preserve">Almost. Fix the phone numbers (C-1, C-2), patch the email HTML injection (H-3), and add the two missing sitemap entries (M-5). Those four items are all that stand between "nearly ready" and "ready." The remaining items are genuine improvements but not blockers for the fair itself.</w:t>
            </w:r>
          </w:p>
        </w:tc>
      </w:tr>
    </w:tbl>
    <w:p>
      <w:pPr>
        <w:spacing w:after="0" w:before="0"/>
        <w:jc w:val="left"/>
      </w:pPr>
      <w:r>
        <w:rPr>
          <w:rFonts w:ascii="Calibri" w:cs="Calibri" w:eastAsia="Calibri" w:hAnsi="Calibri"/>
          <w:color w:val="000000"/>
          <w:sz w:val="20"/>
          <w:szCs w:val="20"/>
        </w:rPr>
        <w:t xml:space="preserve"/>
      </w:r>
    </w:p>
    <w:p>
      <w:pPr>
        <w:spacing w:after="0" w:before="0"/>
        <w:jc w:val="left"/>
      </w:pPr>
      <w:r>
        <w:rPr>
          <w:rFonts w:ascii="Calibri" w:cs="Calibri" w:eastAsia="Calibri" w:hAnsi="Calibri"/>
          <w:color w:val="000000"/>
          <w:sz w:val="20"/>
          <w:szCs w:val="20"/>
        </w:rPr>
        <w:t xml:space="preserve"/>
      </w:r>
    </w:p>
    <w:tbl>
      <w:tblPr>
        <w:tblW w:type="dxa" w:w="9600"/>
        <w:tblBorders>
          <w:top w:val="single" w:color="E5E7EB" w:sz="2"/>
          <w:left w:val="none" w:color="auto" w:sz="0"/>
          <w:bottom w:val="none" w:color="auto" w:sz="0"/>
          <w:right w:val="none" w:color="auto" w:sz="0"/>
          <w:insideH w:val="single" w:color="auto" w:sz="4"/>
          <w:insideV w:val="single" w:color="auto" w:sz="4"/>
        </w:tblBorders>
      </w:tblPr>
      <w:tblGrid>
        <w:gridCol w:w="9600"/>
      </w:tblGrid>
      <w:tr>
        <w:tc>
          <w:tcPr>
            <w:tcW w:type="dxa" w:w="9600"/>
            <w:tcBorders>
              <w:top w:val="none" w:color="auto" w:sz="0"/>
              <w:left w:val="none" w:color="auto" w:sz="0"/>
              <w:bottom w:val="none" w:color="auto" w:sz="0"/>
              <w:right w:val="none" w:color="auto" w:sz="0"/>
            </w:tcBorders>
            <w:shd w:fill="FFFFFF" w:val="clear"/>
            <w:tcMar>
              <w:top w:type="dxa" w:w="60"/>
              <w:left w:type="dxa" w:w="0"/>
              <w:bottom w:type="dxa" w:w="60"/>
              <w:right w:type="dxa" w:w="0"/>
            </w:tcMar>
          </w:tcPr>
          <w:p>
            <w:pPr>
              <w:spacing w:after="0" w:before="0"/>
              <w:jc w:val="center"/>
            </w:pPr>
            <w:r>
              <w:rPr>
                <w:rFonts w:ascii="Calibri" w:cs="Calibri" w:eastAsia="Calibri" w:hAnsi="Calibri"/>
                <w:color w:val="9CA3AF"/>
                <w:sz w:val="16"/>
                <w:szCs w:val="16"/>
              </w:rPr>
              <w:t xml:space="preserve">West Tennessee State Fair — Audit #2 — July 28, 2026 — Report Only — No files modified during this audit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2026-07-28T21:57:27.849Z</dcterms:created>
  <dcterms:modified xsi:type="dcterms:W3CDTF">2026-07-28T21:57:27.849Z</dcterms:modified>
</cp:coreProperties>
</file>

<file path=docProps/custom.xml><?xml version="1.0" encoding="utf-8"?>
<Properties xmlns="http://schemas.openxmlformats.org/officeDocument/2006/custom-properties" xmlns:vt="http://schemas.openxmlformats.org/officeDocument/2006/docPropsVTypes"/>
</file>