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Literature Review - Article #1:</w:t>
      </w:r>
      <w:r w:rsidDel="00000000" w:rsidR="00000000" w:rsidRPr="00000000">
        <w:rPr>
          <w:rtl w:val="0"/>
        </w:rPr>
      </w:r>
    </w:p>
    <w:p w:rsidR="00000000" w:rsidDel="00000000" w:rsidP="00000000" w:rsidRDefault="00000000" w:rsidRPr="00000000" w14:paraId="00000002">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article summarizes a research study from Manthos Delis that evaluated home mortgage-loan origination and pricing data from the mid 2000’s through the mid early 2010’s, to identify and quantify any potential discrimination in the mortgage-lending process over time. Specifically, Delis analyzed whether, gender, race, or ethnicity impacted the probability of receiving approval for a home loan, or the spread in interest rates that banks charge borrowers. This study was unique, as it evaluated the data from before, during, and after the financial crisis of 2008 and considered whether home mortgage-lending trends had changed in response to the subprime crisis. </w:t>
      </w:r>
    </w:p>
    <w:p w:rsidR="00000000" w:rsidDel="00000000" w:rsidP="00000000" w:rsidRDefault="00000000" w:rsidRPr="00000000" w14:paraId="00000004">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Delis clearly detailed the manner in which he was able to isolate the data relevant to his inquiry. Starting with country-wide data from the HMDA database, the same source we are using in our project, Delis selected only those observations that pertained to conventional loans for principal dwelling purchases that had been either accepted or rejected. From there, he completed his analysis using a large number of explanatory variables. However, due to the fact that certain financial characteristics of the loan and lender, such as the loan-to-value ratio and the debt-to-income ratio of the borrow, among several others, were not made publicly available at the time of his study, Delis’ analysis was restricted to a smaller subset of explanatory variables than are available currently. As such, his ability to make more definitive inferences and claims regarding discriminatory practices is more limited than an identical study being conducted in the present, as the lack of the aforementioned financial data introduces omitted variable bias that cannot be fully explained away with absolute certainty. Nonetheless, Delis’ analysis yields statistically significant results at the 1% level, suggesting the existence of racial, ethnic, and gender-based discrimination in the mortgage approval process, as well as in the pricing of the loans. </w:t>
      </w:r>
    </w:p>
    <w:p w:rsidR="00000000" w:rsidDel="00000000" w:rsidP="00000000" w:rsidRDefault="00000000" w:rsidRPr="00000000" w14:paraId="00000005">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a racial standpoint, white applicants were, overall, .39% more likely to be approved for home loans than African-American applicants. Specifically, prior to the subprime crisis, white applicants were only .23% more likely to receive approval and received a .39 basis point lower spread relative to African Americans. However, following the financial crisis, white applicants were .66% more likely to be approved, but there was no statistically significant difference in the rate spreads that white and African American applicants were charged by banks. Taking ethnicity into consideration, Delis found that non-Hispanic applicants were .14% more likely to receive approval relative to Hispanic applicants before the subprime crisis, and .54% more likely afterwards (.25% overall). Additionally, non-Hispanic applicants received a .11 lower rate spread relative to Hispanic applicants, on average, from 2004-2013. Finally, Delis found that gender had no statistically significant impact on loan approval or the pricing of the loan. </w:t>
      </w:r>
    </w:p>
    <w:p w:rsidR="00000000" w:rsidDel="00000000" w:rsidP="00000000" w:rsidRDefault="00000000" w:rsidRPr="00000000" w14:paraId="00000006">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results are particularly important to the discussion surrounding home-loan discrimination, as Delis’ number suggests that discrimination is far less abundant than previous studies’ estimates. Specifically, many preceding studies estimated that racial discrimination resulted in African Americans having a roughly 8% lower probability of receiving approval relative to white applicants. Moreover, Delis’ results suggest that, in wake of the financial crisis, discriminatory practices started to have a larger impact on loan approval rates, and less of one the loan pricing. Delis asserts that this may be because pre-2008 lenders were operating in a period of low risk, so rather than reject minority applicants at higher rates and eliminate perceived race-related risk altogether, as lenders did post-2008, they would instead opt to overcharge African American borrowers.</w:t>
      </w:r>
    </w:p>
    <w:p w:rsidR="00000000" w:rsidDel="00000000" w:rsidP="00000000" w:rsidRDefault="00000000" w:rsidRPr="00000000" w14:paraId="00000007">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article offers a number of promising avenues to explore in our study. Given the present availability of more financial information about the loans and applicants, it is worthwhile to evaluate whether discrimination estimates are even less than Delis estimates and whether the shift in discriminatory practices following the subprime crisis persisted into the present. Finally, evaluating discrimination in home-loan origination and price, while taking into consideration the economic impacts of the COVID-19 pandemic offers a way to complete a similar study to Delis, using more recent and abundant information.</w:t>
      </w:r>
      <w:r w:rsidDel="00000000" w:rsidR="00000000" w:rsidRPr="00000000">
        <w:br w:type="page"/>
      </w: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Literature Review - Article #2:</w:t>
      </w: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article from the Federal Deposit Insurance Corporation (FDIC), released in winter 2007, addressed the persistence of protected classes receiving higher-priced loans relative to non-protected classes. Specifically, the FDIC highlighted their process for addressing fair lending concerns, as the 2004 and 2005 HMDA data and underwriting data indicated that there was statistically significant discriminatory pricing nationwide.</w:t>
      </w:r>
    </w:p>
    <w:p w:rsidR="00000000" w:rsidDel="00000000" w:rsidP="00000000" w:rsidRDefault="00000000" w:rsidRPr="00000000" w14:paraId="0000000B">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starting point of the FDIC’s policy for identifying and eliminating discriminatory lending practices begins with the previous year’s HMDA data. They look for banks who charge sizable differences in the average APR for borrowers from protected versus those in nonprotected classes, as well as banks with high incidences of higher priced-loans and HOEPA loans for protected classes. From there the FDIC requests more information about the non discretionary and discretionary pricing criteria the banks use, and if necessary, conduct interviews to further evaluate the possibility of any wrongdoing. Following these inquiries, the FDIC conducts bank-specific loan pricing analyses and considers any additional information to see if the bank is in violation of fair lending laws, before ultimately making a decision of whether or not to refer the case to the Department of Justice.</w:t>
      </w:r>
    </w:p>
    <w:p w:rsidR="00000000" w:rsidDel="00000000" w:rsidP="00000000" w:rsidRDefault="00000000" w:rsidRPr="00000000" w14:paraId="0000000C">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FDIC’s exact protocol for evaluating discrimination, as well as the findings they report from the Federal Reserve are somewhat ambiguous. Specifically, the FDIC reported that the likelihood of African Americans and Hispanics receiving a higher priced loan than white non-Hispanics was 38% and 29%, respectively. However, the FDIC asserts that a portion of this difference can be explained after accounting for other factors, yet never offers more concrete results. Instead, the FDIC only reports that one fifth of the aforementioned differences in loan pricing from the HMDA data can be explained by the </w:t>
      </w:r>
      <w:r w:rsidDel="00000000" w:rsidR="00000000" w:rsidRPr="00000000">
        <w:rPr>
          <w:rFonts w:ascii="Times New Roman" w:cs="Times New Roman" w:eastAsia="Times New Roman" w:hAnsi="Times New Roman"/>
          <w:i w:val="1"/>
          <w:sz w:val="20"/>
          <w:szCs w:val="20"/>
          <w:rtl w:val="0"/>
        </w:rPr>
        <w:t xml:space="preserve">publicly-available</w:t>
      </w:r>
      <w:r w:rsidDel="00000000" w:rsidR="00000000" w:rsidRPr="00000000">
        <w:rPr>
          <w:rFonts w:ascii="Times New Roman" w:cs="Times New Roman" w:eastAsia="Times New Roman" w:hAnsi="Times New Roman"/>
          <w:sz w:val="20"/>
          <w:szCs w:val="20"/>
          <w:rtl w:val="0"/>
        </w:rPr>
        <w:t xml:space="preserve"> data, but that to “reach conclusions about discriminatory lending,” one would need access to underwriting data that was not publicly available at that time. In other words, after taking into account all of the relevant factors in the HMDA data at that time, there still remained a 30.4% and 23.2% difference in the likelihood of African Americans and Hispanics receiving a higher priced loan relative to white non-Hispanics. While it is highly likely that the loan-level underwriting data, which is now made available to the public, explains a significant portion of this difference, the exact extent to which it does for 2004 and 2005 is not specified in this article. As such, the 30.4% and 23.2% difference in the likelihood of African Americans and Hispanics receiving a higher priced loan relative to white non-Hispanics serves as the upper bound on the expected degree of discrimination we expect to find in more recent HMDA data, which now includes previously unavailable underwriting data. </w:t>
      </w:r>
    </w:p>
    <w:p w:rsidR="00000000" w:rsidDel="00000000" w:rsidP="00000000" w:rsidRDefault="00000000" w:rsidRPr="00000000" w14:paraId="0000000D">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FDIC’s report offers critical insight into how evaluating the extent of discrimination, as well as eliminating it from loan pricing, is not as straight-forward as one might think. The legality of discretionary pricing policies within banks makes it more difficult to isolate and assess the effect of race and ethnicity, as it is possible for unconscious or unquantifiable biases to impact the price of the loan, meaning we cannot know or account for them in our analysis.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10">
      <w:pPr>
        <w:rPr>
          <w:rFonts w:ascii="Times New Roman" w:cs="Times New Roman" w:eastAsia="Times New Roman" w:hAnsi="Times New Roman"/>
          <w:b w:val="1"/>
          <w:sz w:val="20"/>
          <w:szCs w:val="20"/>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