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tl/>
        </w:rPr>
        <w:t>הסכם שכירות משרדים</w:t>
      </w:r>
    </w:p>
    <w:p>
      <w:pPr>
        <w:bidi/>
      </w:pPr>
      <w:r>
        <w:rPr>
          <w:rtl/>
        </w:rPr>
        <w:t>שנערך בין בית הנכסים בע"מ ("המשכיר") לבין [שם השוכר] ("השוכר").</w:t>
      </w:r>
    </w:p>
    <w:p>
      <w:pPr>
        <w:bidi/>
      </w:pPr>
      <w:r>
        <w:rPr>
          <w:rtl/>
        </w:rPr>
        <w:t>1.‏ המשכיר משכיר לשוכר את המשרדים המתוארים בנספח ("המושכר") לתקופה של 36 חודשים.</w:t>
      </w:r>
    </w:p>
    <w:p>
      <w:pPr>
        <w:bidi/>
      </w:pPr>
      <w:r>
        <w:rPr>
          <w:rtl/>
        </w:rPr>
        <w:t>2.‏ דמי השכירות ישולמו מראש בתחילת כל רבעון.</w:t>
      </w:r>
    </w:p>
    <w:p>
      <w:pPr>
        <w:bidi/>
      </w:pPr>
      <w:r>
        <w:rPr>
          <w:rtl/>
        </w:rPr>
        <w:t>3.‏ המשכיר רשאי לסיים את ההסכם מיד אם השוכר לא שילם במועד.</w:t>
      </w:r>
    </w:p>
    <w:p>
      <w:pPr>
        <w:bidi/>
      </w:pPr>
      <w:r>
        <w:rPr>
          <w:rtl/>
        </w:rPr>
        <w:t>4.‏ השוכר ימסור למשכיר ערבות בנקאית בסכום של שלושה חודשי שכירות.</w:t>
      </w:r>
    </w:p>
    <w:p>
      <w:pPr>
        <w:bidi/>
      </w:pPr>
      <w:r>
        <w:rPr>
          <w:rtl/>
        </w:rPr>
        <w:t>המשכיר                                   השוכר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