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r>
        <w:t>This agreement is made between Acme Cloud Inc. ("Acme"), for itself and its subsidiaries and affiliates, and the other party identified below, to evaluate and possibly enter into a business transaction (the "Purpose").</w:t>
      </w:r>
    </w:p>
    <w:p>
      <w:r>
        <w:t>1. Effective Date. This agreement is effective on the date on which it is first received by Acme.</w:t>
      </w:r>
    </w:p>
    <w:p>
      <w:r>
        <w:t>2. Confidential Information. "Confidential Information" means information pertaining to the Purpose that the Discloser considers confidential.</w:t>
      </w:r>
    </w:p>
    <w:p>
      <w:r>
        <w:t>3. Use. The Recipient may use Confidential Information only for the Purpose and may disclose it to its employees, affiliates and contractors who need to know it.</w:t>
      </w:r>
    </w:p>
    <w:p>
      <w:r>
        <w:t>4. Exceptions. Confidential Information does not include information that (a) is or becomes public, (b) was known to the Recipient before disclosure, (c) is received from a third party, or (d) is independently developed by the Recipient. The Recipient may disclose Confidential Information if required by law, after giving the Discloser reasonable prior notice.</w:t>
      </w:r>
    </w:p>
    <w:p>
      <w:r>
        <w:t>5. Term. The Recipient's duty to protect Confidential Information expires five years from disclosure.</w:t>
      </w:r>
    </w:p>
    <w:p>
      <w:r>
        <w:t>6. Return. Upon request, the Recipient shall return or destroy all Confidential Information.</w:t>
      </w:r>
    </w:p>
    <w:p>
      <w:r>
        <w:t>7. Governing Law. This agreement is governed by the laws of the State of California. The exclusive venue for any dispute shall be Santa Clara County, California.</w:t>
      </w:r>
    </w:p>
    <w:p>
      <w:r>
        <w:t>8. Acceptance. By clicking "I agree", the other party accepts this agreement.</w:t>
      </w:r>
    </w:p>
    <w:p>
      <w:r>
        <w:t>Acme Cloud Inc.: __________          Other party: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