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הסכם שכירות משרדים</w:t>
      </w:r>
    </w:p>
    <w:p>
      <w:r>
        <w:t>1. השוכרת תשלם דמי שכירות חודשיים מראש בתחילת כל חודש.</w:t>
      </w:r>
    </w:p>
    <w:p>
      <w:r>
        <w:t>2. המשכיר רשאי לסיים את ההסכם בהודעה של 30 ימים מכל סיבה.</w:t>
      </w:r>
    </w:p>
    <w:p>
      <w:r>
        <w:t>3. השוכרת תישא בכל התיקונים במושכר, לרבות תיקונים במבנה.</w:t>
      </w:r>
    </w:p>
    <w:p>
      <w:r>
        <w:t>4. השוכרת תמסור ערבות בנקאית בסכום של שלושה חודשי שכירות.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