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הסכם רישיון שימוש בשירות ענן</w:t>
      </w:r>
    </w:p>
    <w:p>
      <w:r>
        <w:t>1. הספק מעניק ללקוח רישיון שימוש לא בלעדי ובלתי ניתן להעברה בשירות.</w:t>
      </w:r>
    </w:p>
    <w:p>
      <w:r>
        <w:t>2. זמינות השירות תהיה 99% בכל חודש, והסעד היחיד על אי עמידה בה הוא זיכוי של 5% מדמי המנוי החודשיים.</w:t>
      </w:r>
    </w:p>
    <w:p>
      <w:r>
        <w:t>3. הספק רשאי לשנות את תנאי השימוש בכל עת בהודעה שתפורסם באתר.</w:t>
      </w:r>
    </w:p>
    <w:p>
      <w:r>
        <w:t>4. אחריות הספק מוגבלת לדמי המנוי ששולמו בשלושת החודשים שקדמו לאירוע.</w:t>
      </w:r>
    </w:p>
    <w:p>
      <w:r>
        <w:t>5. עם סיום ההתקשרות יימחקו נתוני הלקוח בתוך 7 ימים.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