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/7这件事让我感触颇深：1.冷静地对待班级中出现的各种状况。由四十几个青少年组成的一个集体怎么可能不出一点状况呢？作为班主任，如果不能以冷静的态度接受和对待，那么就不能很好地处理问题，甚至于会伤害了学生的自尊心，就不能很好地在班级开展工作。2.平等地对待每一个学生。后来，我也反思：如果是一个平时表现较好的学生犯了这样的错，我也会这样发火吗？也许未必！作为班主任，在班级管理中不能平等地对待每一位学生，那么就会在学生中失去威信，就不能管理号班级。3．应尊重爱护差生。美国作家爱默生说’“教育成功的秘诀在于尊重学生。”因此，尊重是爱的具体表现形式，是建立师生感情的基础。尤其是对差生的尊重更是对他们的一种最大的激励，也是给了他们一种向上的动力。教师的尊重和爱护会使学生感到温暖。只要我们教育者多给他们一份爱，每个人都来关心差生，爱护差生，促差生向积极方向转化，是完全做得到的。案例中，我就疏忽大意没有做到这一点，如果我先耐心地了解事情发生的经过再进行处理，也许就不需要花那么多力气和时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