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Calibri"/>
          <w:b/>
          <w:color w:val="1F4D78"/>
          <w:sz w:val="44"/>
        </w:rPr>
        <w:t>Ares Furlong Build Record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Generated: 2026-06-01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Repository: </w:t>
      </w:r>
      <w:r>
        <w:rPr>
          <w:rFonts w:ascii="Consolas" w:hAnsi="Consolas" w:eastAsia="Consolas"/>
          <w:sz w:val="19"/>
        </w:rPr>
        <w:t>ares-farms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Branch: </w:t>
      </w:r>
      <w:r>
        <w:rPr>
          <w:rFonts w:ascii="Consolas" w:hAnsi="Consolas" w:eastAsia="Consolas"/>
          <w:sz w:val="19"/>
        </w:rPr>
        <w:t>main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Current build phase: Backend governance foundation, portable module surface build, and build preservation archive through Module 42.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Canonical checkpoint: </w:t>
      </w:r>
      <w:r>
        <w:rPr>
          <w:rFonts w:ascii="Consolas" w:hAnsi="Consolas" w:eastAsia="Consolas"/>
          <w:sz w:val="19"/>
        </w:rPr>
        <w:t>BR-2026-06-01-M41</w:t>
      </w:r>
      <w:r>
        <w:rPr>
          <w:rFonts w:ascii="Calibri" w:hAnsi="Calibri" w:eastAsia="Calibri"/>
          <w:sz w:val="22"/>
        </w:rPr>
        <w:t xml:space="preserve"> - Review-Bound Backend Governance Foundation.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Checkpoint commit: </w:t>
      </w:r>
      <w:r>
        <w:rPr>
          <w:rFonts w:ascii="Consolas" w:hAnsi="Consolas" w:eastAsia="Consolas"/>
          <w:sz w:val="19"/>
        </w:rPr>
        <w:t>51bb19f</w:t>
      </w:r>
      <w:r>
        <w:rPr>
          <w:rFonts w:ascii="Calibri" w:hAnsi="Calibri" w:eastAsia="Calibri"/>
          <w:sz w:val="22"/>
        </w:rPr>
        <w:t>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Canonical Markdown build record: </w:t>
      </w:r>
      <w:r>
        <w:rPr>
          <w:rFonts w:ascii="Consolas" w:hAnsi="Consolas" w:eastAsia="Consolas"/>
          <w:sz w:val="19"/>
        </w:rPr>
        <w:t>docs/build-records/2026-06-01/BUILD_RECORD.md</w:t>
      </w:r>
      <w:r>
        <w:rPr>
          <w:rFonts w:ascii="Calibri" w:hAnsi="Calibri" w:eastAsia="Calibri"/>
          <w:sz w:val="22"/>
        </w:rPr>
        <w:t>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This printable record is a human-readable summary. The non-duplicated canonical archive for this build date lives under </w:t>
      </w:r>
      <w:r>
        <w:rPr>
          <w:rFonts w:ascii="Consolas" w:hAnsi="Consolas" w:eastAsia="Consolas"/>
          <w:sz w:val="19"/>
        </w:rPr>
        <w:t>docs/build-records/2026-06-01/</w:t>
      </w:r>
      <w:r>
        <w:rPr>
          <w:rFonts w:ascii="Calibri" w:hAnsi="Calibri" w:eastAsia="Calibri"/>
          <w:sz w:val="22"/>
        </w:rPr>
        <w:t xml:space="preserve"> and includes the route list, module manifest export, event contracts, handoffs, production block list, public surface disclosure audit, doctrine gap ledger, human authority map, operational evidence templates, and verification outputs.</w:t>
      </w:r>
    </w:p>
    <w:p>
      <w:pPr>
        <w:pStyle w:val="Heading1"/>
      </w:pPr>
      <w:r>
        <w:t>Known Blocks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This build is not production-live. No reader should treat this archive as approval for go-live, deployment, public production API exposure, public verification, legal or regulatory reliance, official report publication, payment capture, notice sending, regulatory response issuance, corrective-action commitment, remediation execution, live scraping, or live external actions.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production activation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go-live approval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deployment execution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secret activation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DNS cutover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production database migration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public production API exposure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portal launch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payment capture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borrower notice send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official report publication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public verification authority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official reliance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legal advice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live external action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regulatory response issuance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corrective-action commitment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No remediation execution</w:t>
      </w:r>
    </w:p>
    <w:p>
      <w:pPr>
        <w:pStyle w:val="Heading1"/>
      </w:pPr>
      <w:r>
        <w:t>Verified Against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Machine-readable version registry: </w:t>
      </w:r>
      <w:r>
        <w:rPr>
          <w:rFonts w:ascii="Consolas" w:hAnsi="Consolas" w:eastAsia="Consolas"/>
          <w:sz w:val="19"/>
        </w:rPr>
        <w:t>docs/current-master-volume-registry.json</w:t>
      </w:r>
      <w:r>
        <w:rPr>
          <w:rFonts w:ascii="Calibri" w:hAnsi="Calibri" w:eastAsia="Calibri"/>
          <w:sz w:val="22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Layout w:type="fixed"/>
      </w:tblPr>
      <w:tblGrid>
        <w:gridCol w:w="3600"/>
        <w:gridCol w:w="5760"/>
      </w:tblGrid>
      <w:tr>
        <w:tc>
          <w:tcPr>
            <w:tcW w:type="dxa" w:w="3600"/>
            <w:shd w:fill="E8EEF5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Document</w:t>
            </w:r>
          </w:p>
        </w:tc>
        <w:tc>
          <w:tcPr>
            <w:tcW w:type="dxa" w:w="5760"/>
            <w:shd w:fill="E8EEF5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Version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Ares Master Volume Series Unified TOC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v1.0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Ares Build Conformance &amp; Cross-Reference Matrix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v1.0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Furlong Volume 0 Platform Orientation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v14.0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Ares/Furlong Volume I Constitutional Backbone Master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v29.0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Ares/Furlong Volume II Regulatory Governance Master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v23.0 compatibility state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Ares/Furlong Volume III Technical Infrastructure Master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v25.0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Ares/Furlong Volume III-B Governance Runtime Master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v4.0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Ares/Furlong Volume IV Operational Runbooks Master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v22.0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Ares/Furlong Volume V Canonical Doctrines Master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v10.0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Ares/Furlong Volume VI Source Intelligence Integration Master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v1.1</w:t>
            </w:r>
          </w:p>
        </w:tc>
      </w:tr>
      <w:tr>
        <w:tc>
          <w:tcPr>
            <w:tcW w:type="dxa" w:w="3600"/>
            <w:vAlign w:val="center"/>
            <w:tcW w:w="36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Ares/Furlong Master Cross-Reference Index</w:t>
            </w:r>
          </w:p>
        </w:tc>
        <w:tc>
          <w:tcPr>
            <w:tcW w:type="dxa" w:w="5760"/>
            <w:vAlign w:val="center"/>
            <w:tcW w:w="576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v22.0 active build-control reference</w:t>
            </w:r>
          </w:p>
        </w:tc>
      </w:tr>
    </w:tbl>
    <w:p/>
    <w:p>
      <w:pPr>
        <w:pStyle w:val="Heading1"/>
      </w:pPr>
      <w:r>
        <w:t>Git Metadata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The dated build archive records branch, commit hash, verification timestamp, and dirty/clean status in </w:t>
      </w:r>
      <w:r>
        <w:rPr>
          <w:rFonts w:ascii="Consolas" w:hAnsi="Consolas" w:eastAsia="Consolas"/>
          <w:sz w:val="19"/>
        </w:rPr>
        <w:t>docs/build-records/2026-06-01/BUILD_RECORD.md</w:t>
      </w:r>
      <w:r>
        <w:rPr>
          <w:rFonts w:ascii="Calibri" w:hAnsi="Calibri" w:eastAsia="Calibri"/>
          <w:sz w:val="22"/>
        </w:rPr>
        <w:t xml:space="preserve">. Regenerate it with </w:t>
      </w:r>
      <w:r>
        <w:rPr>
          <w:rFonts w:ascii="Consolas" w:hAnsi="Consolas" w:eastAsia="Consolas"/>
          <w:sz w:val="19"/>
        </w:rPr>
        <w:t>npm run build-record:archive</w:t>
      </w:r>
      <w:r>
        <w:rPr>
          <w:rFonts w:ascii="Calibri" w:hAnsi="Calibri" w:eastAsia="Calibri"/>
          <w:sz w:val="22"/>
        </w:rPr>
        <w:t xml:space="preserve"> after verification or commit changes.</w:t>
      </w:r>
    </w:p>
    <w:p>
      <w:pPr>
        <w:pStyle w:val="Heading1"/>
      </w:pPr>
      <w:r>
        <w:t>Executive Build Summary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The platform is currently built as a governed, evidence-first financial coordination and agricultural intelligence web portal. The backend foundation, governance runtime, schema layer, module registry, event contracts, cross-module handoffs, public surface controls, replay checks, security and audit readiness gates, scraper/source intelligence gates, revenue intelligence gates, production-readiness gates, regulatory response gate, and build preservation archive gate are implemented through Module 42.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The system is not production-live and should not be treated as live authority. Current posture remains review-bound and blocked from live reliance, deployment, official regulatory submission, official reports, payment capture, public verification, legal advice, production activation, DNS cutover, migrations, and live external actions.</w:t>
      </w:r>
    </w:p>
    <w:p>
      <w:pPr>
        <w:pStyle w:val="Heading1"/>
      </w:pPr>
      <w:r>
        <w:t>Master Volume Alignment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The build is governed by the current Master Volume Series, including Volumes 0-VI, the unified TOC/hub, the build conformance matrix, source intelligence, conformance, integration, missing-doctrine, scraper, revenue intelligence, source-stack, and build-reference updates incorporated into the build sequence.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Current implementation posture: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Constitutional governance is enforced through module manifests, runtime guards, claims controls, classification, replay, and promotion boundaries.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Regulatory and borrower-facing surfaces remain advisory, review-bound, and disclosure-controlled.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Technical infrastructure uses canonical schema paths, replay checks, event contracts, handoffs, and module conformance tests.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Operational runbooks are reflected in readiness gates, production hold gates, incident gates, support gates, release gates, and audit evidence packets.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Canonical doctrines are implemented across claims, data classification, redaction, explanation, replay, observability, and controlled promotion.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Source Intelligence integration is implemented with scraper/source governance, source authority, source legal review, source promotion packets, source production readiness, and live scraper activation blocks.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Volume VI conformance is explicitly reflected in source intelligence, scraper governance, source-stack architecture, revenue intelligence, public DTO boundaries, integration requirements, conformance testing, and build snapshot references.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Module 41 conformance decision: Module 41 conforms to current Master Volumes 0-VI as of checkpoint </w:t>
      </w:r>
      <w:r>
        <w:rPr>
          <w:rFonts w:ascii="Consolas" w:hAnsi="Consolas" w:eastAsia="Consolas"/>
          <w:sz w:val="19"/>
        </w:rPr>
        <w:t>BR-2026-06-01-M41</w:t>
      </w:r>
      <w:r>
        <w:rPr>
          <w:rFonts w:ascii="Calibri" w:hAnsi="Calibri" w:eastAsia="Calibri"/>
          <w:sz w:val="22"/>
        </w:rPr>
        <w:t>. It remains review-bound and does not authorize production launch, regulatory response issuance, corrective-action commitment, remediation execution, public verification, official reliance, legal advice, payments, notices, reports, or live external actions.</w:t>
      </w:r>
    </w:p>
    <w:p>
      <w:pPr>
        <w:pStyle w:val="Heading1"/>
      </w:pPr>
      <w:r>
        <w:t>Current Platform Counts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Module manifests: 63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Numbered internal build modules: 42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Highest numbered module: 42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Event contracts: 54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Cross-module handoffs: 89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Portable vertical surfaces: 43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Internal surfaces: 25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Borrower surfaces: 7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Lender surfaces: 6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Sponsor surfaces: 5</w:t>
      </w:r>
    </w:p>
    <w:p>
      <w:pPr>
        <w:pStyle w:val="Heading1"/>
      </w:pPr>
      <w:r>
        <w:t>Numbered Build Modules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Layout w:type="fixed"/>
      </w:tblPr>
      <w:tblGrid>
        <w:gridCol w:w="780"/>
        <w:gridCol w:w="2100"/>
        <w:gridCol w:w="4440"/>
        <w:gridCol w:w="2040"/>
      </w:tblGrid>
      <w:tr>
        <w:tc>
          <w:tcPr>
            <w:tcW w:type="dxa" w:w="780"/>
            <w:shd w:fill="E8EEF5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2100"/>
            <w:shd w:fill="E8EEF5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Module ID</w:t>
            </w:r>
          </w:p>
        </w:tc>
        <w:tc>
          <w:tcPr>
            <w:tcW w:type="dxa" w:w="4440"/>
            <w:shd w:fill="E8EEF5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Title</w:t>
            </w:r>
          </w:p>
        </w:tc>
        <w:tc>
          <w:tcPr>
            <w:tcW w:type="dxa" w:w="2040"/>
            <w:shd w:fill="E8EEF5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Route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01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governance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Governance Operations Dashboard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/governance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02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operator-queue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Operator Work Queue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/operator-queue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03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applications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Application Operations Workspace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/applications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04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documents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Document Intake and Storage Handoff Workspace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/documents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05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reviews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Human Review and Transition Console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/reviews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06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rules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Rule and Overlay Evaluation Console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/rules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07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decisions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Decision Finalization Controls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/decisions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08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notices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Notice Lifecycle Console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/notices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09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audit-replay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Audit Ledger and Replay Console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/audit-replay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10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connectors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Connector Certification Console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/connectors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11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partners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Partner Workflow Coordination Console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/partners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12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billing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Billing and Payment Controls Console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/billing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13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reports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Reports and Advisory Export Console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/reports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14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promotion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Live Action and Sovereign Governance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/promotion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15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case-command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Unified Case Command Center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/case-command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16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evidence-packets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Governance Evidence Packet Workspace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/evidence-packets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17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source-ingestion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Credentialed Source Ingestion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/source-ingestion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18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exception-remediation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Exception Remediation and Recovery Console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/exception-remediation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19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data-rights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Borrower Data Rights and Portability Workspace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/data-rights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20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module-readiness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Integrated Module Readiness Control Tower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/module-readiness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21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environmental-compliance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Environmental Compliance Review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/environmental-compliance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22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live-scraper-activation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Live Scraper Activation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/live-scraper-activation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23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source-legal-review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Source Legal and Licensing Review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/source-legal-review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24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source-promotion-packets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Source Promotion Packet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/source-promotion-packets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25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source-production-readiness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Source Production Promotion Readiness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/source-production-readiness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26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controlled-promotion-activation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Controlled Promotion Activation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/controlled-promotion-activation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27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production-portal-readiness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Portal Readiness Preflight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/production-portal-readiness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28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production-launch-evidence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Launch Evidence Packet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/production-launch-evidence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29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deployment-environment-readiness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Deployment Environment Readiness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/deployment-environment-readiness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30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release-candidate-freeze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Release Candidate Freeze Plan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/release-candidate-freeze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31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production-cutover-hold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Cutover Hold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/production-cutover-hold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32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production-release-board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Release Board Evidence Packet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/production-release-board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33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production-operations-monitoring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Operations Monitoring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/production-operations-monitoring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34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production-incident-response-readiness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Incident Response Readiness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/production-incident-response-readiness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35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production-support-communications-readiness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Support Communications Readiness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/production-support-communications-readiness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36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production-final-authority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Final Authority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/production-final-authority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37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production-activation-ceremony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Activation Ceremony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/production-activation-ceremony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38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production-post-activation-verification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Post-Activation Verification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/production-post-activation-verification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39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production-reliance-verification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Reliance and Public Verification Boundary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/production-reliance-verification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40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production-regulatory-examination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Regulatory Examination and Evidence Archive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/production-regulatory-examination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41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production-regulatory-response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Production Regulatory Response and Corrective Action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/production-regulatory-response</w:t>
            </w:r>
          </w:p>
        </w:tc>
      </w:tr>
      <w:tr>
        <w:tc>
          <w:tcPr>
            <w:tcW w:type="dxa" w:w="780"/>
            <w:vAlign w:val="center"/>
            <w:tcW w:w="78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42</w:t>
            </w:r>
          </w:p>
        </w:tc>
        <w:tc>
          <w:tcPr>
            <w:tcW w:type="dxa" w:w="2100"/>
            <w:vAlign w:val="center"/>
            <w:tcW w:w="210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build-preservation</w:t>
            </w:r>
          </w:p>
        </w:tc>
        <w:tc>
          <w:tcPr>
            <w:tcW w:type="dxa" w:w="4440"/>
            <w:vAlign w:val="center"/>
            <w:tcW w:w="4440" w:type="dxa"/>
          </w:tcPr>
          <w:p>
            <w:pPr>
              <w:spacing w:after="40" w:line="264" w:lineRule="auto"/>
            </w:pPr>
            <w:r>
              <w:rPr>
                <w:rFonts w:ascii="Calibri" w:hAnsi="Calibri" w:eastAsia="Calibri"/>
                <w:sz w:val="18"/>
              </w:rPr>
              <w:t>Build Preservation and Evidence Archive Gate</w:t>
            </w:r>
          </w:p>
        </w:tc>
        <w:tc>
          <w:tcPr>
            <w:tcW w:type="dxa" w:w="2040"/>
            <w:vAlign w:val="center"/>
            <w:tcW w:w="2040" w:type="dxa"/>
          </w:tcPr>
          <w:p>
            <w:pPr>
              <w:spacing w:after="40" w:line="264" w:lineRule="auto"/>
            </w:pPr>
            <w:r>
              <w:rPr>
                <w:rFonts w:ascii="Consolas" w:hAnsi="Consolas" w:eastAsia="Consolas"/>
                <w:sz w:val="18"/>
              </w:rPr>
              <w:t>/build-preservation</w:t>
            </w:r>
          </w:p>
        </w:tc>
      </w:tr>
    </w:tbl>
    <w:p/>
    <w:p>
      <w:pPr>
        <w:pStyle w:val="Heading1"/>
      </w:pPr>
      <w:r>
        <w:t>Portable Surface Architecture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Each module is being treated as a portable vertical surface with: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Internal module surface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Public-safe translation boundary where applicable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API boundary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Permission boundary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Classification boundary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Claims boundary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Replay boundary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Audit and observability posture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Human review state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block posture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Cross-module handoff and event contract integration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Public and partner surfaces currently include borrower, lender, sponsor, property discovery, and revenue-opportunity translation surfaces. These surfaces are advisory only and remain blocked from approvals, guarantees, official determinations, commitments, public verification, or regulated reliance.</w:t>
      </w:r>
    </w:p>
    <w:p>
      <w:pPr>
        <w:pStyle w:val="Heading1"/>
      </w:pPr>
      <w:r>
        <w:t>Backend Foundation Completed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The backend foundation currently includes: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 xml:space="preserve">Canonical schema singularity under </w:t>
      </w:r>
      <w:r>
        <w:rPr>
          <w:rFonts w:ascii="Consolas" w:hAnsi="Consolas" w:eastAsia="Consolas"/>
          <w:sz w:val="19"/>
        </w:rPr>
        <w:t>src/db/schema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Database migrations through governed schema expansion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Runtime guard layer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Classification runtime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Version runtime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Observability runtime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Explainability lineage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Audit ledger and canonical ledger support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Replay verification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Role and access controls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Security and audit readiness checks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auth activation policy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Backend production readiness gate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Backend module readiness gate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Public claims validation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Redaction checks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Cross-module replay checks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Module manifest registry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Event contract registry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Cross-module handoff map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Portable vertical surface registry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Operator demo handoff</w:t>
      </w:r>
    </w:p>
    <w:p>
      <w:pPr>
        <w:pStyle w:val="Heading1"/>
      </w:pPr>
      <w:r>
        <w:t>Source Intelligence and Scraper Posture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Source Intelligence work is implemented as governed infrastructure, not live scraping authority.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Current source posture: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Scraper registry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Source authority registry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Source ingestion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Connector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Property discovery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Canonical property records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Provenance checks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Source legal review gate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Source promotion packet gate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Source production readiness gate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Controlled promotion activation gate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Live scraper activation gate implemented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Live fetch remains blocked. Verified live-fetch enabled count: 0.</w:t>
      </w:r>
    </w:p>
    <w:p>
      <w:pPr>
        <w:pStyle w:val="Heading1"/>
      </w:pPr>
      <w:r>
        <w:t>Revenue Intelligence Posture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Revenue Source Intelligence is implemented as advisory, source-governed infrastructure.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Current revenue posture: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Revenue opportunity registry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Sellable catalog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Program graph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Marketplace intelligence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Operating cost signal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Market signal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Geospatial suitability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State regulatory registry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Customer type eligibility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Data fusion governance implemented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Customer revenue advisory surfaces implemented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Revenue outputs remain advisory and review-bound. They do not create guaranteed revenue, loan approval, program approval, sponsor commitment, or legal/regulatory reliance.</w:t>
      </w:r>
    </w:p>
    <w:p>
      <w:pPr>
        <w:pStyle w:val="Heading1"/>
      </w:pPr>
      <w:r>
        <w:t>Production Gate Sequence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Production and preservation gates are built through Module 42. Their purpose is to assemble evidence and preserve hard blocks, not to activate production.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Implemented production gates include: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portal readiness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launch evidence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Deployment environment readiness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Release candidate freeze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cutover hold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release board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operations monitoring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incident response readiness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support communications readiness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final authority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activation ceremony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post-activation verification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reliance verification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regulatory examination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regulatory response and corrective action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Build preservation and evidence archive</w:t>
      </w:r>
    </w:p>
    <w:p>
      <w:pPr>
        <w:pStyle w:val="Heading1"/>
      </w:pPr>
      <w:r>
        <w:t>Current Production Blocks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The following remain blocked unless later explicitly authorized through qualified governance: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activation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Go-live approval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launch authorization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Deployment execution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Secret activation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DNS cutover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Database migrations in production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Public production API exposure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Portal launch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Payment capture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Borrower notice sending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Official report publication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Customer communication release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Public status enablement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Public verification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Official reliance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Regulatory reliance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Legal advice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Regulatory examination submission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Official regulator response issuance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Corrective-action commitment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Corrective-action execution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Remediation execution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Examiner finding closure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Legal hold release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Live scraper activation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Live external actions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Unreviewed tree drift becoming a canonical checkpoint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Sensitive local files entering build history</w:t>
      </w:r>
    </w:p>
    <w:p>
      <w:pPr>
        <w:pStyle w:val="Heading1"/>
      </w:pPr>
      <w:r>
        <w:t>Canonical Checkpoint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Checkpoint </w:t>
      </w:r>
      <w:r>
        <w:rPr>
          <w:rFonts w:ascii="Consolas" w:hAnsi="Consolas" w:eastAsia="Consolas"/>
          <w:sz w:val="19"/>
        </w:rPr>
        <w:t>BR-2026-06-01-M41</w:t>
      </w:r>
      <w:r>
        <w:rPr>
          <w:rFonts w:ascii="Calibri" w:hAnsi="Calibri" w:eastAsia="Calibri"/>
          <w:sz w:val="22"/>
        </w:rPr>
        <w:t xml:space="preserve"> - Review-Bound Backend Governance Foundation - is the formal preserved build state for the verified backend governance foundation through Module 41.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Checkpoint evidence: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 xml:space="preserve">Commit hash: </w:t>
      </w:r>
      <w:r>
        <w:rPr>
          <w:rFonts w:ascii="Consolas" w:hAnsi="Consolas" w:eastAsia="Consolas"/>
          <w:sz w:val="19"/>
        </w:rPr>
        <w:t>51bb19f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verify:backend</w:t>
      </w:r>
      <w:r>
        <w:rPr>
          <w:rFonts w:ascii="Calibri" w:hAnsi="Calibri" w:eastAsia="Calibri"/>
          <w:sz w:val="22"/>
        </w:rPr>
        <w:t>: passed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build</w:t>
      </w:r>
      <w:r>
        <w:rPr>
          <w:rFonts w:ascii="Calibri" w:hAnsi="Calibri" w:eastAsia="Calibri"/>
          <w:sz w:val="22"/>
        </w:rPr>
        <w:t>: passed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Module manifests: 62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Numbered modules: 41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Highest module number: 41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Event contracts: 53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Handoffs: 86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Public surfaces: 19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Portable surfaces: 42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App page routes: 70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API route files: 148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Static pages generated: 219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 xml:space="preserve">Evidence pack: </w:t>
      </w:r>
      <w:r>
        <w:rPr>
          <w:rFonts w:ascii="Consolas" w:hAnsi="Consolas" w:eastAsia="Consolas"/>
          <w:sz w:val="19"/>
        </w:rPr>
        <w:t>docs/BUILD_SNAPSHOT_EVIDENCE_PACK_BR_2026_06_01_M41.md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.env</w:t>
      </w:r>
      <w:r>
        <w:rPr>
          <w:rFonts w:ascii="Calibri" w:hAnsi="Calibri" w:eastAsia="Calibri"/>
          <w:sz w:val="22"/>
        </w:rPr>
        <w:t>: ignored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Recovery Key.pdf</w:t>
      </w:r>
      <w:r>
        <w:rPr>
          <w:rFonts w:ascii="Calibri" w:hAnsi="Calibri" w:eastAsia="Calibri"/>
          <w:sz w:val="22"/>
        </w:rPr>
        <w:t>: ignored</w:t>
      </w:r>
    </w:p>
    <w:p>
      <w:pPr>
        <w:pStyle w:val="Heading1"/>
      </w:pPr>
      <w:r>
        <w:t>Verification Record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Verification was run on 2026-06-01.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Passed: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verify:backend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build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The backend verification gate included: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verify:schema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npx tsc --noEmit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verify:master-volumes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verify:missing-doctrines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verify:scraper-source-intelligence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verify:revenue-source-intelligence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verify:source-stack-architecture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smoke:security-policy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smoke:content-claims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smoke:auth-activation-policy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auth:activation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security:audit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backend:production-readiness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backend:module-readiness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sz w:val="19"/>
        </w:rPr>
        <w:t>npm run smoke:integration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Key verification outputs: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Master Volume conformance: passed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Requirements checked: 60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Requirements implemented: 57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Awaiting controlled promotion: 3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Module conformance: passed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Modules checked: 63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Highest module number: 42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Public surfaces checked: 19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Handoffs checked: 89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Event contracts checked: 54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Cross-module integration: passed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Whole-platform smoke test: passed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Production build: passed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Current app page routes after Module 42: 71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Current API route files after Module 42: 149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sz w:val="22"/>
        </w:rPr>
        <w:t>Static pages generated after Module 42: 221</w:t>
      </w:r>
    </w:p>
    <w:p>
      <w:pPr>
        <w:pStyle w:val="Heading1"/>
      </w:pPr>
      <w:r>
        <w:t>Current Build Decision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The backend and governed module foundation are in a complete, internally verified, review-bound state through Module 42, with Module 41 preserved as canonical checkpoint </w:t>
      </w:r>
      <w:r>
        <w:rPr>
          <w:rFonts w:ascii="Consolas" w:hAnsi="Consolas" w:eastAsia="Consolas"/>
          <w:sz w:val="19"/>
        </w:rPr>
        <w:t>BR-2026-06-01-M41</w:t>
      </w:r>
      <w:r>
        <w:rPr>
          <w:rFonts w:ascii="Calibri" w:hAnsi="Calibri" w:eastAsia="Calibri"/>
          <w:sz w:val="22"/>
        </w:rPr>
        <w:t>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The next proper build phase should be controlled cleanup, commit/preservation, then targeted live-readiness or UX/module refinement. No production launch or public go-live should happen until the later activation authority gates are explicitly satisfied and approved.</w:t>
      </w:r>
    </w:p>
    <w:p>
      <w:pPr>
        <w:pStyle w:val="Heading1"/>
      </w:pPr>
      <w:r>
        <w:t>Tree Preservation Note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>The local Git tree contains real build work and must be preserved through an explicit Git commit, not discarded.</w:t>
      </w:r>
    </w:p>
    <w:p>
      <w:pPr>
        <w:spacing w:after="120" w:line="288" w:lineRule="auto"/>
      </w:pPr>
      <w:r>
        <w:rPr>
          <w:rFonts w:ascii="Calibri" w:hAnsi="Calibri" w:eastAsia="Calibri"/>
          <w:sz w:val="22"/>
        </w:rPr>
        <w:t xml:space="preserve">Sensitive/private local files must remain outside version control. The root-level </w:t>
      </w:r>
      <w:r>
        <w:rPr>
          <w:rFonts w:ascii="Consolas" w:hAnsi="Consolas" w:eastAsia="Consolas"/>
          <w:sz w:val="19"/>
        </w:rPr>
        <w:t>Recovery Key.pdf</w:t>
      </w:r>
      <w:r>
        <w:rPr>
          <w:rFonts w:ascii="Calibri" w:hAnsi="Calibri" w:eastAsia="Calibri"/>
          <w:sz w:val="22"/>
        </w:rPr>
        <w:t xml:space="preserve"> is intentionally ignored and must not be committed.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Generated 2026-06-01 | Review-bound, not production-live.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Ares Furlong Build Record | Review-Bound Backend Governance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