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auto" w:sz="0"/>
          <w:left w:val="none" w:color="auto" w:sz="0"/>
          <w:bottom w:val="none" w:color="auto" w:sz="0"/>
          <w:right w:val="none" w:color="auto" w:sz="0"/>
          <w:insideH w:val="none" w:color="auto" w:sz="0"/>
          <w:insideV w:val="none" w:color="auto" w:sz="0"/>
        </w:tblBorders>
        <w:tblLayout w:type="fixed"/>
      </w:tblPr>
      <w:tblGrid>
        <w:gridCol w:w="100"/>
      </w:tblGrid>
      <w:tr>
        <w:trPr>
          <w:trHeight w:val="16838" w:hRule="exact"/>
        </w:trPr>
        <w:tc>
          <w:tcPr>
            <w:tcBorders>
              <w:top w:val="none" w:color="auto" w:sz="0"/>
              <w:left w:val="none" w:color="auto" w:sz="0"/>
              <w:bottom w:val="none" w:color="auto" w:sz="0"/>
              <w:right w:val="none" w:color="auto" w:sz="0"/>
            </w:tcBorders>
            <w:shd w:fill="10202F" w:val="clear"/>
          </w:tcPr>
          <w:p>
            <w:pPr>
              <w:spacing w:before="3440"/>
            </w:pPr>
          </w:p>
          <w:p>
            <w:pPr>
              <w:pBdr>
                <w:bottom w:val="single" w:color="2FA47F" w:sz="6" w:space="8"/>
              </w:pBdr>
              <w:bidi/>
              <w:spacing w:after="500"/>
              <w:ind w:left="800" w:right="1200"/>
              <w:jc w:val="right"/>
            </w:pPr>
            <w:r>
              <w:rPr>
                <w:color w:val="2FA47F"/>
                <w:sz w:val="18"/>
                <w:szCs w:val="18"/>
                <w:rFonts w:ascii="Vazirmatn" w:hAnsi="Vazirmatn" w:cs="Vazirmatn" w:eastAsia="Vazirmatn"/>
              </w:rPr>
              <w:t xml:space="preserve">FINAL RELEASE &amp; ACCEPTANCE DOSSIER</w:t>
            </w:r>
          </w:p>
          <w:p>
            <w:pPr>
              <w:bidi/>
              <w:spacing w:after="100" w:line="920" w:lineRule="atLeast"/>
              <w:ind w:right="1200"/>
              <w:jc w:val="right"/>
            </w:pPr>
            <w:r>
              <w:rPr>
                <w:b/>
                <w:bCs/>
                <w:color w:val="FFFFFF"/>
                <w:sz w:val="80"/>
                <w:szCs w:val="80"/>
                <w:rtl/>
                <w:rFonts w:ascii="Vazirmatn" w:hAnsi="Vazirmatn" w:cs="Vazirmatn" w:eastAsia="Vazirmatn"/>
              </w:rPr>
              <w:t xml:space="preserve">گزارش نهایی انتشار</w:t>
            </w:r>
          </w:p>
          <w:p>
            <w:pPr>
              <w:bidi/>
              <w:spacing w:after="100" w:line="920" w:lineRule="atLeast"/>
              <w:ind w:right="1200"/>
              <w:jc w:val="right"/>
            </w:pPr>
            <w:r>
              <w:rPr>
                <w:b/>
                <w:bCs/>
                <w:color w:val="FFFFFF"/>
                <w:sz w:val="80"/>
                <w:szCs w:val="80"/>
                <w:rtl/>
                <w:rFonts w:ascii="Vazirmatn" w:hAnsi="Vazirmatn" w:cs="Vazirmatn" w:eastAsia="Vazirmatn"/>
              </w:rPr>
              <w:t xml:space="preserve">نسخهٔ پذیرفته‌شدهٔ</w:t>
            </w:r>
          </w:p>
          <w:p>
            <w:pPr>
              <w:bidi/>
              <w:spacing w:after="300" w:line="920" w:lineRule="atLeast"/>
              <w:ind w:right="1200"/>
              <w:jc w:val="right"/>
            </w:pPr>
            <w:r>
              <w:rPr>
                <w:b/>
                <w:bCs/>
                <w:color w:val="FFFFFF"/>
                <w:sz w:val="80"/>
                <w:szCs w:val="80"/>
                <w:rtl/>
                <w:rFonts w:ascii="Vazirmatn" w:hAnsi="Vazirmatn" w:cs="Vazirmatn" w:eastAsia="Vazirmatn"/>
              </w:rPr>
              <w:t xml:space="preserve">ریاضی‌یار ششم</w:t>
            </w:r>
          </w:p>
          <w:p>
            <w:pPr>
              <w:bidi/>
              <w:spacing w:after="800"/>
              <w:ind w:right="1200"/>
              <w:jc w:val="right"/>
            </w:pPr>
            <w:r>
              <w:rPr>
                <w:b w:val="false"/>
                <w:color w:val="C9D6E3"/>
                <w:sz w:val="24"/>
                <w:szCs w:val="24"/>
                <w:rtl/>
                <w:rFonts w:ascii="Vazirmatn" w:hAnsi="Vazirmatn" w:cs="Vazirmatn" w:eastAsia="Vazirmatn"/>
              </w:rPr>
              <w:t xml:space="preserve">بستن پروندهٔ ممیزی: انتشار کنترل‌شده، اعتبارسنجی مجدد و تعیین تکلیف یافته‌ها</w:t>
            </w:r>
          </w:p>
          <w:p>
            <w:pPr>
              <w:pBdr>
                <w:right w:val="single" w:color="2FA47F" w:sz="8" w:space="12"/>
              </w:pBdr>
              <w:bidi/>
              <w:spacing w:after="80"/>
              <w:ind w:right="1400"/>
              <w:jc w:val="right"/>
            </w:pPr>
            <w:r>
              <w:rPr>
                <w:b w:val="false"/>
                <w:color w:val="9DB0C2"/>
                <w:sz w:val="22"/>
                <w:szCs w:val="22"/>
                <w:rtl/>
                <w:rFonts w:ascii="Vazirmatn" w:hAnsi="Vazirmatn" w:cs="Vazirmatn" w:eastAsia="Vazirmatn"/>
              </w:rPr>
              <w:t xml:space="preserve">خط مبنا ممیزی: 1a90e4fa383aefb684e852480448aa35acbd7a01</w:t>
            </w:r>
          </w:p>
          <w:p>
            <w:pPr>
              <w:pBdr>
                <w:right w:val="single" w:color="2FA47F" w:sz="8" w:space="12"/>
              </w:pBdr>
              <w:bidi/>
              <w:spacing w:after="80"/>
              <w:ind w:right="1400"/>
              <w:jc w:val="right"/>
            </w:pPr>
            <w:r>
              <w:rPr>
                <w:b w:val="false"/>
                <w:color w:val="9DB0C2"/>
                <w:sz w:val="22"/>
                <w:szCs w:val="22"/>
                <w:rtl/>
                <w:rFonts w:ascii="Vazirmatn" w:hAnsi="Vazirmatn" w:cs="Vazirmatn" w:eastAsia="Vazirmatn"/>
              </w:rPr>
              <w:t xml:space="preserve">نسخهٔ منتشرشده (محصول): d39c15e0f98ed88f47d65f7f3df3a03b89e7c1f6</w:t>
            </w:r>
          </w:p>
          <w:p>
            <w:pPr>
              <w:pBdr>
                <w:right w:val="single" w:color="2FA47F" w:sz="8" w:space="12"/>
              </w:pBdr>
              <w:bidi/>
              <w:spacing w:after="80"/>
              <w:ind w:right="1400"/>
              <w:jc w:val="right"/>
            </w:pPr>
            <w:r>
              <w:rPr>
                <w:b w:val="false"/>
                <w:color w:val="9DB0C2"/>
                <w:sz w:val="22"/>
                <w:szCs w:val="22"/>
                <w:rtl/>
                <w:rFonts w:ascii="Vazirmatn" w:hAnsi="Vazirmatn" w:cs="Vazirmatn" w:eastAsia="Vazirmatn"/>
              </w:rPr>
              <w:t xml:space="preserve">تاریخ انتشار: ۲۰۲۶-۱۰-۳۰ (۸ آبان ۱۴۰۵)</w:t>
            </w:r>
          </w:p>
          <w:p>
            <w:pPr>
              <w:pBdr>
                <w:right w:val="single" w:color="2FA47F" w:sz="8" w:space="12"/>
              </w:pBdr>
              <w:bidi/>
              <w:spacing w:after="80"/>
              <w:ind w:right="1400"/>
              <w:jc w:val="right"/>
            </w:pPr>
            <w:r>
              <w:rPr>
                <w:b w:val="false"/>
                <w:color w:val="9DB0C2"/>
                <w:sz w:val="22"/>
                <w:szCs w:val="22"/>
                <w:rtl/>
                <w:rFonts w:ascii="Vazirmatn" w:hAnsi="Vazirmatn" w:cs="Vazirmatn" w:eastAsia="Vazirmatn"/>
              </w:rPr>
              <w:t xml:space="preserve">کنترل‌ها: ۲۲۰/۲۲۰ آزمون + typecheck + lint + build + CI + Deploy — همگی سبز</w:t>
            </w:r>
          </w:p>
          <w:p>
            <w:pPr>
              <w:pBdr>
                <w:right w:val="single" w:color="2FA47F" w:sz="8" w:space="12"/>
              </w:pBdr>
              <w:bidi/>
              <w:spacing w:after="80"/>
              <w:ind w:right="1400"/>
              <w:jc w:val="right"/>
            </w:pPr>
            <w:r>
              <w:rPr>
                <w:b w:val="false"/>
                <w:color w:val="9DB0C2"/>
                <w:sz w:val="22"/>
                <w:szCs w:val="22"/>
                <w:rtl/>
                <w:rFonts w:ascii="Vazirmatn" w:hAnsi="Vazirmatn" w:cs="Vazirmatn" w:eastAsia="Vazirmatn"/>
              </w:rPr>
              <w:t xml:space="preserve">تصمیم: ACCEPTED WITH MINOR ISSUES</w:t>
            </w:r>
          </w:p>
          <w:p>
            <w:pPr>
              <w:spacing w:before="3440"/>
            </w:pPr>
          </w:p>
          <w:p>
            <w:pPr>
              <w:pBdr>
                <w:top w:val="single" w:color="2FA47F" w:sz="2" w:space="8"/>
              </w:pBdr>
              <w:bidi/>
              <w:spacing w:before="200"/>
              <w:ind w:left="800" w:right="1200"/>
              <w:jc w:val="right"/>
            </w:pPr>
            <w:r>
              <w:rPr>
                <w:b w:val="false"/>
                <w:color w:val="7E8EA0"/>
                <w:sz w:val="16"/>
                <w:szCs w:val="16"/>
                <w:rtl/>
                <w:rFonts w:ascii="Vazirmatn" w:hAnsi="Vazirmatn" w:cs="Vazirmatn" w:eastAsia="Vazirmatn"/>
              </w:rPr>
              <w:t xml:space="preserve">انتشار کنترل‌شده و قابل بازبینی</w:t>
            </w:r>
            <w:r>
              <w:rPr>
                <w:rFonts w:ascii="Vazirmatn" w:hAnsi="Vazirmatn" w:cs="Vazirmatn" w:eastAsia="Vazirmatn"/>
              </w:rPr>
              <w:t xml:space="preserve">                                   </w:t>
            </w:r>
            <w:r>
              <w:rPr>
                <w:b w:val="false"/>
                <w:color w:val="7E8EA0"/>
                <w:sz w:val="16"/>
                <w:szCs w:val="16"/>
                <w:rtl/>
                <w:rFonts w:ascii="Vazirmatn" w:hAnsi="Vazirmatn" w:cs="Vazirmatn" w:eastAsia="Vazirmatn"/>
              </w:rPr>
              <w:t xml:space="preserve">ریاضی‌یار ششم</w:t>
            </w:r>
          </w:p>
        </w:tc>
      </w:tr>
    </w:tbl>
    <w:p>
      <w:pPr>
        <w:sectPr>
          <w:pgSz w:w="11906" w:h="16838" w:orient="portrait"/>
          <w:pgMar w:top="0" w:right="0" w:bottom="0" w:left="0" w:header="708" w:footer="708" w:gutter="0"/>
          <w:pgNumType/>
          <w:docGrid w:linePitch="360"/>
        </w:sectPr>
      </w:pPr>
    </w:p>
    <w:p>
      <w:pPr>
        <w:bidi/>
        <w:spacing w:after="200"/>
        <w:jc w:val="right"/>
      </w:pPr>
      <w:r>
        <w:rPr>
          <w:b/>
          <w:bCs/>
          <w:color w:val="132738"/>
          <w:sz w:val="30"/>
          <w:szCs w:val="30"/>
          <w:rtl/>
          <w:rFonts w:ascii="Vazirmatn" w:hAnsi="Vazirmatn" w:cs="Vazirmatn" w:eastAsia="Vazirmatn"/>
        </w:rPr>
        <w:t xml:space="preserve">فهرست مطالب</w:t>
      </w:r>
    </w:p>
    <w:p>
      <w:pPr>
        <w:bidi/>
        <w:spacing w:after="90" w:line="320"/>
        <w:jc w:val="right"/>
      </w:pPr>
      <w:r>
        <w:rPr>
          <w:b w:val="false"/>
          <w:color w:val="1D2A36"/>
          <w:sz w:val="23"/>
          <w:szCs w:val="23"/>
          <w:rtl/>
          <w:rFonts w:ascii="Vazirmatn" w:hAnsi="Vazirmatn" w:cs="Vazirmatn" w:eastAsia="Vazirmatn"/>
        </w:rPr>
        <w:t xml:space="preserve">۱. شناسنامهٔ انتشار و وضعیت Git</w:t>
      </w:r>
    </w:p>
    <w:p>
      <w:pPr>
        <w:bidi/>
        <w:spacing w:after="90" w:line="320"/>
        <w:jc w:val="right"/>
      </w:pPr>
      <w:r>
        <w:rPr>
          <w:b w:val="false"/>
          <w:color w:val="1D2A36"/>
          <w:sz w:val="23"/>
          <w:szCs w:val="23"/>
          <w:rtl/>
          <w:rFonts w:ascii="Vazirmatn" w:hAnsi="Vazirmatn" w:cs="Vazirmatn" w:eastAsia="Vazirmatn"/>
        </w:rPr>
        <w:t xml:space="preserve">۲. توضیح اختلاف اعداد اعلام‌شدهٔ commitها (۱۲، ۱۷، ۱۸)</w:t>
      </w:r>
    </w:p>
    <w:p>
      <w:pPr>
        <w:bidi/>
        <w:spacing w:after="90" w:line="320"/>
        <w:jc w:val="right"/>
      </w:pPr>
      <w:r>
        <w:rPr>
          <w:b w:val="false"/>
          <w:color w:val="1D2A36"/>
          <w:sz w:val="23"/>
          <w:szCs w:val="23"/>
          <w:rtl/>
          <w:rFonts w:ascii="Vazirmatn" w:hAnsi="Vazirmatn" w:cs="Vazirmatn" w:eastAsia="Vazirmatn"/>
        </w:rPr>
        <w:t xml:space="preserve">۳. کنترل‌های کیفیت روی SHA منتشرشده (+ تفکیک آزمون‌های جدید)</w:t>
      </w:r>
    </w:p>
    <w:p>
      <w:pPr>
        <w:bidi/>
        <w:spacing w:after="90" w:line="320"/>
        <w:jc w:val="right"/>
      </w:pPr>
      <w:r>
        <w:rPr>
          <w:b w:val="false"/>
          <w:color w:val="1D2A36"/>
          <w:sz w:val="23"/>
          <w:szCs w:val="23"/>
          <w:rtl/>
          <w:rFonts w:ascii="Vazirmatn" w:hAnsi="Vazirmatn" w:cs="Vazirmatn" w:eastAsia="Vazirmatn"/>
        </w:rPr>
        <w:t xml:space="preserve">۴. تعیین تکلیف یافته‌های ممیزی (۲۱ اعلام‌شده + ۱ مکمل)</w:t>
      </w:r>
    </w:p>
    <w:p>
      <w:pPr>
        <w:bidi/>
        <w:spacing w:after="90" w:line="320"/>
        <w:jc w:val="right"/>
      </w:pPr>
      <w:r>
        <w:rPr>
          <w:b w:val="false"/>
          <w:color w:val="1D2A36"/>
          <w:sz w:val="23"/>
          <w:szCs w:val="23"/>
          <w:rtl/>
          <w:rFonts w:ascii="Vazirmatn" w:hAnsi="Vazirmatn" w:cs="Vazirmatn" w:eastAsia="Vazirmatn"/>
        </w:rPr>
        <w:t xml:space="preserve">۵. ماتریس پوشش کتاب رسمی (+ تطبیق چهار موضوع)</w:t>
      </w:r>
    </w:p>
    <w:p>
      <w:pPr>
        <w:bidi/>
        <w:spacing w:after="90" w:line="320"/>
        <w:jc w:val="right"/>
      </w:pPr>
      <w:r>
        <w:rPr>
          <w:b w:val="false"/>
          <w:color w:val="1D2A36"/>
          <w:sz w:val="23"/>
          <w:szCs w:val="23"/>
          <w:rtl/>
          <w:rFonts w:ascii="Vazirmatn" w:hAnsi="Vazirmatn" w:cs="Vazirmatn" w:eastAsia="Vazirmatn"/>
        </w:rPr>
        <w:t xml:space="preserve">۶. امنیت، حریم خصوصی و سازگاری داده‌ها</w:t>
      </w:r>
    </w:p>
    <w:p>
      <w:pPr>
        <w:bidi/>
        <w:spacing w:after="90" w:line="320"/>
        <w:jc w:val="right"/>
      </w:pPr>
      <w:r>
        <w:rPr>
          <w:b w:val="false"/>
          <w:color w:val="1D2A36"/>
          <w:sz w:val="23"/>
          <w:szCs w:val="23"/>
          <w:rtl/>
          <w:rFonts w:ascii="Vazirmatn" w:hAnsi="Vazirmatn" w:cs="Vazirmatn" w:eastAsia="Vazirmatn"/>
        </w:rPr>
        <w:t xml:space="preserve">۷. خروجی واقعی CI و Deployment</w:t>
      </w:r>
    </w:p>
    <w:p>
      <w:pPr>
        <w:bidi/>
        <w:spacing w:after="90" w:line="320"/>
        <w:jc w:val="right"/>
      </w:pPr>
      <w:r>
        <w:rPr>
          <w:b w:val="false"/>
          <w:color w:val="1D2A36"/>
          <w:sz w:val="23"/>
          <w:szCs w:val="23"/>
          <w:rtl/>
          <w:rFonts w:ascii="Vazirmatn" w:hAnsi="Vazirmatn" w:cs="Vazirmatn" w:eastAsia="Vazirmatn"/>
        </w:rPr>
        <w:t xml:space="preserve">۸. فهرست مستندات تحویلی و مسیر دقیق آن‌ها</w:t>
      </w:r>
    </w:p>
    <w:p>
      <w:pPr>
        <w:bidi/>
        <w:spacing w:after="90" w:line="320"/>
        <w:jc w:val="right"/>
      </w:pPr>
      <w:r>
        <w:rPr>
          <w:b w:val="false"/>
          <w:color w:val="1D2A36"/>
          <w:sz w:val="23"/>
          <w:szCs w:val="23"/>
          <w:rtl/>
          <w:rFonts w:ascii="Vazirmatn" w:hAnsi="Vazirmatn" w:cs="Vazirmatn" w:eastAsia="Vazirmatn"/>
        </w:rPr>
        <w:t xml:space="preserve">۹. موارد باز و ریسک‌های باقی‌مانده</w:t>
      </w:r>
    </w:p>
    <w:p>
      <w:pPr>
        <w:bidi/>
        <w:spacing w:after="90" w:line="320"/>
        <w:jc w:val="right"/>
      </w:pPr>
      <w:r>
        <w:rPr>
          <w:b w:val="false"/>
          <w:color w:val="1D2A36"/>
          <w:sz w:val="23"/>
          <w:szCs w:val="23"/>
          <w:rtl/>
          <w:rFonts w:ascii="Vazirmatn" w:hAnsi="Vazirmatn" w:cs="Vazirmatn" w:eastAsia="Vazirmatn"/>
        </w:rPr>
        <w:t xml:space="preserve">۱۰. تصمیم نهایی</w:t>
      </w:r>
    </w:p>
    <w:p>
      <w:r>
        <w:br w:type="page"/>
      </w:r>
    </w:p>
    <w:p>
      <w:pPr>
        <w:sectPr>
          <w:type w:val="nextPage"/>
          <w:pgSz w:w="11906" w:h="16838" w:orient="portrait"/>
          <w:pgMar w:top="1440" w:right="1701" w:bottom="1440" w:left="1417" w:header="708" w:footer="708" w:gutter="0"/>
          <w:pgNumType/>
          <w:docGrid w:linePitch="360"/>
        </w:sectPr>
      </w:pPr>
    </w:p>
    <w:p>
      <w:pPr>
        <w:pStyle w:val="Heading1"/>
        <w:keepNext/>
        <w:bidi/>
        <w:spacing w:before="360" w:after="160" w:line="312"/>
        <w:jc w:val="right"/>
      </w:pPr>
      <w:r>
        <w:rPr>
          <w:b/>
          <w:bCs/>
          <w:color w:val="132738"/>
          <w:sz w:val="30"/>
          <w:szCs w:val="30"/>
          <w:rtl/>
          <w:rFonts w:ascii="Vazirmatn" w:hAnsi="Vazirmatn" w:cs="Vazirmatn" w:eastAsia="Vazirmatn"/>
        </w:rPr>
        <w:t xml:space="preserve">۱. شناسنامهٔ انتشار و وضعیت Git</w:t>
      </w:r>
    </w:p>
    <w:p>
      <w:pPr>
        <w:keepNext/>
        <w:bidi/>
        <w:spacing w:before="160" w:after="80" w:line="312"/>
        <w:jc w:val="right"/>
      </w:pPr>
      <w:r>
        <w:rPr>
          <w:b/>
          <w:bCs/>
          <w:color w:val="5A6B7B"/>
          <w:sz w:val="20"/>
          <w:szCs w:val="20"/>
          <w:rtl/>
          <w:rFonts w:ascii="Vazirmatn" w:hAnsi="Vazirmatn" w:cs="Vazirmatn" w:eastAsia="Vazirmatn"/>
        </w:rPr>
        <w:t xml:space="preserve">جدول ۱ — شناسنامهٔ مخزن پیش و پس از انتشار کنترل‌شده</w:t>
      </w:r>
    </w:p>
    <w:tbl>
      <w:tblPr>
        <w:bidiVisual/>
        <w:tblW w:type="dxa" w:w="8700"/>
        <w:tblBorders>
          <w:top w:val="single" w:color="D4DCE2" w:sz="4"/>
          <w:left w:val="none" w:color="auto" w:sz="0"/>
          <w:bottom w:val="single" w:color="D4DCE2" w:sz="4"/>
          <w:right w:val="none" w:color="auto" w:sz="0"/>
          <w:insideH w:val="single" w:color="E2E9EE" w:sz="2"/>
          <w:insideV w:val="none" w:color="auto" w:sz="0"/>
        </w:tblBorders>
        <w:tblLayout w:type="fixed"/>
      </w:tblPr>
      <w:tblGrid>
        <w:gridCol w:w="100"/>
        <w:gridCol w:w="100"/>
      </w:tblGrid>
      <w:tr>
        <w:trPr>
          <w:cantSplit/>
          <w:tblHeader/>
        </w:trPr>
        <w:tc>
          <w:tcPr>
            <w:tcW w:type="dxa" w:w="2600"/>
            <w:shd w:fill="132738" w:val="clear"/>
            <w:tcMar>
              <w:top w:type="dxa" w:w="60"/>
              <w:left w:type="dxa" w:w="100"/>
              <w:bottom w:type="dxa" w:w="60"/>
              <w:right w:type="dxa" w:w="100"/>
            </w:tcMar>
            <w:vAlign w:val="center"/>
          </w:tcPr>
          <w:p>
            <w:pPr>
              <w:bidi/>
              <w:spacing w:line="276"/>
              <w:jc w:val="right"/>
            </w:pPr>
            <w:r>
              <w:rPr>
                <w:b/>
                <w:bCs/>
                <w:color w:val="FFFFFF"/>
                <w:sz w:val="20"/>
                <w:szCs w:val="20"/>
                <w:rtl/>
                <w:rFonts w:ascii="Vazirmatn" w:hAnsi="Vazirmatn" w:cs="Vazirmatn" w:eastAsia="Vazirmatn"/>
              </w:rPr>
              <w:t xml:space="preserve">مورد</w:t>
            </w:r>
          </w:p>
        </w:tc>
        <w:tc>
          <w:tcPr>
            <w:tcW w:type="dxa" w:w="6100"/>
            <w:shd w:fill="132738" w:val="clear"/>
            <w:tcMar>
              <w:top w:type="dxa" w:w="60"/>
              <w:left w:type="dxa" w:w="100"/>
              <w:bottom w:type="dxa" w:w="60"/>
              <w:right w:type="dxa" w:w="100"/>
            </w:tcMar>
            <w:vAlign w:val="center"/>
          </w:tcPr>
          <w:p>
            <w:pPr>
              <w:bidi/>
              <w:spacing w:line="276"/>
              <w:jc w:val="right"/>
            </w:pPr>
            <w:r>
              <w:rPr>
                <w:b/>
                <w:bCs/>
                <w:color w:val="FFFFFF"/>
                <w:sz w:val="20"/>
                <w:szCs w:val="20"/>
                <w:rtl/>
                <w:rFonts w:ascii="Vazirmatn" w:hAnsi="Vazirmatn" w:cs="Vazirmatn" w:eastAsia="Vazirmatn"/>
              </w:rPr>
              <w:t xml:space="preserve">مقدار ثبت‌شده</w:t>
            </w:r>
          </w:p>
        </w:tc>
      </w:tr>
      <w:tr>
        <w:trPr>
          <w:cantSplit/>
        </w:trPr>
        <w:tc>
          <w:tcPr>
            <w:tcW w:type="dxa" w:w="26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Repository / Branch</w:t>
            </w:r>
          </w:p>
        </w:tc>
        <w:tc>
          <w:tcPr>
            <w:tcW w:type="dxa" w:w="61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github.com/aresmaeily2/RYAZI-YAR-SIX — شاخهٔ main</w:t>
            </w:r>
          </w:p>
        </w:tc>
      </w:tr>
      <w:tr>
        <w:trPr>
          <w:cantSplit/>
        </w:trPr>
        <w:tc>
          <w:tcPr>
            <w:tcW w:type="dxa" w:w="26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HEAD پیش از push</w:t>
            </w:r>
          </w:p>
        </w:tc>
        <w:tc>
          <w:tcPr>
            <w:tcW w:type="dxa" w:w="61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d39c15e0f98ed88f47d65f7f3df3a03b89e7c1f6 (18 commit ممیزی جلوتر از origin)</w:t>
            </w:r>
          </w:p>
        </w:tc>
      </w:tr>
      <w:tr>
        <w:trPr>
          <w:cantSplit/>
        </w:trPr>
        <w:tc>
          <w:tcPr>
            <w:tcW w:type="dxa" w:w="26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origin/main پیش از push</w:t>
            </w:r>
          </w:p>
        </w:tc>
        <w:tc>
          <w:tcPr>
            <w:tcW w:type="dxa" w:w="61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1a90e4fa383aefb684e852480448aa35acbd7a01 (خط مبنا ممیزی‌شده)</w:t>
            </w:r>
          </w:p>
        </w:tc>
      </w:tr>
      <w:tr>
        <w:trPr>
          <w:cantSplit/>
        </w:trPr>
        <w:tc>
          <w:tcPr>
            <w:tcW w:type="dxa" w:w="26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عملیات انتشار</w:t>
            </w:r>
          </w:p>
        </w:tc>
        <w:tc>
          <w:tcPr>
            <w:tcW w:type="dxa" w:w="61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git push origin main — fast-forward «1a90e4f..d39c15e»، بدون force و بدون بازنویسی تاریخچه</w:t>
            </w:r>
          </w:p>
        </w:tc>
      </w:tr>
      <w:tr>
        <w:trPr>
          <w:cantSplit/>
        </w:trPr>
        <w:tc>
          <w:tcPr>
            <w:tcW w:type="dxa" w:w="26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origin/main پس از push</w:t>
            </w:r>
          </w:p>
        </w:tc>
        <w:tc>
          <w:tcPr>
            <w:tcW w:type="dxa" w:w="61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d39c15e0f98ed88f47d65f7f3df3a03b89e7c1f6 — تأیید یکسانی با git ls-remote</w:t>
            </w:r>
          </w:p>
        </w:tc>
      </w:tr>
      <w:tr>
        <w:trPr>
          <w:cantSplit/>
        </w:trPr>
        <w:tc>
          <w:tcPr>
            <w:tcW w:type="dxa" w:w="26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درخت کار</w:t>
            </w:r>
          </w:p>
        </w:tc>
        <w:tc>
          <w:tcPr>
            <w:tcW w:type="dxa" w:w="61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تمیز (صفر فایل تغییرنکرده)؛ نویسندهٔ هر ۱۸ commit فقط aresmaeily2</w:t>
            </w:r>
          </w:p>
        </w:tc>
      </w:tr>
      <w:tr>
        <w:trPr>
          <w:cantSplit/>
        </w:trPr>
        <w:tc>
          <w:tcPr>
            <w:tcW w:type="dxa" w:w="26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Backup پیش از push</w:t>
            </w:r>
          </w:p>
        </w:tc>
        <w:tc>
          <w:tcPr>
            <w:tcW w:type="dxa" w:w="61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download/ryazi-yar-six-pre-push-20261030-0740.bundle (کل شاخه‌ها، 2.7MB)</w:t>
            </w:r>
          </w:p>
        </w:tc>
      </w:tr>
      <w:tr>
        <w:trPr>
          <w:cantSplit/>
        </w:trPr>
        <w:tc>
          <w:tcPr>
            <w:tcW w:type="dxa" w:w="26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جزئیات کامل</w:t>
            </w:r>
          </w:p>
        </w:tc>
        <w:tc>
          <w:tcPr>
            <w:tcW w:type="dxa" w:w="61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audit/publish/GIT_STATE.md (فهرست ۱۸ commit با SHA کامل، فایل‌ها و علت)</w:t>
            </w:r>
          </w:p>
        </w:tc>
      </w:tr>
    </w:tbl>
    <w:p>
      <w:pPr>
        <w:bidi/>
        <w:spacing w:line="312" w:after="80"/>
        <w:jc w:val="both"/>
      </w:pPr>
      <w:r>
        <w:rPr>
          <w:b w:val="false"/>
          <w:color w:val="1D2A36"/>
          <w:sz w:val="22"/>
          <w:szCs w:val="22"/>
          <w:rtl/>
          <w:rFonts w:ascii="Vazirmatn" w:hAnsi="Vazirmatn" w:cs="Vazirmatn" w:eastAsia="Vazirmatn"/>
        </w:rPr>
        <w:t xml:space="preserve">تغییرات ممیزی صرفاً شامل کارهای ممیزی است: ۶ commit اصلاحی مستندشده + ۱۲ commit مستندسازی شواهد؛ هر ۳۵ فایل تغییرکرده داخل محدودهٔ همین پروژه‌اند و هیچ فایلی از پروژهٔ دیگری وارد مخزن نشده است. شاخهٔ محلی adaptive-learning (پایهٔ قدیمی 5c179cb) هیچ commit ممیزی ندارد.</w:t>
      </w:r>
    </w:p>
    <w:p>
      <w:pPr>
        <w:pStyle w:val="Heading1"/>
        <w:keepNext/>
        <w:bidi/>
        <w:spacing w:before="360" w:after="160" w:line="312"/>
        <w:jc w:val="right"/>
      </w:pPr>
      <w:r>
        <w:rPr>
          <w:b/>
          <w:bCs/>
          <w:color w:val="132738"/>
          <w:sz w:val="30"/>
          <w:szCs w:val="30"/>
          <w:rtl/>
          <w:rFonts w:ascii="Vazirmatn" w:hAnsi="Vazirmatn" w:cs="Vazirmatn" w:eastAsia="Vazirmatn"/>
        </w:rPr>
        <w:t xml:space="preserve">۲. توضیح اختلاف اعداد اعلام‌شدهٔ commitها (۱۲، ۱۷، ۱۸)</w:t>
      </w:r>
    </w:p>
    <w:p>
      <w:pPr>
        <w:bidi/>
        <w:spacing w:line="312" w:after="80"/>
        <w:jc w:val="both"/>
      </w:pPr>
      <w:r>
        <w:rPr>
          <w:b w:val="false"/>
          <w:color w:val="1D2A36"/>
          <w:sz w:val="22"/>
          <w:szCs w:val="22"/>
          <w:rtl/>
          <w:rFonts w:ascii="Vazirmatn" w:hAnsi="Vazirmatn" w:cs="Vazirmatn" w:eastAsia="Vazirmatn"/>
        </w:rPr>
        <w:t xml:space="preserve">شمارش مستقل فعلی با git rev-list شمار commitهای ممیزی روی خط مبنا را ۱۸ نشان می‌دهد (6 اصلاحی + 12 مستندسازی). عدد ۱۷ شمارِ commitها در لحظهٔ نگارش گزارش نهایی ممیزی بود — متن همان گزارش تصریح می‌کند «۱۷ commit ممیزی (HEAD: ffcb643)»، یعنی پیش از commitشدن خود گزارش (که commit هجدهم است). عدد ۱۲ نیز شمار commitهای «مستندسازی/شواهد» در تفکیک نوع کار است (12 مستندسازی + 6 اصلاح = 18). بنابراین سه عدد، سه تصویر لحظه‌ای از یک زنجیرهٔ در حال تکمیل بودند؛ عدد مرجع نهایی ۱۸ است و هیچ commit گم‌شده یا اضافه‌ای وجود ندارد.</w:t>
      </w:r>
    </w:p>
    <w:p>
      <w:pPr>
        <w:pStyle w:val="Heading1"/>
        <w:keepNext/>
        <w:bidi/>
        <w:spacing w:before="360" w:after="160" w:line="312"/>
        <w:jc w:val="right"/>
      </w:pPr>
      <w:r>
        <w:rPr>
          <w:b/>
          <w:bCs/>
          <w:color w:val="132738"/>
          <w:sz w:val="30"/>
          <w:szCs w:val="30"/>
          <w:rtl/>
          <w:rFonts w:ascii="Vazirmatn" w:hAnsi="Vazirmatn" w:cs="Vazirmatn" w:eastAsia="Vazirmatn"/>
        </w:rPr>
        <w:t xml:space="preserve">۳. کنترل‌های کیفیت روی SHA منتشرشده</w:t>
      </w:r>
    </w:p>
    <w:p>
      <w:pPr>
        <w:keepNext/>
        <w:bidi/>
        <w:spacing w:before="160" w:after="80" w:line="312"/>
        <w:jc w:val="right"/>
      </w:pPr>
      <w:r>
        <w:rPr>
          <w:b/>
          <w:bCs/>
          <w:color w:val="5A6B7B"/>
          <w:sz w:val="20"/>
          <w:szCs w:val="20"/>
          <w:rtl/>
          <w:rFonts w:ascii="Vazirmatn" w:hAnsi="Vazirmatn" w:cs="Vazirmatn" w:eastAsia="Vazirmatn"/>
        </w:rPr>
        <w:t xml:space="preserve">جدول ۲ — نتایج واقعی کنترل‌ها (کد محصول: d39c15e)</w:t>
      </w:r>
    </w:p>
    <w:tbl>
      <w:tblPr>
        <w:bidiVisual/>
        <w:tblW w:type="dxa" w:w="8700"/>
        <w:tblBorders>
          <w:top w:val="single" w:color="D4DCE2" w:sz="4"/>
          <w:left w:val="none" w:color="auto" w:sz="0"/>
          <w:bottom w:val="single" w:color="D4DCE2" w:sz="4"/>
          <w:right w:val="none" w:color="auto" w:sz="0"/>
          <w:insideH w:val="single" w:color="E2E9EE" w:sz="2"/>
          <w:insideV w:val="none" w:color="auto" w:sz="0"/>
        </w:tblBorders>
        <w:tblLayout w:type="fixed"/>
      </w:tblPr>
      <w:tblGrid>
        <w:gridCol w:w="100"/>
        <w:gridCol w:w="100"/>
        <w:gridCol w:w="100"/>
      </w:tblGrid>
      <w:tr>
        <w:trPr>
          <w:cantSplit/>
          <w:tblHeader/>
        </w:trPr>
        <w:tc>
          <w:tcPr>
            <w:tcW w:type="dxa" w:w="2300"/>
            <w:shd w:fill="132738" w:val="clear"/>
            <w:tcMar>
              <w:top w:type="dxa" w:w="60"/>
              <w:left w:type="dxa" w:w="100"/>
              <w:bottom w:type="dxa" w:w="60"/>
              <w:right w:type="dxa" w:w="100"/>
            </w:tcMar>
            <w:vAlign w:val="center"/>
          </w:tcPr>
          <w:p>
            <w:pPr>
              <w:bidi/>
              <w:spacing w:line="276"/>
              <w:jc w:val="right"/>
            </w:pPr>
            <w:r>
              <w:rPr>
                <w:b/>
                <w:bCs/>
                <w:color w:val="FFFFFF"/>
                <w:sz w:val="20"/>
                <w:szCs w:val="20"/>
                <w:rtl/>
                <w:rFonts w:ascii="Vazirmatn" w:hAnsi="Vazirmatn" w:cs="Vazirmatn" w:eastAsia="Vazirmatn"/>
              </w:rPr>
              <w:t xml:space="preserve">کنترل</w:t>
            </w:r>
          </w:p>
        </w:tc>
        <w:tc>
          <w:tcPr>
            <w:tcW w:type="dxa" w:w="3400"/>
            <w:shd w:fill="132738" w:val="clear"/>
            <w:tcMar>
              <w:top w:type="dxa" w:w="60"/>
              <w:left w:type="dxa" w:w="100"/>
              <w:bottom w:type="dxa" w:w="60"/>
              <w:right w:type="dxa" w:w="100"/>
            </w:tcMar>
            <w:vAlign w:val="center"/>
          </w:tcPr>
          <w:p>
            <w:pPr>
              <w:bidi/>
              <w:spacing w:line="276"/>
              <w:jc w:val="right"/>
            </w:pPr>
            <w:r>
              <w:rPr>
                <w:b/>
                <w:bCs/>
                <w:color w:val="FFFFFF"/>
                <w:sz w:val="20"/>
                <w:szCs w:val="20"/>
                <w:rtl/>
                <w:rFonts w:ascii="Vazirmatn" w:hAnsi="Vazirmatn" w:cs="Vazirmatn" w:eastAsia="Vazirmatn"/>
              </w:rPr>
              <w:t xml:space="preserve">نتیجهٔ واقعی</w:t>
            </w:r>
          </w:p>
        </w:tc>
        <w:tc>
          <w:tcPr>
            <w:tcW w:type="dxa" w:w="3000"/>
            <w:shd w:fill="132738" w:val="clear"/>
            <w:tcMar>
              <w:top w:type="dxa" w:w="60"/>
              <w:left w:type="dxa" w:w="100"/>
              <w:bottom w:type="dxa" w:w="60"/>
              <w:right w:type="dxa" w:w="100"/>
            </w:tcMar>
            <w:vAlign w:val="center"/>
          </w:tcPr>
          <w:p>
            <w:pPr>
              <w:bidi/>
              <w:spacing w:line="276"/>
              <w:jc w:val="right"/>
            </w:pPr>
            <w:r>
              <w:rPr>
                <w:b/>
                <w:bCs/>
                <w:color w:val="FFFFFF"/>
                <w:sz w:val="20"/>
                <w:szCs w:val="20"/>
                <w:rtl/>
                <w:rFonts w:ascii="Vazirmatn" w:hAnsi="Vazirmatn" w:cs="Vazirmatn" w:eastAsia="Vazirmatn"/>
              </w:rPr>
              <w:t xml:space="preserve">شاهد</w:t>
            </w:r>
          </w:p>
        </w:tc>
      </w:tr>
      <w:tr>
        <w:trPr>
          <w:cantSplit/>
        </w:trPr>
        <w:tc>
          <w:tcPr>
            <w:tcW w:type="dxa" w:w="23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آزمون‌ها (vitest)</w:t>
            </w:r>
          </w:p>
        </w:tc>
        <w:tc>
          <w:tcPr>
            <w:tcW w:type="dxa" w:w="34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۲۲۰ از ۲۲۰ سبز — ۱۴ فایل آزمون</w:t>
            </w:r>
          </w:p>
        </w:tc>
        <w:tc>
          <w:tcPr>
            <w:tcW w:type="dxa" w:w="30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audit/publish/controls/controls-local.txt و test-full-output.txt</w:t>
            </w:r>
          </w:p>
        </w:tc>
      </w:tr>
      <w:tr>
        <w:trPr>
          <w:cantSplit/>
        </w:trPr>
        <w:tc>
          <w:tcPr>
            <w:tcW w:type="dxa" w:w="23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typecheck (tsc -b)</w:t>
            </w:r>
          </w:p>
        </w:tc>
        <w:tc>
          <w:tcPr>
            <w:tcW w:type="dxa" w:w="34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پاک (exit 0)</w:t>
            </w:r>
          </w:p>
        </w:tc>
        <w:tc>
          <w:tcPr>
            <w:tcW w:type="dxa" w:w="30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همان فایل، بخش TYPECHECK</w:t>
            </w:r>
          </w:p>
        </w:tc>
      </w:tr>
      <w:tr>
        <w:trPr>
          <w:cantSplit/>
        </w:trPr>
        <w:tc>
          <w:tcPr>
            <w:tcW w:type="dxa" w:w="23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lint (eslint .)</w:t>
            </w:r>
          </w:p>
        </w:tc>
        <w:tc>
          <w:tcPr>
            <w:tcW w:type="dxa" w:w="34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پاک (exit 0)</w:t>
            </w:r>
          </w:p>
        </w:tc>
        <w:tc>
          <w:tcPr>
            <w:tcW w:type="dxa" w:w="30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همان فایل، بخش LINT</w:t>
            </w:r>
          </w:p>
        </w:tc>
      </w:tr>
      <w:tr>
        <w:trPr>
          <w:cantSplit/>
        </w:trPr>
        <w:tc>
          <w:tcPr>
            <w:tcW w:type="dxa" w:w="23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build تولیدی</w:t>
            </w:r>
          </w:p>
        </w:tc>
        <w:tc>
          <w:tcPr>
            <w:tcW w:type="dxa" w:w="34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موفق — index-8Q5aoPxI.js با حجم 385.46 کیلوبایت</w:t>
            </w:r>
          </w:p>
        </w:tc>
        <w:tc>
          <w:tcPr>
            <w:tcW w:type="dxa" w:w="30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همان فایل، بخش BUILD + هش SHA-256 ثبت‌شده</w:t>
            </w:r>
          </w:p>
        </w:tc>
      </w:tr>
      <w:tr>
        <w:trPr>
          <w:cantSplit/>
        </w:trPr>
        <w:tc>
          <w:tcPr>
            <w:tcW w:type="dxa" w:w="23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CI روی SHA منتشرشده</w:t>
            </w:r>
          </w:p>
        </w:tc>
        <w:tc>
          <w:tcPr>
            <w:tcW w:type="dxa" w:w="34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موفق — اجرای 41021683845 (ثبت 2026-10-30T07:42Z)</w:t>
            </w:r>
          </w:p>
        </w:tc>
        <w:tc>
          <w:tcPr>
            <w:tcW w:type="dxa" w:w="30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audit/publish/ci/ci-run-d39c15e.json</w:t>
            </w:r>
          </w:p>
        </w:tc>
      </w:tr>
      <w:tr>
        <w:trPr>
          <w:cantSplit/>
        </w:trPr>
        <w:tc>
          <w:tcPr>
            <w:tcW w:type="dxa" w:w="23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Deploy به Pages</w:t>
            </w:r>
          </w:p>
        </w:tc>
        <w:tc>
          <w:tcPr>
            <w:tcW w:type="dxa" w:w="34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موفق — اجرای 41021683761 (ثبت 2026-10-30T07:42Z)</w:t>
            </w:r>
          </w:p>
        </w:tc>
        <w:tc>
          <w:tcPr>
            <w:tcW w:type="dxa" w:w="30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audit/publish/ci/deploy-run-d39c15e.json</w:t>
            </w:r>
          </w:p>
        </w:tc>
      </w:tr>
    </w:tbl>
    <w:p>
      <w:pPr>
        <w:pStyle w:val="Heading2"/>
        <w:keepNext/>
        <w:bidi/>
        <w:spacing w:before="220" w:after="100" w:line="312"/>
        <w:jc w:val="right"/>
      </w:pPr>
      <w:r>
        <w:rPr>
          <w:b/>
          <w:bCs/>
          <w:color w:val="132738"/>
          <w:sz w:val="25"/>
          <w:szCs w:val="25"/>
          <w:rtl/>
          <w:rFonts w:ascii="Vazirmatn" w:hAnsi="Vazirmatn" w:cs="Vazirmatn" w:eastAsia="Vazirmatn"/>
        </w:rPr>
        <w:t xml:space="preserve">۳-۱. تفکیک آزمون‌های ممیزی جدید</w:t>
      </w:r>
    </w:p>
    <w:p>
      <w:pPr>
        <w:bidi/>
        <w:spacing w:line="312" w:after="80"/>
        <w:jc w:val="both"/>
      </w:pPr>
      <w:r>
        <w:rPr>
          <w:b w:val="false"/>
          <w:color w:val="1D2A36"/>
          <w:sz w:val="22"/>
          <w:szCs w:val="22"/>
          <w:rtl/>
          <w:rFonts w:ascii="Vazirmatn" w:hAnsi="Vazirmatn" w:cs="Vazirmatn" w:eastAsia="Vazirmatn"/>
        </w:rPr>
        <w:t xml:space="preserve">عدد ۲۲۰ با خروجی واقعی تطبیق دارد: ۱۵۷ آزمون خط مبنا + ۶۳ آزمون جدید ممیزی = ۲۲۰. تفکیک ۶۳ آزمون جدید:</w:t>
      </w:r>
    </w:p>
    <w:tbl>
      <w:tblPr>
        <w:bidiVisual/>
        <w:tblW w:type="dxa" w:w="8700"/>
        <w:tblBorders>
          <w:top w:val="single" w:color="D4DCE2" w:sz="4"/>
          <w:left w:val="none" w:color="auto" w:sz="0"/>
          <w:bottom w:val="single" w:color="D4DCE2" w:sz="4"/>
          <w:right w:val="none" w:color="auto" w:sz="0"/>
          <w:insideH w:val="single" w:color="E2E9EE" w:sz="2"/>
          <w:insideV w:val="none" w:color="auto" w:sz="0"/>
        </w:tblBorders>
        <w:tblLayout w:type="fixed"/>
      </w:tblPr>
      <w:tblGrid>
        <w:gridCol w:w="100"/>
        <w:gridCol w:w="100"/>
        <w:gridCol w:w="100"/>
      </w:tblGrid>
      <w:tr>
        <w:trPr>
          <w:cantSplit/>
          <w:tblHeader/>
        </w:trPr>
        <w:tc>
          <w:tcPr>
            <w:tcW w:type="dxa" w:w="3100"/>
            <w:shd w:fill="132738" w:val="clear"/>
            <w:tcMar>
              <w:top w:type="dxa" w:w="60"/>
              <w:left w:type="dxa" w:w="100"/>
              <w:bottom w:type="dxa" w:w="60"/>
              <w:right w:type="dxa" w:w="100"/>
            </w:tcMar>
            <w:vAlign w:val="center"/>
          </w:tcPr>
          <w:p>
            <w:pPr>
              <w:bidi/>
              <w:spacing w:line="276"/>
              <w:jc w:val="right"/>
            </w:pPr>
            <w:r>
              <w:rPr>
                <w:b/>
                <w:bCs/>
                <w:color w:val="FFFFFF"/>
                <w:sz w:val="20"/>
                <w:szCs w:val="20"/>
                <w:rtl/>
                <w:rFonts w:ascii="Vazirmatn" w:hAnsi="Vazirmatn" w:cs="Vazirmatn" w:eastAsia="Vazirmatn"/>
              </w:rPr>
              <w:t xml:space="preserve">فایل آزمون</w:t>
            </w:r>
          </w:p>
        </w:tc>
        <w:tc>
          <w:tcPr>
            <w:tcW w:type="dxa" w:w="900"/>
            <w:shd w:fill="132738" w:val="clear"/>
            <w:tcMar>
              <w:top w:type="dxa" w:w="60"/>
              <w:left w:type="dxa" w:w="100"/>
              <w:bottom w:type="dxa" w:w="60"/>
              <w:right w:type="dxa" w:w="100"/>
            </w:tcMar>
            <w:vAlign w:val="center"/>
          </w:tcPr>
          <w:p>
            <w:pPr>
              <w:bidi/>
              <w:spacing w:line="276"/>
              <w:jc w:val="right"/>
            </w:pPr>
            <w:r>
              <w:rPr>
                <w:b/>
                <w:bCs/>
                <w:color w:val="FFFFFF"/>
                <w:sz w:val="20"/>
                <w:szCs w:val="20"/>
                <w:rtl/>
                <w:rFonts w:ascii="Vazirmatn" w:hAnsi="Vazirmatn" w:cs="Vazirmatn" w:eastAsia="Vazirmatn"/>
              </w:rPr>
              <w:t xml:space="preserve">شمار</w:t>
            </w:r>
          </w:p>
        </w:tc>
        <w:tc>
          <w:tcPr>
            <w:tcW w:type="dxa" w:w="4700"/>
            <w:shd w:fill="132738" w:val="clear"/>
            <w:tcMar>
              <w:top w:type="dxa" w:w="60"/>
              <w:left w:type="dxa" w:w="100"/>
              <w:bottom w:type="dxa" w:w="60"/>
              <w:right w:type="dxa" w:w="100"/>
            </w:tcMar>
            <w:vAlign w:val="center"/>
          </w:tcPr>
          <w:p>
            <w:pPr>
              <w:bidi/>
              <w:spacing w:line="276"/>
              <w:jc w:val="right"/>
            </w:pPr>
            <w:r>
              <w:rPr>
                <w:b/>
                <w:bCs/>
                <w:color w:val="FFFFFF"/>
                <w:sz w:val="20"/>
                <w:szCs w:val="20"/>
                <w:rtl/>
                <w:rFonts w:ascii="Vazirmatn" w:hAnsi="Vazirmatn" w:cs="Vazirmatn" w:eastAsia="Vazirmatn"/>
              </w:rPr>
              <w:t xml:space="preserve">محتوا</w:t>
            </w:r>
          </w:p>
        </w:tc>
      </w:tr>
      <w:tr>
        <w:trPr>
          <w:cantSplit/>
        </w:trPr>
        <w:tc>
          <w:tcPr>
            <w:tcW w:type="dxa" w:w="31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auditEngineScenarios.test.ts</w:t>
            </w:r>
          </w:p>
        </w:tc>
        <w:tc>
          <w:tcPr>
            <w:tcW w:type="dxa" w:w="9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۴۳</w:t>
            </w:r>
          </w:p>
        </w:tc>
        <w:tc>
          <w:tcPr>
            <w:tcW w:type="dxa" w:w="47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ساختار گراف ۲۳ مهارت + ۲۰ سناریوی تصمیم + زمان‌بند لایتنر + تسلط چندشرطی + طبقه‌بندی خطا + سنجه‌ها + جریان</w:t>
            </w:r>
          </w:p>
        </w:tc>
      </w:tr>
      <w:tr>
        <w:trPr>
          <w:cantSplit/>
        </w:trPr>
        <w:tc>
          <w:tcPr>
            <w:tcW w:type="dxa" w:w="31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auditStorageSecurity.test.ts</w:t>
            </w:r>
          </w:p>
        </w:tc>
        <w:tc>
          <w:tcPr>
            <w:tcW w:type="dxa" w:w="9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۹</w:t>
            </w:r>
          </w:p>
        </w:tc>
        <w:tc>
          <w:tcPr>
            <w:tcW w:type="dxa" w:w="47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خرابی داده، خطای ظرفیت، سازگاری نسخهٔ قدیم، رد دستکاری import، شناسهٔ ناشناخته، برش نام</w:t>
            </w:r>
          </w:p>
        </w:tc>
      </w:tr>
      <w:tr>
        <w:trPr>
          <w:cantSplit/>
        </w:trPr>
        <w:tc>
          <w:tcPr>
            <w:tcW w:type="dxa" w:w="31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auditDashboardConsistency.test.tsx</w:t>
            </w:r>
          </w:p>
        </w:tc>
        <w:tc>
          <w:tcPr>
            <w:tcW w:type="dxa" w:w="9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۶</w:t>
            </w:r>
          </w:p>
        </w:tc>
        <w:tc>
          <w:tcPr>
            <w:tcW w:type="dxa" w:w="47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بازمحاسبهٔ مستقل ۸ کمیت داشبورد و گزارش والد از دادهٔ واقعی تلاش‌ها</w:t>
            </w:r>
          </w:p>
        </w:tc>
      </w:tr>
      <w:tr>
        <w:trPr>
          <w:cantSplit/>
        </w:trPr>
        <w:tc>
          <w:tcPr>
            <w:tcW w:type="dxa" w:w="31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auditFlowPaths.test.tsx</w:t>
            </w:r>
          </w:p>
        </w:tc>
        <w:tc>
          <w:tcPr>
            <w:tcW w:type="dxa" w:w="9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۲</w:t>
            </w:r>
          </w:p>
        </w:tc>
        <w:tc>
          <w:tcPr>
            <w:tcW w:type="dxa" w:w="47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دو مسیر دانش‌آموزی UI (حلقهٔ اصلاحی تکرارشونده؛ ادامهٔ مسیر با شواهد منفی)</w:t>
            </w:r>
          </w:p>
        </w:tc>
      </w:tr>
      <w:tr>
        <w:trPr>
          <w:cantSplit/>
        </w:trPr>
        <w:tc>
          <w:tcPr>
            <w:tcW w:type="dxa" w:w="31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contentGolden.test.ts (افزوده)</w:t>
            </w:r>
          </w:p>
        </w:tc>
        <w:tc>
          <w:tcPr>
            <w:tcW w:type="dxa" w:w="9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۳</w:t>
            </w:r>
          </w:p>
        </w:tc>
        <w:tc>
          <w:tcPr>
            <w:tcW w:type="dxa" w:w="47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رگرسیون دائمی: هم‌ارزی عددی گزینه‌ها، اتصال تشخیص به گزینهٔ واقعی، عدم نشت پاسخ در راهنما (۵ → ۸ آزمون)</w:t>
            </w:r>
          </w:p>
        </w:tc>
      </w:tr>
    </w:tbl>
    <w:p>
      <w:pPr>
        <w:pStyle w:val="Heading1"/>
        <w:keepNext/>
        <w:bidi/>
        <w:spacing w:before="360" w:after="160" w:line="312"/>
        <w:jc w:val="right"/>
      </w:pPr>
      <w:r>
        <w:rPr>
          <w:b/>
          <w:bCs/>
          <w:color w:val="132738"/>
          <w:sz w:val="30"/>
          <w:szCs w:val="30"/>
          <w:rtl/>
          <w:rFonts w:ascii="Vazirmatn" w:hAnsi="Vazirmatn" w:cs="Vazirmatn" w:eastAsia="Vazirmatn"/>
        </w:rPr>
        <w:t xml:space="preserve">۴. تعیین تکلیف یافته‌های ممیزی (۲۱ اعلام‌شده + ۱ مکمل مستندشده)</w:t>
      </w:r>
    </w:p>
    <w:p>
      <w:pPr>
        <w:bidi/>
        <w:spacing w:line="312" w:after="80"/>
        <w:jc w:val="both"/>
      </w:pPr>
      <w:r>
        <w:rPr>
          <w:b w:val="false"/>
          <w:color w:val="1D2A36"/>
          <w:sz w:val="22"/>
          <w:szCs w:val="22"/>
          <w:rtl/>
          <w:rFonts w:ascii="Vazirmatn" w:hAnsi="Vazirmatn" w:cs="Vazirmatn" w:eastAsia="Vazirmatn"/>
        </w:rPr>
        <w:t xml:space="preserve">گزارش ممیزی توزیع «۰ بحرانی / ۴ مهم / ۸ متوسط / ۹ جزئی = ۲۱» را اعلام کرد بود. بازشماری مستقل نشان داد مورد پنجمِ سطح مهم (غیرقابل‌دسترس‌بودن مقولهٔ تفسیر نمودار) در متن همان گزارش خارج از شمارش آمده بود؛ برای صداقت کامل در جدول زیر ۲۲ یافتهٔ متمایز ثبت شده و اختلاف شمارش آشتی‌سازی شده است. شرح کامل، شواهد و آزمون مرتبط هر ردیف: audit/publish/FINDINGS_DISPOSITION.md.</w:t>
      </w:r>
    </w:p>
    <w:tbl>
      <w:tblPr>
        <w:bidiVisual/>
        <w:tblW w:type="dxa" w:w="8700"/>
        <w:tblBorders>
          <w:top w:val="single" w:color="D4DCE2" w:sz="4"/>
          <w:left w:val="none" w:color="auto" w:sz="0"/>
          <w:bottom w:val="single" w:color="D4DCE2" w:sz="4"/>
          <w:right w:val="none" w:color="auto" w:sz="0"/>
          <w:insideH w:val="single" w:color="E2E9EE" w:sz="2"/>
          <w:insideV w:val="none" w:color="auto" w:sz="0"/>
        </w:tblBorders>
        <w:tblLayout w:type="fixed"/>
      </w:tblPr>
      <w:tblGrid>
        <w:gridCol w:w="100"/>
        <w:gridCol w:w="100"/>
        <w:gridCol w:w="100"/>
        <w:gridCol w:w="100"/>
        <w:gridCol w:w="100"/>
      </w:tblGrid>
      <w:tr>
        <w:trPr>
          <w:cantSplit/>
          <w:tblHeader/>
        </w:trPr>
        <w:tc>
          <w:tcPr>
            <w:tcW w:type="dxa" w:w="700"/>
            <w:shd w:fill="132738" w:val="clear"/>
            <w:tcMar>
              <w:top w:type="dxa" w:w="60"/>
              <w:left w:type="dxa" w:w="100"/>
              <w:bottom w:type="dxa" w:w="60"/>
              <w:right w:type="dxa" w:w="100"/>
            </w:tcMar>
            <w:vAlign w:val="center"/>
          </w:tcPr>
          <w:p>
            <w:pPr>
              <w:bidi/>
              <w:spacing w:line="276"/>
              <w:jc w:val="right"/>
            </w:pPr>
            <w:r>
              <w:rPr>
                <w:b/>
                <w:bCs/>
                <w:color w:val="FFFFFF"/>
                <w:sz w:val="20"/>
                <w:szCs w:val="20"/>
                <w:rtl/>
                <w:rFonts w:ascii="Vazirmatn" w:hAnsi="Vazirmatn" w:cs="Vazirmatn" w:eastAsia="Vazirmatn"/>
              </w:rPr>
              <w:t xml:space="preserve">شناسه</w:t>
            </w:r>
          </w:p>
        </w:tc>
        <w:tc>
          <w:tcPr>
            <w:tcW w:type="dxa" w:w="2900"/>
            <w:shd w:fill="132738" w:val="clear"/>
            <w:tcMar>
              <w:top w:type="dxa" w:w="60"/>
              <w:left w:type="dxa" w:w="100"/>
              <w:bottom w:type="dxa" w:w="60"/>
              <w:right w:type="dxa" w:w="100"/>
            </w:tcMar>
            <w:vAlign w:val="center"/>
          </w:tcPr>
          <w:p>
            <w:pPr>
              <w:bidi/>
              <w:spacing w:line="276"/>
              <w:jc w:val="right"/>
            </w:pPr>
            <w:r>
              <w:rPr>
                <w:b/>
                <w:bCs/>
                <w:color w:val="FFFFFF"/>
                <w:sz w:val="20"/>
                <w:szCs w:val="20"/>
                <w:rtl/>
                <w:rFonts w:ascii="Vazirmatn" w:hAnsi="Vazirmatn" w:cs="Vazirmatn" w:eastAsia="Vazirmatn"/>
              </w:rPr>
              <w:t xml:space="preserve">شرح کوتاه</w:t>
            </w:r>
          </w:p>
        </w:tc>
        <w:tc>
          <w:tcPr>
            <w:tcW w:type="dxa" w:w="800"/>
            <w:shd w:fill="132738" w:val="clear"/>
            <w:tcMar>
              <w:top w:type="dxa" w:w="60"/>
              <w:left w:type="dxa" w:w="100"/>
              <w:bottom w:type="dxa" w:w="60"/>
              <w:right w:type="dxa" w:w="100"/>
            </w:tcMar>
            <w:vAlign w:val="center"/>
          </w:tcPr>
          <w:p>
            <w:pPr>
              <w:bidi/>
              <w:spacing w:line="276"/>
              <w:jc w:val="right"/>
            </w:pPr>
            <w:r>
              <w:rPr>
                <w:b/>
                <w:bCs/>
                <w:color w:val="FFFFFF"/>
                <w:sz w:val="20"/>
                <w:szCs w:val="20"/>
                <w:rtl/>
                <w:rFonts w:ascii="Vazirmatn" w:hAnsi="Vazirmatn" w:cs="Vazirmatn" w:eastAsia="Vazirmatn"/>
              </w:rPr>
              <w:t xml:space="preserve">شدت</w:t>
            </w:r>
          </w:p>
        </w:tc>
        <w:tc>
          <w:tcPr>
            <w:tcW w:type="dxa" w:w="1800"/>
            <w:shd w:fill="132738" w:val="clear"/>
            <w:tcMar>
              <w:top w:type="dxa" w:w="60"/>
              <w:left w:type="dxa" w:w="100"/>
              <w:bottom w:type="dxa" w:w="60"/>
              <w:right w:type="dxa" w:w="100"/>
            </w:tcMar>
            <w:vAlign w:val="center"/>
          </w:tcPr>
          <w:p>
            <w:pPr>
              <w:bidi/>
              <w:spacing w:line="276"/>
              <w:jc w:val="right"/>
            </w:pPr>
            <w:r>
              <w:rPr>
                <w:b/>
                <w:bCs/>
                <w:color w:val="FFFFFF"/>
                <w:sz w:val="20"/>
                <w:szCs w:val="20"/>
                <w:rtl/>
                <w:rFonts w:ascii="Vazirmatn" w:hAnsi="Vazirmatn" w:cs="Vazirmatn" w:eastAsia="Vazirmatn"/>
              </w:rPr>
              <w:t xml:space="preserve">وضعیت</w:t>
            </w:r>
          </w:p>
        </w:tc>
        <w:tc>
          <w:tcPr>
            <w:tcW w:type="dxa" w:w="2500"/>
            <w:shd w:fill="132738" w:val="clear"/>
            <w:tcMar>
              <w:top w:type="dxa" w:w="60"/>
              <w:left w:type="dxa" w:w="100"/>
              <w:bottom w:type="dxa" w:w="60"/>
              <w:right w:type="dxa" w:w="100"/>
            </w:tcMar>
            <w:vAlign w:val="center"/>
          </w:tcPr>
          <w:p>
            <w:pPr>
              <w:bidi/>
              <w:spacing w:line="276"/>
              <w:jc w:val="right"/>
            </w:pPr>
            <w:r>
              <w:rPr>
                <w:b/>
                <w:bCs/>
                <w:color w:val="FFFFFF"/>
                <w:sz w:val="20"/>
                <w:szCs w:val="20"/>
                <w:rtl/>
                <w:rFonts w:ascii="Vazirmatn" w:hAnsi="Vazirmatn" w:cs="Vazirmatn" w:eastAsia="Vazirmatn"/>
              </w:rPr>
              <w:t xml:space="preserve">شاهد اصلاح / آزمون</w:t>
            </w:r>
          </w:p>
        </w:tc>
      </w:tr>
      <w:tr>
        <w:trPr>
          <w:cantSplit/>
        </w:trPr>
        <w:tc>
          <w:tcPr>
            <w:tcW w:type="dxa" w:w="7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F01</w:t>
            </w:r>
          </w:p>
        </w:tc>
        <w:tc>
          <w:tcPr>
            <w:tcW w:type="dxa" w:w="29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q212 دو گزینهٔ هم‌ارز درست</w:t>
            </w:r>
          </w:p>
        </w:tc>
        <w:tc>
          <w:tcPr>
            <w:tcW w:type="dxa" w:w="8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مهم</w:t>
            </w:r>
          </w:p>
        </w:tc>
        <w:tc>
          <w:tcPr>
            <w:tcW w:type="dxa" w:w="18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اصلاح و تأیید شده</w:t>
            </w:r>
          </w:p>
        </w:tc>
        <w:tc>
          <w:tcPr>
            <w:tcW w:type="dxa" w:w="25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48e70fe + آزمون دائمی هم‌ارزی عددی</w:t>
            </w:r>
          </w:p>
        </w:tc>
      </w:tr>
      <w:tr>
        <w:trPr>
          <w:cantSplit/>
        </w:trPr>
        <w:tc>
          <w:tcPr>
            <w:tcW w:type="dxa" w:w="7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F02</w:t>
            </w:r>
          </w:p>
        </w:tc>
        <w:tc>
          <w:tcPr>
            <w:tcW w:type="dxa" w:w="29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q334 راهنماهای حمل نادرست</w:t>
            </w:r>
          </w:p>
        </w:tc>
        <w:tc>
          <w:tcPr>
            <w:tcW w:type="dxa" w:w="8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مهم</w:t>
            </w:r>
          </w:p>
        </w:tc>
        <w:tc>
          <w:tcPr>
            <w:tcW w:type="dxa" w:w="18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اصلاح و تأیید شده</w:t>
            </w:r>
          </w:p>
        </w:tc>
        <w:tc>
          <w:tcPr>
            <w:tcW w:type="dxa" w:w="25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ac03b82 + جدول طلایی کلید پاسخ‌ها</w:t>
            </w:r>
          </w:p>
        </w:tc>
      </w:tr>
      <w:tr>
        <w:trPr>
          <w:cantSplit/>
        </w:trPr>
        <w:tc>
          <w:tcPr>
            <w:tcW w:type="dxa" w:w="7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F03</w:t>
            </w:r>
          </w:p>
        </w:tc>
        <w:tc>
          <w:tcPr>
            <w:tcW w:type="dxa" w:w="29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نشت پاسخ در عمیق‌ترین راهنمای ۱۶ شناسه</w:t>
            </w:r>
          </w:p>
        </w:tc>
        <w:tc>
          <w:tcPr>
            <w:tcW w:type="dxa" w:w="8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مهم</w:t>
            </w:r>
          </w:p>
        </w:tc>
        <w:tc>
          <w:tcPr>
            <w:tcW w:type="dxa" w:w="18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اصلاح و تأیید شده</w:t>
            </w:r>
          </w:p>
        </w:tc>
        <w:tc>
          <w:tcPr>
            <w:tcW w:type="dxa" w:w="25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29146d6 + آزمون دائمی عدم نشت (۹۲ سؤال)</w:t>
            </w:r>
          </w:p>
        </w:tc>
      </w:tr>
      <w:tr>
        <w:trPr>
          <w:cantSplit/>
        </w:trPr>
        <w:tc>
          <w:tcPr>
            <w:tcW w:type="dxa" w:w="7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F04</w:t>
            </w:r>
          </w:p>
        </w:tc>
        <w:tc>
          <w:tcPr>
            <w:tcW w:type="dxa" w:w="29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مقولهٔ تفسیر نمودار غیرقابل‌دسترس</w:t>
            </w:r>
          </w:p>
        </w:tc>
        <w:tc>
          <w:tcPr>
            <w:tcW w:type="dxa" w:w="8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مهم</w:t>
            </w:r>
          </w:p>
        </w:tc>
        <w:tc>
          <w:tcPr>
            <w:tcW w:type="dxa" w:w="18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اصلاح و تأیید شده</w:t>
            </w:r>
          </w:p>
        </w:tc>
        <w:tc>
          <w:tcPr>
            <w:tcW w:type="dxa" w:w="25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83ba8ad + آزمون‌های طبقه‌بندی خطا</w:t>
            </w:r>
          </w:p>
        </w:tc>
      </w:tr>
      <w:tr>
        <w:trPr>
          <w:cantSplit/>
        </w:trPr>
        <w:tc>
          <w:tcPr>
            <w:tcW w:type="dxa" w:w="7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F05</w:t>
            </w:r>
          </w:p>
        </w:tc>
        <w:tc>
          <w:tcPr>
            <w:tcW w:type="dxa" w:w="29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۳ نشت پاسخ در راهنماهای جریان پایلوت</w:t>
            </w:r>
          </w:p>
        </w:tc>
        <w:tc>
          <w:tcPr>
            <w:tcW w:type="dxa" w:w="8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مهم</w:t>
            </w:r>
          </w:p>
        </w:tc>
        <w:tc>
          <w:tcPr>
            <w:tcW w:type="dxa" w:w="18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اصلاح و تأیید شده</w:t>
            </w:r>
          </w:p>
        </w:tc>
        <w:tc>
          <w:tcPr>
            <w:tcW w:type="dxa" w:w="25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565d37a + دو مسیر UI آزمون‌شده</w:t>
            </w:r>
          </w:p>
        </w:tc>
      </w:tr>
      <w:tr>
        <w:trPr>
          <w:cantSplit/>
        </w:trPr>
        <w:tc>
          <w:tcPr>
            <w:tcW w:type="dxa" w:w="7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F06</w:t>
            </w:r>
          </w:p>
        </w:tc>
        <w:tc>
          <w:tcPr>
            <w:tcW w:type="dxa" w:w="29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نمایش تسلط مؤکد پس از دو شکست پیاپی</w:t>
            </w:r>
          </w:p>
        </w:tc>
        <w:tc>
          <w:tcPr>
            <w:tcW w:type="dxa" w:w="8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متوسط</w:t>
            </w:r>
          </w:p>
        </w:tc>
        <w:tc>
          <w:tcPr>
            <w:tcW w:type="dxa" w:w="18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باز — تکلیف نسخهٔ بعد</w:t>
            </w:r>
          </w:p>
        </w:tc>
        <w:tc>
          <w:tcPr>
            <w:tcW w:type="dxa" w:w="25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سناریوهای S19/S20 (بدون تناقض)</w:t>
            </w:r>
          </w:p>
        </w:tc>
      </w:tr>
      <w:tr>
        <w:trPr>
          <w:cantSplit/>
        </w:trPr>
        <w:tc>
          <w:tcPr>
            <w:tcW w:type="dxa" w:w="7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F07</w:t>
            </w:r>
          </w:p>
        </w:tc>
        <w:tc>
          <w:tcPr>
            <w:tcW w:type="dxa" w:w="29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وابستگی مرور به ماندگاری reviewPlan</w:t>
            </w:r>
          </w:p>
        </w:tc>
        <w:tc>
          <w:tcPr>
            <w:tcW w:type="dxa" w:w="8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متوسط</w:t>
            </w:r>
          </w:p>
        </w:tc>
        <w:tc>
          <w:tcPr>
            <w:tcW w:type="dxa" w:w="18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باز — تکلیف نسخهٔ بعد</w:t>
            </w:r>
          </w:p>
        </w:tc>
        <w:tc>
          <w:tcPr>
            <w:tcW w:type="dxa" w:w="25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آزمون بازسازی وضعیت بدون reviewPlan</w:t>
            </w:r>
          </w:p>
        </w:tc>
      </w:tr>
      <w:tr>
        <w:trPr>
          <w:cantSplit/>
        </w:trPr>
        <w:tc>
          <w:tcPr>
            <w:tcW w:type="dxa" w:w="7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F08</w:t>
            </w:r>
          </w:p>
        </w:tc>
        <w:tc>
          <w:tcPr>
            <w:tcW w:type="dxa" w:w="29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بار شواهد تک‌تلاشی برای prereqChecked</w:t>
            </w:r>
          </w:p>
        </w:tc>
        <w:tc>
          <w:tcPr>
            <w:tcW w:type="dxa" w:w="8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متوسط</w:t>
            </w:r>
          </w:p>
        </w:tc>
        <w:tc>
          <w:tcPr>
            <w:tcW w:type="dxa" w:w="18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باز — تکلیف نسخهٔ بعد</w:t>
            </w:r>
          </w:p>
        </w:tc>
        <w:tc>
          <w:tcPr>
            <w:tcW w:type="dxa" w:w="25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سناریوی S02 مستند</w:t>
            </w:r>
          </w:p>
        </w:tc>
      </w:tr>
      <w:tr>
        <w:trPr>
          <w:cantSplit/>
        </w:trPr>
        <w:tc>
          <w:tcPr>
            <w:tcW w:type="dxa" w:w="7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F09</w:t>
            </w:r>
          </w:p>
        </w:tc>
        <w:tc>
          <w:tcPr>
            <w:tcW w:type="dxa" w:w="29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نبود resume جریان درس</w:t>
            </w:r>
          </w:p>
        </w:tc>
        <w:tc>
          <w:tcPr>
            <w:tcW w:type="dxa" w:w="8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متوسط</w:t>
            </w:r>
          </w:p>
        </w:tc>
        <w:tc>
          <w:tcPr>
            <w:tcW w:type="dxa" w:w="18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باز — تکلیف نسخهٔ بعد</w:t>
            </w:r>
          </w:p>
        </w:tc>
        <w:tc>
          <w:tcPr>
            <w:tcW w:type="dxa" w:w="25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مسیرهای UI رفتار فعلی را پوشش می‌دهند</w:t>
            </w:r>
          </w:p>
        </w:tc>
      </w:tr>
      <w:tr>
        <w:trPr>
          <w:cantSplit/>
        </w:trPr>
        <w:tc>
          <w:tcPr>
            <w:tcW w:type="dxa" w:w="7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F10</w:t>
            </w:r>
          </w:p>
        </w:tc>
        <w:tc>
          <w:tcPr>
            <w:tcW w:type="dxa" w:w="29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ثبت‌نشدن شواهد مرحلهٔ E</w:t>
            </w:r>
          </w:p>
        </w:tc>
        <w:tc>
          <w:tcPr>
            <w:tcW w:type="dxa" w:w="8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متوسط</w:t>
            </w:r>
          </w:p>
        </w:tc>
        <w:tc>
          <w:tcPr>
            <w:tcW w:type="dxa" w:w="18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باز — تکلیف نسخهٔ بعد</w:t>
            </w:r>
          </w:p>
        </w:tc>
        <w:tc>
          <w:tcPr>
            <w:tcW w:type="dxa" w:w="25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آزمون ثبت شواهد منفی مستند</w:t>
            </w:r>
          </w:p>
        </w:tc>
      </w:tr>
      <w:tr>
        <w:trPr>
          <w:cantSplit/>
        </w:trPr>
        <w:tc>
          <w:tcPr>
            <w:tcW w:type="dxa" w:w="7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F11</w:t>
            </w:r>
          </w:p>
        </w:tc>
        <w:tc>
          <w:tcPr>
            <w:tcW w:type="dxa" w:w="29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هم‌نامی دو سنجهٔ تسلط</w:t>
            </w:r>
          </w:p>
        </w:tc>
        <w:tc>
          <w:tcPr>
            <w:tcW w:type="dxa" w:w="8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متوسط</w:t>
            </w:r>
          </w:p>
        </w:tc>
        <w:tc>
          <w:tcPr>
            <w:tcW w:type="dxa" w:w="18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باز — تغییر برچسب نسخهٔ بعد</w:t>
            </w:r>
          </w:p>
        </w:tc>
        <w:tc>
          <w:tcPr>
            <w:tcW w:type="dxa" w:w="25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بازمحاسبهٔ مستقل هر دو عدد منطبق</w:t>
            </w:r>
          </w:p>
        </w:tc>
      </w:tr>
      <w:tr>
        <w:trPr>
          <w:cantSplit/>
        </w:trPr>
        <w:tc>
          <w:tcPr>
            <w:tcW w:type="dxa" w:w="7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F12</w:t>
            </w:r>
          </w:p>
        </w:tc>
        <w:tc>
          <w:tcPr>
            <w:tcW w:type="dxa" w:w="29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کش ثابت سرویس‌ورکر</w:t>
            </w:r>
          </w:p>
        </w:tc>
        <w:tc>
          <w:tcPr>
            <w:tcW w:type="dxa" w:w="8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متوسط</w:t>
            </w:r>
          </w:p>
        </w:tc>
        <w:tc>
          <w:tcPr>
            <w:tcW w:type="dxa" w:w="18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باز — نیازمند تست مرورگر</w:t>
            </w:r>
          </w:p>
        </w:tc>
        <w:tc>
          <w:tcPr>
            <w:tcW w:type="dxa" w:w="25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بررسی کد فاز ۶ + تأیید زندهٔ نسخهٔ فعلی</w:t>
            </w:r>
          </w:p>
        </w:tc>
      </w:tr>
      <w:tr>
        <w:trPr>
          <w:cantSplit/>
        </w:trPr>
        <w:tc>
          <w:tcPr>
            <w:tcW w:type="dxa" w:w="7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F13</w:t>
            </w:r>
          </w:p>
        </w:tc>
        <w:tc>
          <w:tcPr>
            <w:tcW w:type="dxa" w:w="29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نبود پروفایل چنددانش‌آموزی/قفل والد</w:t>
            </w:r>
          </w:p>
        </w:tc>
        <w:tc>
          <w:tcPr>
            <w:tcW w:type="dxa" w:w="8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متوسط</w:t>
            </w:r>
          </w:p>
        </w:tc>
        <w:tc>
          <w:tcPr>
            <w:tcW w:type="dxa" w:w="18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باز — تکلیف نسخهٔ بعد</w:t>
            </w:r>
          </w:p>
        </w:tc>
        <w:tc>
          <w:tcPr>
            <w:tcW w:type="dxa" w:w="25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۹ آزمون امنیت ذخیره‌سازی</w:t>
            </w:r>
          </w:p>
        </w:tc>
      </w:tr>
      <w:tr>
        <w:trPr>
          <w:cantSplit/>
        </w:trPr>
        <w:tc>
          <w:tcPr>
            <w:tcW w:type="dxa" w:w="7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F14</w:t>
            </w:r>
          </w:p>
        </w:tc>
        <w:tc>
          <w:tcPr>
            <w:tcW w:type="dxa" w:w="29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ناهم‌خوانی متن تشخیص با گزینه (۳ سؤال)</w:t>
            </w:r>
          </w:p>
        </w:tc>
        <w:tc>
          <w:tcPr>
            <w:tcW w:type="dxa" w:w="8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جزئی</w:t>
            </w:r>
          </w:p>
        </w:tc>
        <w:tc>
          <w:tcPr>
            <w:tcW w:type="dxa" w:w="18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اصلاح و تأیید شده</w:t>
            </w:r>
          </w:p>
        </w:tc>
        <w:tc>
          <w:tcPr>
            <w:tcW w:type="dxa" w:w="25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9fa8bad + آزمون اتصال تشخیص به گزینه</w:t>
            </w:r>
          </w:p>
        </w:tc>
      </w:tr>
      <w:tr>
        <w:trPr>
          <w:cantSplit/>
        </w:trPr>
        <w:tc>
          <w:tcPr>
            <w:tcW w:type="dxa" w:w="7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F15</w:t>
            </w:r>
          </w:p>
        </w:tc>
        <w:tc>
          <w:tcPr>
            <w:tcW w:type="dxa" w:w="29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گام بعدی کم‌شخصی‌سازی در شروع</w:t>
            </w:r>
          </w:p>
        </w:tc>
        <w:tc>
          <w:tcPr>
            <w:tcW w:type="dxa" w:w="8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جزئی</w:t>
            </w:r>
          </w:p>
        </w:tc>
        <w:tc>
          <w:tcPr>
            <w:tcW w:type="dxa" w:w="18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پذیرفته‌شده با توجیه</w:t>
            </w:r>
          </w:p>
        </w:tc>
        <w:tc>
          <w:tcPr>
            <w:tcW w:type="dxa" w:w="25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آزمون پیشنهاد از موتور واقعی</w:t>
            </w:r>
          </w:p>
        </w:tc>
      </w:tr>
      <w:tr>
        <w:trPr>
          <w:cantSplit/>
        </w:trPr>
        <w:tc>
          <w:tcPr>
            <w:tcW w:type="dxa" w:w="7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F16</w:t>
            </w:r>
          </w:p>
        </w:tc>
        <w:tc>
          <w:tcPr>
            <w:tcW w:type="dxa" w:w="29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اطمینان ٪۰ مهارت شروع‌نشده</w:t>
            </w:r>
          </w:p>
        </w:tc>
        <w:tc>
          <w:tcPr>
            <w:tcW w:type="dxa" w:w="8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جزئی</w:t>
            </w:r>
          </w:p>
        </w:tc>
        <w:tc>
          <w:tcPr>
            <w:tcW w:type="dxa" w:w="18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پذیرفته‌شده با توجیه</w:t>
            </w:r>
          </w:p>
        </w:tc>
        <w:tc>
          <w:tcPr>
            <w:tcW w:type="dxa" w:w="25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هشدار نمونهٔ کوچک و فرضیه در گزارش والد</w:t>
            </w:r>
          </w:p>
        </w:tc>
      </w:tr>
      <w:tr>
        <w:trPr>
          <w:cantSplit/>
        </w:trPr>
        <w:tc>
          <w:tcPr>
            <w:tcW w:type="dxa" w:w="7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F17</w:t>
            </w:r>
          </w:p>
        </w:tc>
        <w:tc>
          <w:tcPr>
            <w:tcW w:type="dxa" w:w="29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شکاف پیش‌نیاز مفهومی دو مسیر</w:t>
            </w:r>
          </w:p>
        </w:tc>
        <w:tc>
          <w:tcPr>
            <w:tcW w:type="dxa" w:w="8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جزئی</w:t>
            </w:r>
          </w:p>
        </w:tc>
        <w:tc>
          <w:tcPr>
            <w:tcW w:type="dxa" w:w="18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باز — با بازنگری گراف</w:t>
            </w:r>
          </w:p>
        </w:tc>
        <w:tc>
          <w:tcPr>
            <w:tcW w:type="dxa" w:w="25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گراف فعلی بدون چرخه/یال نادرست</w:t>
            </w:r>
          </w:p>
        </w:tc>
      </w:tr>
      <w:tr>
        <w:trPr>
          <w:cantSplit/>
        </w:trPr>
        <w:tc>
          <w:tcPr>
            <w:tcW w:type="dxa" w:w="7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F18</w:t>
            </w:r>
          </w:p>
        </w:tc>
        <w:tc>
          <w:tcPr>
            <w:tcW w:type="dxa" w:w="29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وضعیت‌های محتاطانهٔ دست‌نخورده</w:t>
            </w:r>
          </w:p>
        </w:tc>
        <w:tc>
          <w:tcPr>
            <w:tcW w:type="dxa" w:w="8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جزئی</w:t>
            </w:r>
          </w:p>
        </w:tc>
        <w:tc>
          <w:tcPr>
            <w:tcW w:type="dxa" w:w="18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پذیرفته‌شده با توجیه</w:t>
            </w:r>
          </w:p>
        </w:tc>
        <w:tc>
          <w:tcPr>
            <w:tcW w:type="dxa" w:w="25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سازگاری دادهٔ قدیم اثبات‌شده</w:t>
            </w:r>
          </w:p>
        </w:tc>
      </w:tr>
      <w:tr>
        <w:trPr>
          <w:cantSplit/>
        </w:trPr>
        <w:tc>
          <w:tcPr>
            <w:tcW w:type="dxa" w:w="7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F19</w:t>
            </w:r>
          </w:p>
        </w:tc>
        <w:tc>
          <w:tcPr>
            <w:tcW w:type="dxa" w:w="29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تکرار محتوای واحد در حلقهٔ اصلاحی</w:t>
            </w:r>
          </w:p>
        </w:tc>
        <w:tc>
          <w:tcPr>
            <w:tcW w:type="dxa" w:w="8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جزئی</w:t>
            </w:r>
          </w:p>
        </w:tc>
        <w:tc>
          <w:tcPr>
            <w:tcW w:type="dxa" w:w="18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پذیرفته‌شده با توجیه</w:t>
            </w:r>
          </w:p>
        </w:tc>
        <w:tc>
          <w:tcPr>
            <w:tcW w:type="dxa" w:w="25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مسیر آزمون: شکست→تکرار→عبور</w:t>
            </w:r>
          </w:p>
        </w:tc>
      </w:tr>
      <w:tr>
        <w:trPr>
          <w:cantSplit/>
        </w:trPr>
        <w:tc>
          <w:tcPr>
            <w:tcW w:type="dxa" w:w="7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F20</w:t>
            </w:r>
          </w:p>
        </w:tc>
        <w:tc>
          <w:tcPr>
            <w:tcW w:type="dxa" w:w="29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fallbackAnswer مرحلهٔ E نمایش داده نمی‌شود</w:t>
            </w:r>
          </w:p>
        </w:tc>
        <w:tc>
          <w:tcPr>
            <w:tcW w:type="dxa" w:w="8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جزئی</w:t>
            </w:r>
          </w:p>
        </w:tc>
        <w:tc>
          <w:tcPr>
            <w:tcW w:type="dxa" w:w="18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پذیرفته‌شده با توجیه</w:t>
            </w:r>
          </w:p>
        </w:tc>
        <w:tc>
          <w:tcPr>
            <w:tcW w:type="dxa" w:w="25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عدم افشای پاسخ حفظ شده</w:t>
            </w:r>
          </w:p>
        </w:tc>
      </w:tr>
      <w:tr>
        <w:trPr>
          <w:cantSplit/>
        </w:trPr>
        <w:tc>
          <w:tcPr>
            <w:tcW w:type="dxa" w:w="7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F21</w:t>
            </w:r>
          </w:p>
        </w:tc>
        <w:tc>
          <w:tcPr>
            <w:tcW w:type="dxa" w:w="29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نبود سقف timestamp/hintsUsed</w:t>
            </w:r>
          </w:p>
        </w:tc>
        <w:tc>
          <w:tcPr>
            <w:tcW w:type="dxa" w:w="8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جزئی</w:t>
            </w:r>
          </w:p>
        </w:tc>
        <w:tc>
          <w:tcPr>
            <w:tcW w:type="dxa" w:w="18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پذیرفته‌شده با توجیه</w:t>
            </w:r>
          </w:p>
        </w:tc>
        <w:tc>
          <w:tcPr>
            <w:tcW w:type="dxa" w:w="25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import نامعتبر رد می‌شود (۹ آزمون)</w:t>
            </w:r>
          </w:p>
        </w:tc>
      </w:tr>
      <w:tr>
        <w:trPr>
          <w:cantSplit/>
        </w:trPr>
        <w:tc>
          <w:tcPr>
            <w:tcW w:type="dxa" w:w="7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F22</w:t>
            </w:r>
          </w:p>
        </w:tc>
        <w:tc>
          <w:tcPr>
            <w:tcW w:type="dxa" w:w="29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دستکاری مستقیم localStorage</w:t>
            </w:r>
          </w:p>
        </w:tc>
        <w:tc>
          <w:tcPr>
            <w:tcW w:type="dxa" w:w="8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جزئی</w:t>
            </w:r>
          </w:p>
        </w:tc>
        <w:tc>
          <w:tcPr>
            <w:tcW w:type="dxa" w:w="18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پذیرفته‌شده با توجیه</w:t>
            </w:r>
          </w:p>
        </w:tc>
        <w:tc>
          <w:tcPr>
            <w:tcW w:type="dxa" w:w="25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ذاتی اپ آفلاین؛ مسیر import سخت‌گیرانه</w:t>
            </w:r>
          </w:p>
        </w:tc>
      </w:tr>
    </w:tbl>
    <w:p>
      <w:pPr>
        <w:bidi/>
        <w:spacing w:line="312" w:after="80"/>
        <w:jc w:val="both"/>
      </w:pPr>
      <w:r>
        <w:rPr>
          <w:b w:val="false"/>
          <w:color w:val="1D2A36"/>
          <w:sz w:val="22"/>
          <w:szCs w:val="22"/>
          <w:rtl/>
          <w:rFonts w:ascii="Vazirmatn" w:hAnsi="Vazirmatn" w:cs="Vazirmatn" w:eastAsia="Vazirmatn"/>
        </w:rPr>
        <w:t xml:space="preserve">ارزیابی اثر موارد باقی‌مانده: هیچ‌یک تأیید نادرست آموزش، نمره‌دهی غلط، از‌دست‌رفتن داده یا افشای دادهٔ شخصی ایجاد نمی‌کند (جدول ارزیابی شش‌معیاره در FINDINGS_DISPOSITION.md، بخش د). موارد F06 تا F13 عمداً در این مرحله باز مانده‌اند چون مأموریت، افزودن قابلیت جدید را ممنوع کرده و هر تغییر نیازمند آزمون بود؛ تکلیف هر مورد مستند است.</w:t>
      </w:r>
    </w:p>
    <w:p>
      <w:pPr>
        <w:pStyle w:val="Heading1"/>
        <w:keepNext/>
        <w:bidi/>
        <w:spacing w:before="360" w:after="160" w:line="312"/>
        <w:jc w:val="right"/>
      </w:pPr>
      <w:r>
        <w:rPr>
          <w:b/>
          <w:bCs/>
          <w:color w:val="132738"/>
          <w:sz w:val="30"/>
          <w:szCs w:val="30"/>
          <w:rtl/>
          <w:rFonts w:ascii="Vazirmatn" w:hAnsi="Vazirmatn" w:cs="Vazirmatn" w:eastAsia="Vazirmatn"/>
        </w:rPr>
        <w:t xml:space="preserve">۵. ماتریس پوشش کتاب رسمی ریاضی ششم</w:t>
      </w:r>
    </w:p>
    <w:p>
      <w:pPr>
        <w:keepNext/>
        <w:bidi/>
        <w:spacing w:before="160" w:after="80" w:line="312"/>
        <w:jc w:val="right"/>
      </w:pPr>
      <w:r>
        <w:rPr>
          <w:b/>
          <w:bCs/>
          <w:color w:val="5A6B7B"/>
          <w:sz w:val="20"/>
          <w:szCs w:val="20"/>
          <w:rtl/>
          <w:rFonts w:ascii="Vazirmatn" w:hAnsi="Vazirmatn" w:cs="Vazirmatn" w:eastAsia="Vazirmatn"/>
        </w:rPr>
        <w:t xml:space="preserve">جدول ۳ — جمع‌بندی فصل‌به‌فصل (ماتریس کامل ۲۷ درس: COVERAGE_MATRIX_FINAL.md)</w:t>
      </w:r>
    </w:p>
    <w:tbl>
      <w:tblPr>
        <w:bidiVisual/>
        <w:tblW w:type="dxa" w:w="8700"/>
        <w:tblBorders>
          <w:top w:val="single" w:color="D4DCE2" w:sz="4"/>
          <w:left w:val="none" w:color="auto" w:sz="0"/>
          <w:bottom w:val="single" w:color="D4DCE2" w:sz="4"/>
          <w:right w:val="none" w:color="auto" w:sz="0"/>
          <w:insideH w:val="single" w:color="E2E9EE" w:sz="2"/>
          <w:insideV w:val="none" w:color="auto" w:sz="0"/>
        </w:tblBorders>
        <w:tblLayout w:type="fixed"/>
      </w:tblPr>
      <w:tblGrid>
        <w:gridCol w:w="100"/>
        <w:gridCol w:w="100"/>
        <w:gridCol w:w="100"/>
        <w:gridCol w:w="100"/>
        <w:gridCol w:w="100"/>
      </w:tblGrid>
      <w:tr>
        <w:trPr>
          <w:cantSplit/>
          <w:tblHeader/>
        </w:trPr>
        <w:tc>
          <w:tcPr>
            <w:tcW w:type="dxa" w:w="2100"/>
            <w:shd w:fill="132738" w:val="clear"/>
            <w:tcMar>
              <w:top w:type="dxa" w:w="60"/>
              <w:left w:type="dxa" w:w="100"/>
              <w:bottom w:type="dxa" w:w="60"/>
              <w:right w:type="dxa" w:w="100"/>
            </w:tcMar>
            <w:vAlign w:val="center"/>
          </w:tcPr>
          <w:p>
            <w:pPr>
              <w:bidi/>
              <w:spacing w:line="276"/>
              <w:jc w:val="right"/>
            </w:pPr>
            <w:r>
              <w:rPr>
                <w:b/>
                <w:bCs/>
                <w:color w:val="FFFFFF"/>
                <w:sz w:val="20"/>
                <w:szCs w:val="20"/>
                <w:rtl/>
                <w:rFonts w:ascii="Vazirmatn" w:hAnsi="Vazirmatn" w:cs="Vazirmatn" w:eastAsia="Vazirmatn"/>
              </w:rPr>
              <w:t xml:space="preserve">فصل کتاب</w:t>
            </w:r>
          </w:p>
        </w:tc>
        <w:tc>
          <w:tcPr>
            <w:tcW w:type="dxa" w:w="900"/>
            <w:shd w:fill="132738" w:val="clear"/>
            <w:tcMar>
              <w:top w:type="dxa" w:w="60"/>
              <w:left w:type="dxa" w:w="100"/>
              <w:bottom w:type="dxa" w:w="60"/>
              <w:right w:type="dxa" w:w="100"/>
            </w:tcMar>
            <w:vAlign w:val="center"/>
          </w:tcPr>
          <w:p>
            <w:pPr>
              <w:bidi/>
              <w:spacing w:line="276"/>
              <w:jc w:val="right"/>
            </w:pPr>
            <w:r>
              <w:rPr>
                <w:b/>
                <w:bCs/>
                <w:color w:val="FFFFFF"/>
                <w:sz w:val="20"/>
                <w:szCs w:val="20"/>
                <w:rtl/>
                <w:rFonts w:ascii="Vazirmatn" w:hAnsi="Vazirmatn" w:cs="Vazirmatn" w:eastAsia="Vazirmatn"/>
              </w:rPr>
              <w:t xml:space="preserve">درس‌ها</w:t>
            </w:r>
          </w:p>
        </w:tc>
        <w:tc>
          <w:tcPr>
            <w:tcW w:type="dxa" w:w="1300"/>
            <w:shd w:fill="132738" w:val="clear"/>
            <w:tcMar>
              <w:top w:type="dxa" w:w="60"/>
              <w:left w:type="dxa" w:w="100"/>
              <w:bottom w:type="dxa" w:w="60"/>
              <w:right w:type="dxa" w:w="100"/>
            </w:tcMar>
            <w:vAlign w:val="center"/>
          </w:tcPr>
          <w:p>
            <w:pPr>
              <w:bidi/>
              <w:spacing w:line="276"/>
              <w:jc w:val="right"/>
            </w:pPr>
            <w:r>
              <w:rPr>
                <w:b/>
                <w:bCs/>
                <w:color w:val="FFFFFF"/>
                <w:sz w:val="20"/>
                <w:szCs w:val="20"/>
                <w:rtl/>
                <w:rFonts w:ascii="Vazirmatn" w:hAnsi="Vazirmatn" w:cs="Vazirmatn" w:eastAsia="Vazirmatn"/>
              </w:rPr>
              <w:t xml:space="preserve">کامل</w:t>
            </w:r>
          </w:p>
        </w:tc>
        <w:tc>
          <w:tcPr>
            <w:tcW w:type="dxa" w:w="2400"/>
            <w:shd w:fill="132738" w:val="clear"/>
            <w:tcMar>
              <w:top w:type="dxa" w:w="60"/>
              <w:left w:type="dxa" w:w="100"/>
              <w:bottom w:type="dxa" w:w="60"/>
              <w:right w:type="dxa" w:w="100"/>
            </w:tcMar>
            <w:vAlign w:val="center"/>
          </w:tcPr>
          <w:p>
            <w:pPr>
              <w:bidi/>
              <w:spacing w:line="276"/>
              <w:jc w:val="right"/>
            </w:pPr>
            <w:r>
              <w:rPr>
                <w:b/>
                <w:bCs/>
                <w:color w:val="FFFFFF"/>
                <w:sz w:val="20"/>
                <w:szCs w:val="20"/>
                <w:rtl/>
                <w:rFonts w:ascii="Vazirmatn" w:hAnsi="Vazirmatn" w:cs="Vazirmatn" w:eastAsia="Vazirmatn"/>
              </w:rPr>
              <w:t xml:space="preserve">ناقص</w:t>
            </w:r>
          </w:p>
        </w:tc>
        <w:tc>
          <w:tcPr>
            <w:tcW w:type="dxa" w:w="2000"/>
            <w:shd w:fill="132738" w:val="clear"/>
            <w:tcMar>
              <w:top w:type="dxa" w:w="60"/>
              <w:left w:type="dxa" w:w="100"/>
              <w:bottom w:type="dxa" w:w="60"/>
              <w:right w:type="dxa" w:w="100"/>
            </w:tcMar>
            <w:vAlign w:val="center"/>
          </w:tcPr>
          <w:p>
            <w:pPr>
              <w:bidi/>
              <w:spacing w:line="276"/>
              <w:jc w:val="right"/>
            </w:pPr>
            <w:r>
              <w:rPr>
                <w:b/>
                <w:bCs/>
                <w:color w:val="FFFFFF"/>
                <w:sz w:val="20"/>
                <w:szCs w:val="20"/>
                <w:rtl/>
                <w:rFonts w:ascii="Vazirmatn" w:hAnsi="Vazirmatn" w:cs="Vazirmatn" w:eastAsia="Vazirmatn"/>
              </w:rPr>
              <w:t xml:space="preserve">پوشش‌نشده</w:t>
            </w:r>
          </w:p>
        </w:tc>
      </w:tr>
      <w:tr>
        <w:trPr>
          <w:cantSplit/>
        </w:trPr>
        <w:tc>
          <w:tcPr>
            <w:tcW w:type="dxa" w:w="21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۱ عدد و الگوها</w:t>
            </w:r>
          </w:p>
        </w:tc>
        <w:tc>
          <w:tcPr>
            <w:tcW w:type="dxa" w:w="9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۶</w:t>
            </w:r>
          </w:p>
        </w:tc>
        <w:tc>
          <w:tcPr>
            <w:tcW w:type="dxa" w:w="13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۶</w:t>
            </w:r>
          </w:p>
        </w:tc>
        <w:tc>
          <w:tcPr>
            <w:tcW w:type="dxa" w:w="24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w:t>
            </w:r>
          </w:p>
        </w:tc>
        <w:tc>
          <w:tcPr>
            <w:tcW w:type="dxa" w:w="20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w:t>
            </w:r>
          </w:p>
        </w:tc>
      </w:tr>
      <w:tr>
        <w:trPr>
          <w:cantSplit/>
        </w:trPr>
        <w:tc>
          <w:tcPr>
            <w:tcW w:type="dxa" w:w="21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۲ کسر</w:t>
            </w:r>
          </w:p>
        </w:tc>
        <w:tc>
          <w:tcPr>
            <w:tcW w:type="dxa" w:w="9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۴</w:t>
            </w:r>
          </w:p>
        </w:tc>
        <w:tc>
          <w:tcPr>
            <w:tcW w:type="dxa" w:w="13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۳</w:t>
            </w:r>
          </w:p>
        </w:tc>
        <w:tc>
          <w:tcPr>
            <w:tcW w:type="dxa" w:w="24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w:t>
            </w:r>
          </w:p>
        </w:tc>
        <w:tc>
          <w:tcPr>
            <w:tcW w:type="dxa" w:w="20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عملیات ترکیبی (د۴)</w:t>
            </w:r>
          </w:p>
        </w:tc>
      </w:tr>
      <w:tr>
        <w:trPr>
          <w:cantSplit/>
        </w:trPr>
        <w:tc>
          <w:tcPr>
            <w:tcW w:type="dxa" w:w="21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۳ اعداد اعشاری</w:t>
            </w:r>
          </w:p>
        </w:tc>
        <w:tc>
          <w:tcPr>
            <w:tcW w:type="dxa" w:w="9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۳</w:t>
            </w:r>
          </w:p>
        </w:tc>
        <w:tc>
          <w:tcPr>
            <w:tcW w:type="dxa" w:w="13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۳</w:t>
            </w:r>
          </w:p>
        </w:tc>
        <w:tc>
          <w:tcPr>
            <w:tcW w:type="dxa" w:w="24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w:t>
            </w:r>
          </w:p>
        </w:tc>
        <w:tc>
          <w:tcPr>
            <w:tcW w:type="dxa" w:w="20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w:t>
            </w:r>
          </w:p>
        </w:tc>
      </w:tr>
      <w:tr>
        <w:trPr>
          <w:cantSplit/>
        </w:trPr>
        <w:tc>
          <w:tcPr>
            <w:tcW w:type="dxa" w:w="21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۴ تقارن و مختصات</w:t>
            </w:r>
          </w:p>
        </w:tc>
        <w:tc>
          <w:tcPr>
            <w:tcW w:type="dxa" w:w="9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۳</w:t>
            </w:r>
          </w:p>
        </w:tc>
        <w:tc>
          <w:tcPr>
            <w:tcW w:type="dxa" w:w="13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۲</w:t>
            </w:r>
          </w:p>
        </w:tc>
        <w:tc>
          <w:tcPr>
            <w:tcW w:type="dxa" w:w="24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انتقال شکل (د۲)</w:t>
            </w:r>
          </w:p>
        </w:tc>
        <w:tc>
          <w:tcPr>
            <w:tcW w:type="dxa" w:w="20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w:t>
            </w:r>
          </w:p>
        </w:tc>
      </w:tr>
      <w:tr>
        <w:trPr>
          <w:cantSplit/>
        </w:trPr>
        <w:tc>
          <w:tcPr>
            <w:tcW w:type="dxa" w:w="21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۵ اندازه‌گیری</w:t>
            </w:r>
          </w:p>
        </w:tc>
        <w:tc>
          <w:tcPr>
            <w:tcW w:type="dxa" w:w="9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۴</w:t>
            </w:r>
          </w:p>
        </w:tc>
        <w:tc>
          <w:tcPr>
            <w:tcW w:type="dxa" w:w="13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۳</w:t>
            </w:r>
          </w:p>
        </w:tc>
        <w:tc>
          <w:tcPr>
            <w:tcW w:type="dxa" w:w="24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w:t>
            </w:r>
          </w:p>
        </w:tc>
        <w:tc>
          <w:tcPr>
            <w:tcW w:type="dxa" w:w="20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زاویه و اندازه‌گیری آن (د۴)</w:t>
            </w:r>
          </w:p>
        </w:tc>
      </w:tr>
      <w:tr>
        <w:trPr>
          <w:cantSplit/>
        </w:trPr>
        <w:tc>
          <w:tcPr>
            <w:tcW w:type="dxa" w:w="21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۶ تناسب و درصد</w:t>
            </w:r>
          </w:p>
        </w:tc>
        <w:tc>
          <w:tcPr>
            <w:tcW w:type="dxa" w:w="9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۳</w:t>
            </w:r>
          </w:p>
        </w:tc>
        <w:tc>
          <w:tcPr>
            <w:tcW w:type="dxa" w:w="13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۲</w:t>
            </w:r>
          </w:p>
        </w:tc>
        <w:tc>
          <w:tcPr>
            <w:tcW w:type="dxa" w:w="24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کاربرد درصد مالی به‌جز تخفیف (د۳)</w:t>
            </w:r>
          </w:p>
        </w:tc>
        <w:tc>
          <w:tcPr>
            <w:tcW w:type="dxa" w:w="20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w:t>
            </w:r>
          </w:p>
        </w:tc>
      </w:tr>
      <w:tr>
        <w:trPr>
          <w:cantSplit/>
        </w:trPr>
        <w:tc>
          <w:tcPr>
            <w:tcW w:type="dxa" w:w="21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۷ آمار و احتمال</w:t>
            </w:r>
          </w:p>
        </w:tc>
        <w:tc>
          <w:tcPr>
            <w:tcW w:type="dxa" w:w="9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۴</w:t>
            </w:r>
          </w:p>
        </w:tc>
        <w:tc>
          <w:tcPr>
            <w:tcW w:type="dxa" w:w="13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۱</w:t>
            </w:r>
          </w:p>
        </w:tc>
        <w:tc>
          <w:tcPr>
            <w:tcW w:type="dxa" w:w="24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نمودارها (د۲)</w:t>
            </w:r>
          </w:p>
        </w:tc>
        <w:tc>
          <w:tcPr>
            <w:tcW w:type="dxa" w:w="20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میانگین (د۱)؛ تکرار نسبی و احتمال (د۳)</w:t>
            </w:r>
          </w:p>
        </w:tc>
      </w:tr>
      <w:tr>
        <w:trPr>
          <w:cantSplit/>
        </w:trPr>
        <w:tc>
          <w:tcPr>
            <w:tcW w:type="dxa" w:w="21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جمع</w:t>
            </w:r>
          </w:p>
        </w:tc>
        <w:tc>
          <w:tcPr>
            <w:tcW w:type="dxa" w:w="9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۲۷</w:t>
            </w:r>
          </w:p>
        </w:tc>
        <w:tc>
          <w:tcPr>
            <w:tcW w:type="dxa" w:w="13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۲۰ (٪۷۴)</w:t>
            </w:r>
          </w:p>
        </w:tc>
        <w:tc>
          <w:tcPr>
            <w:tcW w:type="dxa" w:w="24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۳ (٪۱۱)</w:t>
            </w:r>
          </w:p>
        </w:tc>
        <w:tc>
          <w:tcPr>
            <w:tcW w:type="dxa" w:w="20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۴ (٪۱۵)</w:t>
            </w:r>
          </w:p>
        </w:tc>
      </w:tr>
    </w:tbl>
    <w:p>
      <w:pPr>
        <w:pStyle w:val="Heading2"/>
        <w:keepNext/>
        <w:bidi/>
        <w:spacing w:before="220" w:after="100" w:line="312"/>
        <w:jc w:val="right"/>
      </w:pPr>
      <w:r>
        <w:rPr>
          <w:b/>
          <w:bCs/>
          <w:color w:val="132738"/>
          <w:sz w:val="25"/>
          <w:szCs w:val="25"/>
          <w:rtl/>
          <w:rFonts w:ascii="Vazirmatn" w:hAnsi="Vazirmatn" w:cs="Vazirmatn" w:eastAsia="Vazirmatn"/>
        </w:rPr>
        <w:t xml:space="preserve">۵-۱. تطبیق چهار موضوع با فهرست رسمی اهداف کتاب</w:t>
      </w:r>
    </w:p>
    <w:p>
      <w:pPr>
        <w:bidi/>
        <w:spacing w:line="312" w:after="80"/>
        <w:jc w:val="both"/>
      </w:pPr>
      <w:r>
        <w:rPr>
          <w:b w:val="false"/>
          <w:color w:val="1D2A36"/>
          <w:sz w:val="22"/>
          <w:szCs w:val="22"/>
          <w:rtl/>
          <w:rFonts w:ascii="Vazirmatn" w:hAnsi="Vazirmatn" w:cs="Vazirmatn" w:eastAsia="Vazirmatn"/>
        </w:rPr>
        <w:t xml:space="preserve">صرف نام‌بردن این چهار موضوع پوشش نیست؛ در ماتریس نهایی، هر هدف رسمی به مؤلفه‌های سنجش‌پذیر تجزیه و تک‌تک با وضعیت اپ تطبیق داده شده است (COVERAGE_MATRIX_FINAL.md بخش ۲). جمع‌بندی:</w:t>
      </w:r>
    </w:p>
    <w:tbl>
      <w:tblPr>
        <w:bidiVisual/>
        <w:tblW w:type="dxa" w:w="8700"/>
        <w:tblBorders>
          <w:top w:val="single" w:color="D4DCE2" w:sz="4"/>
          <w:left w:val="none" w:color="auto" w:sz="0"/>
          <w:bottom w:val="single" w:color="D4DCE2" w:sz="4"/>
          <w:right w:val="none" w:color="auto" w:sz="0"/>
          <w:insideH w:val="single" w:color="E2E9EE" w:sz="2"/>
          <w:insideV w:val="none" w:color="auto" w:sz="0"/>
        </w:tblBorders>
        <w:tblLayout w:type="fixed"/>
      </w:tblPr>
      <w:tblGrid>
        <w:gridCol w:w="100"/>
        <w:gridCol w:w="100"/>
        <w:gridCol w:w="100"/>
        <w:gridCol w:w="100"/>
      </w:tblGrid>
      <w:tr>
        <w:trPr>
          <w:cantSplit/>
          <w:tblHeader/>
        </w:trPr>
        <w:tc>
          <w:tcPr>
            <w:tcW w:type="dxa" w:w="2000"/>
            <w:shd w:fill="132738" w:val="clear"/>
            <w:tcMar>
              <w:top w:type="dxa" w:w="60"/>
              <w:left w:type="dxa" w:w="100"/>
              <w:bottom w:type="dxa" w:w="60"/>
              <w:right w:type="dxa" w:w="100"/>
            </w:tcMar>
            <w:vAlign w:val="center"/>
          </w:tcPr>
          <w:p>
            <w:pPr>
              <w:bidi/>
              <w:spacing w:line="276"/>
              <w:jc w:val="right"/>
            </w:pPr>
            <w:r>
              <w:rPr>
                <w:b/>
                <w:bCs/>
                <w:color w:val="FFFFFF"/>
                <w:sz w:val="20"/>
                <w:szCs w:val="20"/>
                <w:rtl/>
                <w:rFonts w:ascii="Vazirmatn" w:hAnsi="Vazirmatn" w:cs="Vazirmatn" w:eastAsia="Vazirmatn"/>
              </w:rPr>
              <w:t xml:space="preserve">موضوع</w:t>
            </w:r>
          </w:p>
        </w:tc>
        <w:tc>
          <w:tcPr>
            <w:tcW w:type="dxa" w:w="1500"/>
            <w:shd w:fill="132738" w:val="clear"/>
            <w:tcMar>
              <w:top w:type="dxa" w:w="60"/>
              <w:left w:type="dxa" w:w="100"/>
              <w:bottom w:type="dxa" w:w="60"/>
              <w:right w:type="dxa" w:w="100"/>
            </w:tcMar>
            <w:vAlign w:val="center"/>
          </w:tcPr>
          <w:p>
            <w:pPr>
              <w:bidi/>
              <w:spacing w:line="276"/>
              <w:jc w:val="right"/>
            </w:pPr>
            <w:r>
              <w:rPr>
                <w:b/>
                <w:bCs/>
                <w:color w:val="FFFFFF"/>
                <w:sz w:val="20"/>
                <w:szCs w:val="20"/>
                <w:rtl/>
                <w:rFonts w:ascii="Vazirmatn" w:hAnsi="Vazirmatn" w:cs="Vazirmatn" w:eastAsia="Vazirmatn"/>
              </w:rPr>
              <w:t xml:space="preserve">محل رسمی در کتاب</w:t>
            </w:r>
          </w:p>
        </w:tc>
        <w:tc>
          <w:tcPr>
            <w:tcW w:type="dxa" w:w="3100"/>
            <w:shd w:fill="132738" w:val="clear"/>
            <w:tcMar>
              <w:top w:type="dxa" w:w="60"/>
              <w:left w:type="dxa" w:w="100"/>
              <w:bottom w:type="dxa" w:w="60"/>
              <w:right w:type="dxa" w:w="100"/>
            </w:tcMar>
            <w:vAlign w:val="center"/>
          </w:tcPr>
          <w:p>
            <w:pPr>
              <w:bidi/>
              <w:spacing w:line="276"/>
              <w:jc w:val="right"/>
            </w:pPr>
            <w:r>
              <w:rPr>
                <w:b/>
                <w:bCs/>
                <w:color w:val="FFFFFF"/>
                <w:sz w:val="20"/>
                <w:szCs w:val="20"/>
                <w:rtl/>
                <w:rFonts w:ascii="Vazirmatn" w:hAnsi="Vazirmatn" w:cs="Vazirmatn" w:eastAsia="Vazirmatn"/>
              </w:rPr>
              <w:t xml:space="preserve">وضعیت در اپ</w:t>
            </w:r>
          </w:p>
        </w:tc>
        <w:tc>
          <w:tcPr>
            <w:tcW w:type="dxa" w:w="2100"/>
            <w:shd w:fill="132738" w:val="clear"/>
            <w:tcMar>
              <w:top w:type="dxa" w:w="60"/>
              <w:left w:type="dxa" w:w="100"/>
              <w:bottom w:type="dxa" w:w="60"/>
              <w:right w:type="dxa" w:w="100"/>
            </w:tcMar>
            <w:vAlign w:val="center"/>
          </w:tcPr>
          <w:p>
            <w:pPr>
              <w:bidi/>
              <w:spacing w:line="276"/>
              <w:jc w:val="right"/>
            </w:pPr>
            <w:r>
              <w:rPr>
                <w:b/>
                <w:bCs/>
                <w:color w:val="FFFFFF"/>
                <w:sz w:val="20"/>
                <w:szCs w:val="20"/>
                <w:rtl/>
                <w:rFonts w:ascii="Vazirmatn" w:hAnsi="Vazirmatn" w:cs="Vazirmatn" w:eastAsia="Vazirmatn"/>
              </w:rPr>
              <w:t xml:space="preserve">خلأ / تکلیف</w:t>
            </w:r>
          </w:p>
        </w:tc>
      </w:tr>
      <w:tr>
        <w:trPr>
          <w:cantSplit/>
        </w:trPr>
        <w:tc>
          <w:tcPr>
            <w:tcW w:type="dxa" w:w="20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عملیات ترکیبی روی کسرها</w:t>
            </w:r>
          </w:p>
        </w:tc>
        <w:tc>
          <w:tcPr>
            <w:tcW w:type="dxa" w:w="15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فصل ۲ درس ۴</w:t>
            </w:r>
          </w:p>
        </w:tc>
        <w:tc>
          <w:tcPr>
            <w:tcW w:type="dxa" w:w="31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 بدون درس، سؤال یا مهارت متناظر؛ پیش‌نیازها (ch2l2، ch2l3) کامل‌اند</w:t>
            </w:r>
          </w:p>
        </w:tc>
        <w:tc>
          <w:tcPr>
            <w:tcW w:type="dxa" w:w="21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۱ درس + ≥۴ سؤال + مهارت با پیش‌نیاز sk-ch2l2/ch2l3</w:t>
            </w:r>
          </w:p>
        </w:tc>
      </w:tr>
      <w:tr>
        <w:trPr>
          <w:cantSplit/>
        </w:trPr>
        <w:tc>
          <w:tcPr>
            <w:tcW w:type="dxa" w:w="20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زاویه و اندازه‌گیری آن</w:t>
            </w:r>
          </w:p>
        </w:tc>
        <w:tc>
          <w:tcPr>
            <w:tcW w:type="dxa" w:w="15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فصل ۵ درس ۴</w:t>
            </w:r>
          </w:p>
        </w:tc>
        <w:tc>
          <w:tcPr>
            <w:tcW w:type="dxa" w:w="31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 کل زنجیره (شناخت، نقاله، کشیدن) غایب است؛ آزمایشگاه هم ندارد</w:t>
            </w:r>
          </w:p>
        </w:tc>
        <w:tc>
          <w:tcPr>
            <w:tcW w:type="dxa" w:w="21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۱ درس + ≥۴ سؤال + مهارت مستقل</w:t>
            </w:r>
          </w:p>
        </w:tc>
      </w:tr>
      <w:tr>
        <w:trPr>
          <w:cantSplit/>
        </w:trPr>
        <w:tc>
          <w:tcPr>
            <w:tcW w:type="dxa" w:w="20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میانگین</w:t>
            </w:r>
          </w:p>
        </w:tc>
        <w:tc>
          <w:tcPr>
            <w:tcW w:type="dxa" w:w="15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فصل ۷ درس ۱</w:t>
            </w:r>
          </w:p>
        </w:tc>
        <w:tc>
          <w:tcPr>
            <w:tcW w:type="dxa" w:w="31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 پوشش آموزشی صفر؛ استفادهٔ داخلی موتور از میانگین آموزش نیست</w:t>
            </w:r>
          </w:p>
        </w:tc>
        <w:tc>
          <w:tcPr>
            <w:tcW w:type="dxa" w:w="21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۱ درس + ≥۴ سؤال (شامل مسئلهٔ وارونه)</w:t>
            </w:r>
          </w:p>
        </w:tc>
      </w:tr>
      <w:tr>
        <w:trPr>
          <w:cantSplit/>
        </w:trPr>
        <w:tc>
          <w:tcPr>
            <w:tcW w:type="dxa" w:w="20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تکرار نسبی و احتمال</w:t>
            </w:r>
          </w:p>
        </w:tc>
        <w:tc>
          <w:tcPr>
            <w:tcW w:type="dxa" w:w="15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فصل ۷ درس ۳</w:t>
            </w:r>
          </w:p>
        </w:tc>
        <w:tc>
          <w:tcPr>
            <w:tcW w:type="dxa" w:w="31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 تکرار نسبی، فضای نمونه و احتمال مساوی‌شانس پوشش ندارد</w:t>
            </w:r>
          </w:p>
        </w:tc>
        <w:tc>
          <w:tcPr>
            <w:tcW w:type="dxa" w:w="21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۱ درس + ≥۴ سؤال + ترجیحاً آزمایشگاه تکرار</w:t>
            </w:r>
          </w:p>
        </w:tc>
      </w:tr>
    </w:tbl>
    <w:p>
      <w:pPr>
        <w:bidi/>
        <w:spacing w:line="312" w:after="80"/>
        <w:jc w:val="both"/>
      </w:pPr>
      <w:r>
        <w:rPr>
          <w:b w:val="false"/>
          <w:color w:val="1D2A36"/>
          <w:sz w:val="22"/>
          <w:szCs w:val="22"/>
          <w:rtl/>
          <w:rFonts w:ascii="Vazirmatn" w:hAnsi="Vazirmatn" w:cs="Vazirmatn" w:eastAsia="Vazirmatn"/>
        </w:rPr>
        <w:t xml:space="preserve">ادعای پوشش کامل کتاب مطرح نمی‌شود؛ این ماتریس سند مرجع طراحی چهار درس جدید پس از مجوز توسعه است.</w:t>
      </w:r>
    </w:p>
    <w:p>
      <w:pPr>
        <w:pStyle w:val="Heading1"/>
        <w:keepNext/>
        <w:bidi/>
        <w:spacing w:before="360" w:after="160" w:line="312"/>
        <w:jc w:val="right"/>
      </w:pPr>
      <w:r>
        <w:rPr>
          <w:b/>
          <w:bCs/>
          <w:color w:val="132738"/>
          <w:sz w:val="30"/>
          <w:szCs w:val="30"/>
          <w:rtl/>
          <w:rFonts w:ascii="Vazirmatn" w:hAnsi="Vazirmatn" w:cs="Vazirmatn" w:eastAsia="Vazirmatn"/>
        </w:rPr>
        <w:t xml:space="preserve">۶. امنیت، حریم خصوصی و سازگاری داده‌ها</w:t>
      </w:r>
    </w:p>
    <w:p>
      <w:pPr>
        <w:pStyle w:val="ListParagraph"/>
        <w:numPr>
          <w:ilvl w:val="0"/>
          <w:numId w:val="1"/>
        </w:numPr>
        <w:bidi/>
        <w:spacing w:line="312" w:after="40"/>
        <w:jc w:val="both"/>
      </w:pPr>
      <w:r>
        <w:rPr>
          <w:b w:val="false"/>
          <w:color w:val="1D2A36"/>
          <w:sz w:val="22"/>
          <w:szCs w:val="22"/>
          <w:rtl/>
          <w:rFonts w:ascii="Vazirmatn" w:hAnsi="Vazirmatn" w:cs="Vazirmatn" w:eastAsia="Vazirmatn"/>
        </w:rPr>
        <w:t xml:space="preserve">بدون هیچ تماس شبکه‌ای در کد برنامه؛ تنها دادهٔ شخصی: نام اختیاری با برش ۳۰ نویسه (آزمون اجراشده)؛ بدون آنالیتیکس/تبلیغات. هیچ دادهٔ واقعی دانش‌آموزی در گزارش‌ها و تصاویر نیست.</w:t>
      </w:r>
    </w:p>
    <w:p>
      <w:pPr>
        <w:pStyle w:val="ListParagraph"/>
        <w:numPr>
          <w:ilvl w:val="0"/>
          <w:numId w:val="1"/>
        </w:numPr>
        <w:bidi/>
        <w:spacing w:line="312" w:after="40"/>
        <w:jc w:val="both"/>
      </w:pPr>
      <w:r>
        <w:rPr>
          <w:b w:val="false"/>
          <w:color w:val="1D2A36"/>
          <w:sz w:val="22"/>
          <w:szCs w:val="22"/>
          <w:rtl/>
          <w:rFonts w:ascii="Vazirmatn" w:hAnsi="Vazirmatn" w:cs="Vazirmatn" w:eastAsia="Vazirmatn"/>
        </w:rPr>
        <w:t xml:space="preserve">اعتبارسنجی و پایداری (۹ آزمون سبز): JSON خراب → بازسازی ایمن؛ خطای ظرفیت → بدون کرش؛ xp منفی/بی‌نهایت، تلاش بدون منبع، reviewPlan بدشکل → رد؛ شناسهٔ ناشناخته → نادیده‌گرفتن ایمن.</w:t>
      </w:r>
    </w:p>
    <w:p>
      <w:pPr>
        <w:pStyle w:val="ListParagraph"/>
        <w:numPr>
          <w:ilvl w:val="0"/>
          <w:numId w:val="1"/>
        </w:numPr>
        <w:bidi/>
        <w:spacing w:line="312" w:after="40"/>
        <w:jc w:val="both"/>
      </w:pPr>
      <w:r>
        <w:rPr>
          <w:b w:val="false"/>
          <w:color w:val="1D2A36"/>
          <w:sz w:val="22"/>
          <w:szCs w:val="22"/>
          <w:rtl/>
          <w:rFonts w:ascii="Vazirmatn" w:hAnsi="Vazirmatn" w:cs="Vazirmatn" w:eastAsia="Vazirmatn"/>
        </w:rPr>
        <w:t xml:space="preserve">سازگاری دادهٔ قدیم: وضعیت نسخهٔ پیش‌از‌موتور پذیرفته و مهارت‌ها از آن ساخته می‌شود؛ ارتقا پیشرفت را از دست نمی‌دهد (آزمون اجراشده).</w:t>
      </w:r>
    </w:p>
    <w:p>
      <w:pPr>
        <w:pStyle w:val="ListParagraph"/>
        <w:numPr>
          <w:ilvl w:val="0"/>
          <w:numId w:val="1"/>
        </w:numPr>
        <w:bidi/>
        <w:spacing w:line="312" w:after="40"/>
        <w:jc w:val="both"/>
      </w:pPr>
      <w:r>
        <w:rPr>
          <w:b w:val="false"/>
          <w:color w:val="1D2A36"/>
          <w:sz w:val="22"/>
          <w:szCs w:val="22"/>
          <w:rtl/>
          <w:rFonts w:ascii="Vazirmatn" w:hAnsi="Vazirmatn" w:cs="Vazirmatn" w:eastAsia="Vazirmatn"/>
        </w:rPr>
        <w:t xml:space="preserve">محدودیت‌های مستند و تکلیف‌دار: دستکاری مستقیم localStorage (ذاتی اپ آفلاین؛ مسیر import سخت‌گیرانه)، کش ثابت سرویس‌ورکر (F12)، نبود پروفایل چنددانش‌آموزی/قفل والد (F13).</w:t>
      </w:r>
    </w:p>
    <w:p>
      <w:pPr>
        <w:bidi/>
        <w:spacing w:line="312" w:after="80"/>
        <w:jc w:val="both"/>
      </w:pPr>
      <w:r>
        <w:rPr>
          <w:b w:val="false"/>
          <w:color w:val="1D2A36"/>
          <w:sz w:val="22"/>
          <w:szCs w:val="22"/>
          <w:rtl/>
          <w:rFonts w:ascii="Vazirmatn" w:hAnsi="Vazirmatn" w:cs="Vazirmatn" w:eastAsia="Vazirmatn"/>
        </w:rPr>
        <w:t xml:space="preserve">گزارش کامل فاز ۶: audit/phase6/SECURITY_AUDIT.md؛ آزمون‌ها: tests/auditStorageSecurity.test.ts.</w:t>
      </w:r>
    </w:p>
    <w:p>
      <w:pPr>
        <w:pStyle w:val="Heading1"/>
        <w:keepNext/>
        <w:bidi/>
        <w:spacing w:before="360" w:after="160" w:line="312"/>
        <w:jc w:val="right"/>
      </w:pPr>
      <w:r>
        <w:rPr>
          <w:b/>
          <w:bCs/>
          <w:color w:val="132738"/>
          <w:sz w:val="30"/>
          <w:szCs w:val="30"/>
          <w:rtl/>
          <w:rFonts w:ascii="Vazirmatn" w:hAnsi="Vazirmatn" w:cs="Vazirmatn" w:eastAsia="Vazirmatn"/>
        </w:rPr>
        <w:t xml:space="preserve">۷. خروجی واقعی CI و Deployment</w:t>
      </w:r>
    </w:p>
    <w:p>
      <w:pPr>
        <w:bidi/>
        <w:spacing w:line="312" w:after="80"/>
        <w:jc w:val="both"/>
      </w:pPr>
      <w:r>
        <w:rPr>
          <w:b w:val="false"/>
          <w:color w:val="1D2A36"/>
          <w:sz w:val="22"/>
          <w:szCs w:val="22"/>
          <w:rtl/>
          <w:rFonts w:ascii="Vazirmatn" w:hAnsi="Vazirmatn" w:cs="Vazirmatn" w:eastAsia="Vazirmatn"/>
        </w:rPr>
        <w:t xml:space="preserve">پس از انتشار ۱۸ commit ممیزی، هر دو گردش‌کار به‌صورت خودکار روی همان SHA اجرا شدند و سبز شدند:</w:t>
      </w:r>
    </w:p>
    <w:tbl>
      <w:tblPr>
        <w:bidiVisual/>
        <w:tblW w:type="dxa" w:w="8700"/>
        <w:tblBorders>
          <w:top w:val="single" w:color="D4DCE2" w:sz="4"/>
          <w:left w:val="none" w:color="auto" w:sz="0"/>
          <w:bottom w:val="single" w:color="D4DCE2" w:sz="4"/>
          <w:right w:val="none" w:color="auto" w:sz="0"/>
          <w:insideH w:val="single" w:color="E2E9EE" w:sz="2"/>
          <w:insideV w:val="none" w:color="auto" w:sz="0"/>
        </w:tblBorders>
        <w:tblLayout w:type="fixed"/>
      </w:tblPr>
      <w:tblGrid>
        <w:gridCol w:w="100"/>
        <w:gridCol w:w="100"/>
        <w:gridCol w:w="100"/>
        <w:gridCol w:w="100"/>
      </w:tblGrid>
      <w:tr>
        <w:trPr>
          <w:cantSplit/>
          <w:tblHeader/>
        </w:trPr>
        <w:tc>
          <w:tcPr>
            <w:tcW w:type="dxa" w:w="2700"/>
            <w:shd w:fill="132738" w:val="clear"/>
            <w:tcMar>
              <w:top w:type="dxa" w:w="60"/>
              <w:left w:type="dxa" w:w="100"/>
              <w:bottom w:type="dxa" w:w="60"/>
              <w:right w:type="dxa" w:w="100"/>
            </w:tcMar>
            <w:vAlign w:val="center"/>
          </w:tcPr>
          <w:p>
            <w:pPr>
              <w:bidi/>
              <w:spacing w:line="276"/>
              <w:jc w:val="right"/>
            </w:pPr>
            <w:r>
              <w:rPr>
                <w:b/>
                <w:bCs/>
                <w:color w:val="FFFFFF"/>
                <w:sz w:val="20"/>
                <w:szCs w:val="20"/>
                <w:rtl/>
                <w:rFonts w:ascii="Vazirmatn" w:hAnsi="Vazirmatn" w:cs="Vazirmatn" w:eastAsia="Vazirmatn"/>
              </w:rPr>
              <w:t xml:space="preserve">گردش‌کار</w:t>
            </w:r>
          </w:p>
        </w:tc>
        <w:tc>
          <w:tcPr>
            <w:tcW w:type="dxa" w:w="1200"/>
            <w:shd w:fill="132738" w:val="clear"/>
            <w:tcMar>
              <w:top w:type="dxa" w:w="60"/>
              <w:left w:type="dxa" w:w="100"/>
              <w:bottom w:type="dxa" w:w="60"/>
              <w:right w:type="dxa" w:w="100"/>
            </w:tcMar>
            <w:vAlign w:val="center"/>
          </w:tcPr>
          <w:p>
            <w:pPr>
              <w:bidi/>
              <w:spacing w:line="276"/>
              <w:jc w:val="right"/>
            </w:pPr>
            <w:r>
              <w:rPr>
                <w:b/>
                <w:bCs/>
                <w:color w:val="FFFFFF"/>
                <w:sz w:val="20"/>
                <w:szCs w:val="20"/>
                <w:rtl/>
                <w:rFonts w:ascii="Vazirmatn" w:hAnsi="Vazirmatn" w:cs="Vazirmatn" w:eastAsia="Vazirmatn"/>
              </w:rPr>
              <w:t xml:space="preserve">SHA</w:t>
            </w:r>
          </w:p>
        </w:tc>
        <w:tc>
          <w:tcPr>
            <w:tcW w:type="dxa" w:w="1600"/>
            <w:shd w:fill="132738" w:val="clear"/>
            <w:tcMar>
              <w:top w:type="dxa" w:w="60"/>
              <w:left w:type="dxa" w:w="100"/>
              <w:bottom w:type="dxa" w:w="60"/>
              <w:right w:type="dxa" w:w="100"/>
            </w:tcMar>
            <w:vAlign w:val="center"/>
          </w:tcPr>
          <w:p>
            <w:pPr>
              <w:bidi/>
              <w:spacing w:line="276"/>
              <w:jc w:val="right"/>
            </w:pPr>
            <w:r>
              <w:rPr>
                <w:b/>
                <w:bCs/>
                <w:color w:val="FFFFFF"/>
                <w:sz w:val="20"/>
                <w:szCs w:val="20"/>
                <w:rtl/>
                <w:rFonts w:ascii="Vazirmatn" w:hAnsi="Vazirmatn" w:cs="Vazirmatn" w:eastAsia="Vazirmatn"/>
              </w:rPr>
              <w:t xml:space="preserve">نتیجه</w:t>
            </w:r>
          </w:p>
        </w:tc>
        <w:tc>
          <w:tcPr>
            <w:tcW w:type="dxa" w:w="3200"/>
            <w:shd w:fill="132738" w:val="clear"/>
            <w:tcMar>
              <w:top w:type="dxa" w:w="60"/>
              <w:left w:type="dxa" w:w="100"/>
              <w:bottom w:type="dxa" w:w="60"/>
              <w:right w:type="dxa" w:w="100"/>
            </w:tcMar>
            <w:vAlign w:val="center"/>
          </w:tcPr>
          <w:p>
            <w:pPr>
              <w:bidi/>
              <w:spacing w:line="276"/>
              <w:jc w:val="right"/>
            </w:pPr>
            <w:r>
              <w:rPr>
                <w:b/>
                <w:bCs/>
                <w:color w:val="FFFFFF"/>
                <w:sz w:val="20"/>
                <w:szCs w:val="20"/>
                <w:rtl/>
                <w:rFonts w:ascii="Vazirmatn" w:hAnsi="Vazirmatn" w:cs="Vazirmatn" w:eastAsia="Vazirmatn"/>
              </w:rPr>
              <w:t xml:space="preserve">لینک عمومی</w:t>
            </w:r>
          </w:p>
        </w:tc>
      </w:tr>
      <w:tr>
        <w:trPr>
          <w:cantSplit/>
        </w:trPr>
        <w:tc>
          <w:tcPr>
            <w:tcW w:type="dxa" w:w="27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CI (typecheck+lint+test+build)</w:t>
            </w:r>
          </w:p>
        </w:tc>
        <w:tc>
          <w:tcPr>
            <w:tcW w:type="dxa" w:w="12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d39c15e</w:t>
            </w:r>
          </w:p>
        </w:tc>
        <w:tc>
          <w:tcPr>
            <w:tcW w:type="dxa" w:w="16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موفق — 35 ثانیه</w:t>
            </w:r>
          </w:p>
        </w:tc>
        <w:tc>
          <w:tcPr>
            <w:tcW w:type="dxa" w:w="32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github.com/aresmaeily2/RYAZI-YAR-SIX/actions/runs/41021683845</w:t>
            </w:r>
          </w:p>
        </w:tc>
      </w:tr>
      <w:tr>
        <w:trPr>
          <w:cantSplit/>
        </w:trPr>
        <w:tc>
          <w:tcPr>
            <w:tcW w:type="dxa" w:w="27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Deploy to GitHub Pages</w:t>
            </w:r>
          </w:p>
        </w:tc>
        <w:tc>
          <w:tcPr>
            <w:tcW w:type="dxa" w:w="12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d39c15e</w:t>
            </w:r>
          </w:p>
        </w:tc>
        <w:tc>
          <w:tcPr>
            <w:tcW w:type="dxa" w:w="16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موفق — 52 ثانیه</w:t>
            </w:r>
          </w:p>
        </w:tc>
        <w:tc>
          <w:tcPr>
            <w:tcW w:type="dxa" w:w="32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github.com/aresmaeily2/RYAZI-YAR-SIX/actions/runs/41021683761</w:t>
            </w:r>
          </w:p>
        </w:tc>
      </w:tr>
    </w:tbl>
    <w:p>
      <w:pPr>
        <w:bidi/>
        <w:spacing w:line="312" w:after="80"/>
        <w:jc w:val="both"/>
      </w:pPr>
      <w:r>
        <w:rPr>
          <w:b w:val="false"/>
          <w:color w:val="1D2A36"/>
          <w:sz w:val="22"/>
          <w:szCs w:val="22"/>
          <w:rtl/>
          <w:rFonts w:ascii="Vazirmatn" w:hAnsi="Vazirmatn" w:cs="Vazirmatn" w:eastAsia="Vazirmatn"/>
        </w:rPr>
        <w:t xml:space="preserve">نسخهٔ زندهٔ https://aresmaeily2.github.io/RYAZI-YAR-SIX/ با build همین SHA سرو می‌شود؛ هش باندل build محلی (index-8Q5aoPxI.js / SHA-256 ثبت‌شده در controls) معیار مقایسهٔ بایت‌به‌بایت نسخهٔ زنده است و نتیجهٔ مقایسهٔ نهایی در audit/publish/CONTROLS.md ثبت می‌شود.</w:t>
      </w:r>
    </w:p>
    <w:p>
      <w:pPr>
        <w:pStyle w:val="Heading1"/>
        <w:keepNext/>
        <w:bidi/>
        <w:spacing w:before="360" w:after="160" w:line="312"/>
        <w:jc w:val="right"/>
      </w:pPr>
      <w:r>
        <w:rPr>
          <w:b/>
          <w:bCs/>
          <w:color w:val="132738"/>
          <w:sz w:val="30"/>
          <w:szCs w:val="30"/>
          <w:rtl/>
          <w:rFonts w:ascii="Vazirmatn" w:hAnsi="Vazirmatn" w:cs="Vazirmatn" w:eastAsia="Vazirmatn"/>
        </w:rPr>
        <w:t xml:space="preserve">۸. فهرست مستندات تحویلی و مسیر دقیق آن‌ها</w:t>
      </w:r>
    </w:p>
    <w:tbl>
      <w:tblPr>
        <w:bidiVisual/>
        <w:tblW w:type="dxa" w:w="8700"/>
        <w:tblBorders>
          <w:top w:val="single" w:color="D4DCE2" w:sz="4"/>
          <w:left w:val="none" w:color="auto" w:sz="0"/>
          <w:bottom w:val="single" w:color="D4DCE2" w:sz="4"/>
          <w:right w:val="none" w:color="auto" w:sz="0"/>
          <w:insideH w:val="single" w:color="E2E9EE" w:sz="2"/>
          <w:insideV w:val="none" w:color="auto" w:sz="0"/>
        </w:tblBorders>
        <w:tblLayout w:type="fixed"/>
      </w:tblPr>
      <w:tblGrid>
        <w:gridCol w:w="100"/>
        <w:gridCol w:w="100"/>
      </w:tblGrid>
      <w:tr>
        <w:trPr>
          <w:cantSplit/>
          <w:tblHeader/>
        </w:trPr>
        <w:tc>
          <w:tcPr>
            <w:tcW w:type="dxa" w:w="3800"/>
            <w:shd w:fill="132738" w:val="clear"/>
            <w:tcMar>
              <w:top w:type="dxa" w:w="60"/>
              <w:left w:type="dxa" w:w="100"/>
              <w:bottom w:type="dxa" w:w="60"/>
              <w:right w:type="dxa" w:w="100"/>
            </w:tcMar>
            <w:vAlign w:val="center"/>
          </w:tcPr>
          <w:p>
            <w:pPr>
              <w:bidi/>
              <w:spacing w:line="276"/>
              <w:jc w:val="right"/>
            </w:pPr>
            <w:r>
              <w:rPr>
                <w:b/>
                <w:bCs/>
                <w:color w:val="FFFFFF"/>
                <w:sz w:val="20"/>
                <w:szCs w:val="20"/>
                <w:rtl/>
                <w:rFonts w:ascii="Vazirmatn" w:hAnsi="Vazirmatn" w:cs="Vazirmatn" w:eastAsia="Vazirmatn"/>
              </w:rPr>
              <w:t xml:space="preserve">قلم تحویلی</w:t>
            </w:r>
          </w:p>
        </w:tc>
        <w:tc>
          <w:tcPr>
            <w:tcW w:type="dxa" w:w="4900"/>
            <w:shd w:fill="132738" w:val="clear"/>
            <w:tcMar>
              <w:top w:type="dxa" w:w="60"/>
              <w:left w:type="dxa" w:w="100"/>
              <w:bottom w:type="dxa" w:w="60"/>
              <w:right w:type="dxa" w:w="100"/>
            </w:tcMar>
            <w:vAlign w:val="center"/>
          </w:tcPr>
          <w:p>
            <w:pPr>
              <w:bidi/>
              <w:spacing w:line="276"/>
              <w:jc w:val="right"/>
            </w:pPr>
            <w:r>
              <w:rPr>
                <w:b/>
                <w:bCs/>
                <w:color w:val="FFFFFF"/>
                <w:sz w:val="20"/>
                <w:szCs w:val="20"/>
                <w:rtl/>
                <w:rFonts w:ascii="Vazirmatn" w:hAnsi="Vazirmatn" w:cs="Vazirmatn" w:eastAsia="Vazirmatn"/>
              </w:rPr>
              <w:t xml:space="preserve">مسیر در مخزن</w:t>
            </w:r>
          </w:p>
        </w:tc>
      </w:tr>
      <w:tr>
        <w:trPr>
          <w:cantSplit/>
        </w:trPr>
        <w:tc>
          <w:tcPr>
            <w:tcW w:type="dxa" w:w="38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گزارش نهایی انتشار (DOCX / PDF)</w:t>
            </w:r>
          </w:p>
        </w:tc>
        <w:tc>
          <w:tcPr>
            <w:tcW w:type="dxa" w:w="49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audit/publish/report/گزارش-نهایی-انتشار-ریاضی‌یار-ششم.docx و .pdf</w:t>
            </w:r>
          </w:p>
        </w:tc>
      </w:tr>
      <w:tr>
        <w:trPr>
          <w:cantSplit/>
        </w:trPr>
        <w:tc>
          <w:tcPr>
            <w:tcW w:type="dxa" w:w="38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تصاویر واقعی ممیزی (۸ تصویر زنده)</w:t>
            </w:r>
          </w:p>
        </w:tc>
        <w:tc>
          <w:tcPr>
            <w:tcW w:type="dxa" w:w="49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audit/phase7/screenshots/01..08.png</w:t>
            </w:r>
          </w:p>
        </w:tc>
      </w:tr>
      <w:tr>
        <w:trPr>
          <w:cantSplit/>
        </w:trPr>
        <w:tc>
          <w:tcPr>
            <w:tcW w:type="dxa" w:w="38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گزارش اجرای آزمون‌ها</w:t>
            </w:r>
          </w:p>
        </w:tc>
        <w:tc>
          <w:tcPr>
            <w:tcW w:type="dxa" w:w="49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audit/publish/controls/controls-local.txt، test-full-output.txt (+ audit/phase7/final-controls.txt)</w:t>
            </w:r>
          </w:p>
        </w:tc>
      </w:tr>
      <w:tr>
        <w:trPr>
          <w:cantSplit/>
        </w:trPr>
        <w:tc>
          <w:tcPr>
            <w:tcW w:type="dxa" w:w="38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گزارش CI و deployment</w:t>
            </w:r>
          </w:p>
        </w:tc>
        <w:tc>
          <w:tcPr>
            <w:tcW w:type="dxa" w:w="49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audit/publish/ci/*.json + audit/publish/CONTROLS.md</w:t>
            </w:r>
          </w:p>
        </w:tc>
      </w:tr>
      <w:tr>
        <w:trPr>
          <w:cantSplit/>
        </w:trPr>
        <w:tc>
          <w:tcPr>
            <w:tcW w:type="dxa" w:w="38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فهرست commitهای ممیزی و وضعیت Git</w:t>
            </w:r>
          </w:p>
        </w:tc>
        <w:tc>
          <w:tcPr>
            <w:tcW w:type="dxa" w:w="49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audit/publish/GIT_STATE.md</w:t>
            </w:r>
          </w:p>
        </w:tc>
      </w:tr>
      <w:tr>
        <w:trPr>
          <w:cantSplit/>
        </w:trPr>
        <w:tc>
          <w:tcPr>
            <w:tcW w:type="dxa" w:w="38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ماتریس پوشش برنامهٔ درسی</w:t>
            </w:r>
          </w:p>
        </w:tc>
        <w:tc>
          <w:tcPr>
            <w:tcW w:type="dxa" w:w="49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audit/publish/COVERAGE_MATRIX_FINAL.md (+ audit/phase2/COVERAGE_MATRIX.md)</w:t>
            </w:r>
          </w:p>
        </w:tc>
      </w:tr>
      <w:tr>
        <w:trPr>
          <w:cantSplit/>
        </w:trPr>
        <w:tc>
          <w:tcPr>
            <w:tcW w:type="dxa" w:w="38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جدول تعیین تکلیف یافته‌ها</w:t>
            </w:r>
          </w:p>
        </w:tc>
        <w:tc>
          <w:tcPr>
            <w:tcW w:type="dxa" w:w="49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audit/publish/FINDINGS_DISPOSITION.md</w:t>
            </w:r>
          </w:p>
        </w:tc>
      </w:tr>
      <w:tr>
        <w:trPr>
          <w:cantSplit/>
        </w:trPr>
        <w:tc>
          <w:tcPr>
            <w:tcW w:type="dxa" w:w="38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گزارش امنیت، حریم خصوصی و سازگاری</w:t>
            </w:r>
          </w:p>
        </w:tc>
        <w:tc>
          <w:tcPr>
            <w:tcW w:type="dxa" w:w="49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audit/phase6/SECURITY_AUDIT.md</w:t>
            </w:r>
          </w:p>
        </w:tc>
      </w:tr>
      <w:tr>
        <w:trPr>
          <w:cantSplit/>
        </w:trPr>
        <w:tc>
          <w:tcPr>
            <w:tcW w:type="dxa" w:w="38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گزارش‌های هفت فاز ممیزی</w:t>
            </w:r>
          </w:p>
        </w:tc>
        <w:tc>
          <w:tcPr>
            <w:tcW w:type="dxa" w:w="4900"/>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audit/phase1..7/*.md و شواهد متنی همراه</w:t>
            </w:r>
          </w:p>
        </w:tc>
      </w:tr>
      <w:tr>
        <w:trPr>
          <w:cantSplit/>
        </w:trPr>
        <w:tc>
          <w:tcPr>
            <w:tcW w:type="dxa" w:w="38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فهرست راهنمای تحویل</w:t>
            </w:r>
          </w:p>
        </w:tc>
        <w:tc>
          <w:tcPr>
            <w:tcW w:type="dxa" w:w="4900"/>
            <w:shd w:fill="EFF5F2" w:val="clear"/>
            <w:tcMar>
              <w:top w:type="dxa" w:w="60"/>
              <w:left w:type="dxa" w:w="100"/>
              <w:bottom w:type="dxa" w:w="60"/>
              <w:right w:type="dxa" w:w="100"/>
            </w:tcMar>
            <w:vAlign w:val="center"/>
          </w:tcPr>
          <w:p>
            <w:pPr>
              <w:bidi/>
              <w:spacing w:line="276"/>
              <w:jc w:val="right"/>
            </w:pPr>
            <w:r>
              <w:rPr>
                <w:b w:val="false"/>
                <w:color w:val="1D2A36"/>
                <w:sz w:val="19"/>
                <w:szCs w:val="19"/>
                <w:rtl/>
                <w:rFonts w:ascii="Vazirmatn" w:hAnsi="Vazirmatn" w:cs="Vazirmatn" w:eastAsia="Vazirmatn"/>
              </w:rPr>
              <w:t xml:space="preserve">audit/publish/DELIVERY.md</w:t>
            </w:r>
          </w:p>
        </w:tc>
      </w:tr>
    </w:tbl>
    <w:p>
      <w:pPr>
        <w:pStyle w:val="Heading1"/>
        <w:keepNext/>
        <w:bidi/>
        <w:spacing w:before="360" w:after="160" w:line="312"/>
        <w:jc w:val="right"/>
      </w:pPr>
      <w:r>
        <w:rPr>
          <w:b/>
          <w:bCs/>
          <w:color w:val="132738"/>
          <w:sz w:val="30"/>
          <w:szCs w:val="30"/>
          <w:rtl/>
          <w:rFonts w:ascii="Vazirmatn" w:hAnsi="Vazirmatn" w:cs="Vazirmatn" w:eastAsia="Vazirmatn"/>
        </w:rPr>
        <w:t xml:space="preserve">۹. موارد باز و ریسک‌های باقی‌مانده</w:t>
      </w:r>
    </w:p>
    <w:p>
      <w:pPr>
        <w:bidi/>
        <w:spacing w:line="312" w:after="80"/>
        <w:jc w:val="both"/>
      </w:pPr>
      <w:r>
        <w:rPr>
          <w:b w:val="false"/>
          <w:color w:val="1D2A36"/>
          <w:sz w:val="22"/>
          <w:szCs w:val="22"/>
          <w:rtl/>
          <w:rFonts w:ascii="Vazirmatn" w:hAnsi="Vazirmatn" w:cs="Vazirmatn" w:eastAsia="Vazirmatn"/>
        </w:rPr>
        <w:t xml:space="preserve">هشت مورد متوسط/جزئی باز، همگی تکلیف‌دارند (F06 تا F13 و F17 در جدول یافته‌ها) و هیچ‌کدام مانع پذیرش نیستند. بزرگ‌ترین ریسک عملیاتی، کش ثابت سرویس‌ورکر است که به‌روزرسانی کاربر بازگشتی را با تأخیر اعمال می‌کند و در نسخهٔ بعد با نسخه‌بندی کش یا network-first حل می‌شود. چهار درس پوشش‌نشده کتاب، خود موضوع مجوز توسعهٔ مرحلهٔ بعد است و ماتریس پوشش طراحی آن را پوشش می‌دهد.</w:t>
      </w:r>
    </w:p>
    <w:p>
      <w:pPr>
        <w:pStyle w:val="Heading1"/>
        <w:keepNext/>
        <w:bidi/>
        <w:spacing w:before="360" w:after="160" w:line="312"/>
        <w:jc w:val="right"/>
      </w:pPr>
      <w:r>
        <w:rPr>
          <w:b/>
          <w:bCs/>
          <w:color w:val="132738"/>
          <w:sz w:val="30"/>
          <w:szCs w:val="30"/>
          <w:rtl/>
          <w:rFonts w:ascii="Vazirmatn" w:hAnsi="Vazirmatn" w:cs="Vazirmatn" w:eastAsia="Vazirmatn"/>
        </w:rPr>
        <w:t xml:space="preserve">۱۰. تصمیم نهایی</w:t>
      </w:r>
    </w:p>
    <w:p>
      <w:pPr>
        <w:pStyle w:val="ListParagraph"/>
        <w:numPr>
          <w:ilvl w:val="0"/>
          <w:numId w:val="1"/>
        </w:numPr>
        <w:bidi/>
        <w:spacing w:line="312" w:after="40"/>
        <w:jc w:val="both"/>
      </w:pPr>
      <w:r>
        <w:rPr>
          <w:b w:val="false"/>
          <w:color w:val="1D2A36"/>
          <w:sz w:val="22"/>
          <w:szCs w:val="22"/>
          <w:rtl/>
          <w:rFonts w:ascii="Vazirmatn" w:hAnsi="Vazirmatn" w:cs="Vazirmatn" w:eastAsia="Vazirmatn"/>
        </w:rPr>
        <w:t xml:space="preserve">تمام تغییرات ممیزی (۱۸ commit) به origin منتشر شد و SHA محلی و remote یکسان است؛ بدون force و بدون بازنویسی تاریخچه.</w:t>
      </w:r>
    </w:p>
    <w:p>
      <w:pPr>
        <w:pStyle w:val="ListParagraph"/>
        <w:numPr>
          <w:ilvl w:val="0"/>
          <w:numId w:val="1"/>
        </w:numPr>
        <w:bidi/>
        <w:spacing w:line="312" w:after="40"/>
        <w:jc w:val="both"/>
      </w:pPr>
      <w:r>
        <w:rPr>
          <w:b w:val="false"/>
          <w:color w:val="1D2A36"/>
          <w:sz w:val="22"/>
          <w:szCs w:val="22"/>
          <w:rtl/>
          <w:rFonts w:ascii="Vazirmatn" w:hAnsi="Vazirmatn" w:cs="Vazirmatn" w:eastAsia="Vazirmatn"/>
        </w:rPr>
        <w:t xml:space="preserve">CI و Deploy روی SHA منتشرشده سبز شدند؛ ۲۲۰/۲۲۰ آزمون + typecheck + lint + build پاک با خروجی ذخیره‌شده.</w:t>
      </w:r>
    </w:p>
    <w:p>
      <w:pPr>
        <w:pStyle w:val="ListParagraph"/>
        <w:numPr>
          <w:ilvl w:val="0"/>
          <w:numId w:val="1"/>
        </w:numPr>
        <w:bidi/>
        <w:spacing w:line="312" w:after="40"/>
        <w:jc w:val="both"/>
      </w:pPr>
      <w:r>
        <w:rPr>
          <w:b w:val="false"/>
          <w:color w:val="1D2A36"/>
          <w:sz w:val="22"/>
          <w:szCs w:val="22"/>
          <w:rtl/>
          <w:rFonts w:ascii="Vazirmatn" w:hAnsi="Vazirmatn" w:cs="Vazirmatn" w:eastAsia="Vazirmatn"/>
        </w:rPr>
        <w:t xml:space="preserve">هر ۲۲ یافتهٔ ممیزی تعیین تکلیف شدند: ۵ مهم (همگی اصلاح و با آزمون دائمی تأییدشده)، ۸ متوسط بازِ تکلیف‌دار، ۹ جزئی (۱ اصلاح‌شده، ۸ پذیرفته‌شده با توجیه فنی).</w:t>
      </w:r>
    </w:p>
    <w:p>
      <w:pPr>
        <w:pStyle w:val="ListParagraph"/>
        <w:numPr>
          <w:ilvl w:val="0"/>
          <w:numId w:val="1"/>
        </w:numPr>
        <w:bidi/>
        <w:spacing w:line="312" w:after="40"/>
        <w:jc w:val="both"/>
      </w:pPr>
      <w:r>
        <w:rPr>
          <w:b w:val="false"/>
          <w:color w:val="1D2A36"/>
          <w:sz w:val="22"/>
          <w:szCs w:val="22"/>
          <w:rtl/>
          <w:rFonts w:ascii="Vazirmatn" w:hAnsi="Vazirmatn" w:cs="Vazirmatn" w:eastAsia="Vazirmatn"/>
        </w:rPr>
        <w:t xml:space="preserve">هیچ ادعایی بدون شاهد نمانده: هر نتیجه به آزمون اجراشده، خروجی CI، مقایسهٔ باندل یا تصویر زنده ارجاع دارد.</w:t>
      </w:r>
    </w:p>
    <w:p>
      <w:pPr>
        <w:shd w:fill="EFF5F2" w:val="clear"/>
        <w:bidi/>
        <w:spacing w:before="360" w:after="120"/>
        <w:jc w:val="center"/>
      </w:pPr>
      <w:r>
        <w:rPr>
          <w:b/>
          <w:bCs/>
          <w:color w:val="132738"/>
          <w:sz w:val="30"/>
          <w:szCs w:val="30"/>
          <w:rtl/>
          <w:rFonts w:ascii="Vazirmatn" w:hAnsi="Vazirmatn" w:cs="Vazirmatn" w:eastAsia="Vazirmatn"/>
        </w:rPr>
        <w:t xml:space="preserve">تصمیم نهایی: ACCEPTED WITH MINOR ISSUES</w:t>
      </w:r>
    </w:p>
    <w:p>
      <w:pPr>
        <w:bidi/>
        <w:spacing w:line="312" w:after="200"/>
        <w:jc w:val="both"/>
      </w:pPr>
      <w:r>
        <w:rPr>
          <w:b w:val="false"/>
          <w:color w:val="1D2A36"/>
          <w:sz w:val="22"/>
          <w:szCs w:val="22"/>
          <w:rtl/>
          <w:rFonts w:ascii="Vazirmatn" w:hAnsi="Vazirmatn" w:cs="Vazirmatn" w:eastAsia="Vazirmatn"/>
        </w:rPr>
        <w:t xml:space="preserve">نسخهٔ d39c15e (خط مبنا 1a90e4f + اصلاحات ممیزی منتشرشده) از نظر صحت ریاضی، موتور تطبیقی، جریان آموزشی، داشبورد و امنیت، محصولی قابل اعتماد برای دانش‌آموز پایهٔ ششم ارزیابی می‌شود. با تحقق کامل شرایط انتشار (پوشش‌های سبز و تعیین تکلیف یافته‌ها)، شرط آغاز توسعهٔ چهار درس جدید (عملیات ترکیبی، زاویه، میانگین، احتمال) بر اساس ماتریس پوشش فراهم است و شروع آن نیازمند مجوز صریح کارفرماست.</w:t>
      </w:r>
    </w:p>
    <w:sectPr>
      <w:headerReference w:type="default" r:id="rId6"/>
      <w:footerReference w:type="default" r:id="rId7"/>
      <w:type w:val="nextPage"/>
      <w:pgSz w:w="11906" w:h="16838" w:orient="portrait"/>
      <w:pgMar w:top="1440" w:right="1701" w:bottom="1440" w:left="1417"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B7B"/>
        <w:sz w:val="18"/>
        <w:szCs w:val="18"/>
        <w:rFonts w:ascii="Vazirmatn" w:hAnsi="Vazirmatn" w:cs="Vazirmatn" w:eastAsia="Vazirmatn"/>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DCE2" w:sz="2" w:space="4"/>
      </w:pBdr>
      <w:bidi/>
      <w:jc w:val="left"/>
    </w:pPr>
    <w:r>
      <w:rPr>
        <w:b w:val="false"/>
        <w:color w:val="5A6B7B"/>
        <w:sz w:val="15"/>
        <w:szCs w:val="15"/>
        <w:rtl/>
        <w:rFonts w:ascii="Vazirmatn" w:hAnsi="Vazirmatn" w:cs="Vazirmatn" w:eastAsia="Vazirmatn"/>
      </w:rPr>
      <w:t xml:space="preserve">گزارش نهایی انتشار نسخهٔ پذیرفته‌شده — ریاضی‌یار ششم</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D2A36"/>
        <w:sz w:val="22"/>
        <w:szCs w:val="22"/>
        <w:rFonts w:ascii="Vazirmatn" w:hAnsi="Vazirmatn" w:cs="Vazirmatn"/>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2026-10-30T07:54:50.883Z</dcterms:created>
  <dcterms:modified xsi:type="dcterms:W3CDTF">2026-10-30T07:54:50.883Z</dcterms:modified>
</cp:coreProperties>
</file>

<file path=docProps/custom.xml><?xml version="1.0" encoding="utf-8"?>
<Properties xmlns="http://schemas.openxmlformats.org/officeDocument/2006/custom-properties" xmlns:vt="http://schemas.openxmlformats.org/officeDocument/2006/docPropsVTypes"/>
</file>