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Betriebsbericht Wartungsfenster</w:t>
      </w:r>
    </w:p>
    <w:p>
      <w:r>
        <w:t>Die Rufbereitschaft prüft nachts die Überlaufwarteschlange.</w:t>
      </w:r>
    </w:p>
    <w:p>
      <w:r>
        <w:t>Größere Änderungen brauchen eine Freigabe durch den Änderungsbeirat.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Dienst</w:t>
            </w:r>
          </w:p>
        </w:tc>
        <w:tc>
          <w:p>
            <w:r>
              <w:t>Zuständigkeit</w:t>
            </w:r>
          </w:p>
        </w:tc>
      </w:tr>
      <w:tr>
        <w:tc>
          <w:p>
            <w:r>
              <w:t>Abrechnung</w:t>
            </w:r>
          </w:p>
        </w:tc>
        <w:tc>
          <w:p>
            <w:r>
              <w:t>Fachbereich Finanzen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2026-10-18T22:53:53Z</dcterms:created>
  <dc:creator>Apache POI</dc:creator>
  <dc:title>Betriebsbericht</dc:title>
</cp:coreProperties>
</file>