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8561"/>
      </w:tblGrid>
      <w:tr w:rsidR="00696A37" w:rsidRPr="003741B4" w14:paraId="2B303177" w14:textId="77777777" w:rsidTr="00696A37">
        <w:trPr>
          <w:trHeight w:val="3109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696A37" w:rsidRPr="003741B4" w:rsidRDefault="00696A3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</w:tcPr>
          <w:p w14:paraId="3DB38633" w14:textId="19C3D8A2" w:rsidR="00696A37" w:rsidRPr="003741B4" w:rsidRDefault="00696A37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696A37" w:rsidRPr="003741B4" w14:paraId="79F7477D" w14:textId="77777777" w:rsidTr="00696A37">
        <w:trPr>
          <w:trHeight w:val="650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696A37" w:rsidRPr="003741B4" w:rsidRDefault="00696A3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8561" w:type="dxa"/>
          </w:tcPr>
          <w:p w14:paraId="5F06B4A1" w14:textId="77777777" w:rsidR="00696A37" w:rsidRDefault="00696A37" w:rsidP="00AB678D">
            <w:pPr>
              <w:pStyle w:val="a3"/>
              <w:rPr>
                <w:rFonts w:ascii="맑은 고딕" w:eastAsia="맑은 고딕" w:hAnsi="맑은 고딕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lang w:eastAsia="ko-KR"/>
              </w:rPr>
              <w:t>{분석결과설명}</w:t>
            </w:r>
          </w:p>
          <w:p w14:paraId="33630D05" w14:textId="41F8B8AB" w:rsidR="00AB678D" w:rsidRPr="003741B4" w:rsidRDefault="00AB678D" w:rsidP="00AB678D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bookmarkStart w:id="0" w:name="_GoBack"/>
            <w:bookmarkEnd w:id="0"/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3741B4"/>
    <w:rsid w:val="00533157"/>
    <w:rsid w:val="00696A37"/>
    <w:rsid w:val="0083126A"/>
    <w:rsid w:val="00AB678D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5</cp:revision>
  <dcterms:created xsi:type="dcterms:W3CDTF">2022-01-19T07:22:00Z</dcterms:created>
  <dcterms:modified xsi:type="dcterms:W3CDTF">2022-01-21T04:36:00Z</dcterms:modified>
</cp:coreProperties>
</file>