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F1439E" w:rsidTr="005A7020">
        <w:trPr>
          <w:trHeight w:val="144"/>
        </w:trPr>
        <w:tc>
          <w:tcPr>
            <w:tcW w:w="6626" w:type="dxa"/>
            <w:shd w:val="clear" w:color="auto" w:fill="E7E6E6" w:themeFill="background2"/>
          </w:tcPr>
          <w:p w:rsidR="00F1439E" w:rsidRPr="00F06005" w:rsidRDefault="00F06005" w:rsidP="005A7020">
            <w:pPr>
              <w:wordWrap/>
              <w:jc w:val="center"/>
              <w:rPr>
                <w:i/>
                <w:iCs/>
                <w:sz w:val="24"/>
                <w:szCs w:val="24"/>
              </w:rPr>
            </w:pPr>
            <w:r w:rsidRPr="00F06005">
              <w:rPr>
                <w:i/>
                <w:iCs/>
                <w:sz w:val="24"/>
                <w:szCs w:val="24"/>
              </w:rPr>
              <w:t>EASY TRANSFER LEARNING BY EXPLOITING INTRA-DOMAIN STRUCTURES</w:t>
            </w:r>
          </w:p>
        </w:tc>
      </w:tr>
      <w:tr w:rsidR="00F1439E" w:rsidTr="005A7020">
        <w:trPr>
          <w:trHeight w:val="144"/>
        </w:trPr>
        <w:tc>
          <w:tcPr>
            <w:tcW w:w="6626" w:type="dxa"/>
          </w:tcPr>
          <w:p w:rsidR="00F1439E" w:rsidRPr="00CE0670" w:rsidRDefault="00F06005" w:rsidP="005A7020">
            <w:pPr>
              <w:wordWrap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Jindong </w:t>
            </w:r>
            <w:r w:rsidRPr="00F06005">
              <w:rPr>
                <w:i/>
                <w:iCs/>
                <w:sz w:val="16"/>
                <w:szCs w:val="16"/>
              </w:rPr>
              <w:t xml:space="preserve">Wang et al., </w:t>
            </w:r>
            <w:r>
              <w:rPr>
                <w:i/>
                <w:iCs/>
                <w:sz w:val="16"/>
                <w:szCs w:val="16"/>
              </w:rPr>
              <w:t xml:space="preserve">  </w:t>
            </w:r>
            <w:r w:rsidRPr="00F06005">
              <w:rPr>
                <w:i/>
                <w:iCs/>
                <w:sz w:val="16"/>
                <w:szCs w:val="16"/>
              </w:rPr>
              <w:t>2019</w:t>
            </w:r>
            <w:r>
              <w:rPr>
                <w:i/>
                <w:iCs/>
                <w:sz w:val="16"/>
                <w:szCs w:val="16"/>
              </w:rPr>
              <w:t xml:space="preserve">,   </w:t>
            </w:r>
            <w:r w:rsidRPr="00F06005">
              <w:rPr>
                <w:i/>
                <w:iCs/>
                <w:sz w:val="16"/>
                <w:szCs w:val="16"/>
              </w:rPr>
              <w:t>ICME</w:t>
            </w:r>
          </w:p>
        </w:tc>
      </w:tr>
      <w:tr w:rsidR="00C9105A" w:rsidTr="005A7020">
        <w:trPr>
          <w:trHeight w:val="144"/>
        </w:trPr>
        <w:tc>
          <w:tcPr>
            <w:tcW w:w="6626" w:type="dxa"/>
          </w:tcPr>
          <w:p w:rsidR="00C9105A" w:rsidRDefault="00C9105A" w:rsidP="005A7020">
            <w:pPr>
              <w:wordWrap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Read : 2020.04.27-2020.05.04</w:t>
            </w:r>
          </w:p>
        </w:tc>
      </w:tr>
    </w:tbl>
    <w:p w:rsidR="00F778B5" w:rsidRDefault="00F778B5" w:rsidP="005A7020">
      <w:pPr>
        <w:wordWrap/>
        <w:spacing w:after="0"/>
        <w:ind w:leftChars="43" w:left="86"/>
      </w:pP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9458BD" w:rsidTr="005A7020">
        <w:trPr>
          <w:trHeight w:val="150"/>
        </w:trPr>
        <w:tc>
          <w:tcPr>
            <w:tcW w:w="6626" w:type="dxa"/>
            <w:shd w:val="clear" w:color="auto" w:fill="E7E6E6" w:themeFill="background2"/>
          </w:tcPr>
          <w:p w:rsidR="009458BD" w:rsidRPr="00E745F8" w:rsidRDefault="009458BD" w:rsidP="005A7020">
            <w:pPr>
              <w:wordWrap/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Topic</w:t>
            </w:r>
          </w:p>
        </w:tc>
      </w:tr>
    </w:tbl>
    <w:p w:rsidR="00F778B5" w:rsidRDefault="00F778B5" w:rsidP="005A7020">
      <w:pPr>
        <w:wordWrap/>
        <w:spacing w:after="0"/>
        <w:ind w:leftChars="43" w:left="86"/>
        <w:rPr>
          <w:sz w:val="18"/>
          <w:szCs w:val="18"/>
        </w:rPr>
      </w:pPr>
      <w:r>
        <w:rPr>
          <w:sz w:val="18"/>
          <w:szCs w:val="18"/>
        </w:rPr>
        <w:t>no model selection and non-parametric - Transfer Learning Method</w:t>
      </w:r>
    </w:p>
    <w:p w:rsidR="00DC70D3" w:rsidRPr="00F778B5" w:rsidRDefault="00DC70D3" w:rsidP="005A7020">
      <w:pPr>
        <w:wordWrap/>
        <w:spacing w:after="0"/>
        <w:ind w:leftChars="43" w:left="86"/>
        <w:rPr>
          <w:sz w:val="18"/>
          <w:szCs w:val="18"/>
        </w:rPr>
      </w:pP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F1439E" w:rsidTr="005A7020">
        <w:trPr>
          <w:trHeight w:val="148"/>
        </w:trPr>
        <w:tc>
          <w:tcPr>
            <w:tcW w:w="6626" w:type="dxa"/>
            <w:shd w:val="clear" w:color="auto" w:fill="E7E6E6" w:themeFill="background2"/>
          </w:tcPr>
          <w:p w:rsidR="00F1439E" w:rsidRPr="00E745F8" w:rsidRDefault="00F1439E" w:rsidP="005A7020">
            <w:pPr>
              <w:wordWrap/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roblems</w:t>
            </w:r>
          </w:p>
        </w:tc>
      </w:tr>
    </w:tbl>
    <w:p w:rsidR="004E7E09" w:rsidRDefault="003E0314" w:rsidP="003E0314">
      <w:pPr>
        <w:pStyle w:val="a7"/>
        <w:wordWrap/>
        <w:spacing w:after="0"/>
        <w:ind w:leftChars="0" w:left="88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3E4B9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DC70D3" w:rsidRPr="004E7E09">
        <w:rPr>
          <w:sz w:val="18"/>
          <w:szCs w:val="18"/>
        </w:rPr>
        <w:t>기</w:t>
      </w:r>
      <w:r w:rsidR="00DC70D3" w:rsidRPr="004E7E09">
        <w:rPr>
          <w:rFonts w:hint="eastAsia"/>
          <w:sz w:val="18"/>
          <w:szCs w:val="18"/>
        </w:rPr>
        <w:t>존 T</w:t>
      </w:r>
      <w:r w:rsidR="00DC70D3" w:rsidRPr="004E7E09">
        <w:rPr>
          <w:sz w:val="18"/>
          <w:szCs w:val="18"/>
        </w:rPr>
        <w:t>L Methods</w:t>
      </w:r>
      <w:r w:rsidR="00DC70D3" w:rsidRPr="004E7E09">
        <w:rPr>
          <w:rFonts w:hint="eastAsia"/>
          <w:sz w:val="18"/>
          <w:szCs w:val="18"/>
        </w:rPr>
        <w:t xml:space="preserve">는 </w:t>
      </w:r>
      <w:r w:rsidR="00DC70D3" w:rsidRPr="004E7E09">
        <w:rPr>
          <w:sz w:val="18"/>
          <w:szCs w:val="18"/>
        </w:rPr>
        <w:t xml:space="preserve">parametric , </w:t>
      </w:r>
      <w:r w:rsidR="00DC70D3" w:rsidRPr="004E7E09">
        <w:rPr>
          <w:rFonts w:hint="eastAsia"/>
          <w:sz w:val="18"/>
          <w:szCs w:val="18"/>
        </w:rPr>
        <w:t>m</w:t>
      </w:r>
      <w:r w:rsidR="00DC70D3" w:rsidRPr="004E7E09">
        <w:rPr>
          <w:sz w:val="18"/>
          <w:szCs w:val="18"/>
        </w:rPr>
        <w:t xml:space="preserve">odel selection </w:t>
      </w:r>
      <w:r w:rsidR="00DC70D3" w:rsidRPr="004E7E09">
        <w:rPr>
          <w:rFonts w:hint="eastAsia"/>
          <w:sz w:val="18"/>
          <w:szCs w:val="18"/>
        </w:rPr>
        <w:t>과정에 c</w:t>
      </w:r>
      <w:r w:rsidR="00DC70D3" w:rsidRPr="004E7E09">
        <w:rPr>
          <w:sz w:val="18"/>
          <w:szCs w:val="18"/>
        </w:rPr>
        <w:t>ost</w:t>
      </w:r>
      <w:r w:rsidR="00DC70D3" w:rsidRPr="004E7E09">
        <w:rPr>
          <w:rFonts w:hint="eastAsia"/>
          <w:sz w:val="18"/>
          <w:szCs w:val="18"/>
        </w:rPr>
        <w:t>가 높음</w:t>
      </w:r>
    </w:p>
    <w:p w:rsidR="004E7E09" w:rsidRDefault="003E0314" w:rsidP="003E0314">
      <w:pPr>
        <w:pStyle w:val="a7"/>
        <w:wordWrap/>
        <w:spacing w:after="0"/>
        <w:ind w:leftChars="0" w:left="88"/>
        <w:rPr>
          <w:sz w:val="18"/>
          <w:szCs w:val="18"/>
        </w:rPr>
      </w:pPr>
      <w:r>
        <w:rPr>
          <w:sz w:val="18"/>
          <w:szCs w:val="18"/>
        </w:rPr>
        <w:t>-</w:t>
      </w:r>
      <w:r w:rsidR="003E4B9F">
        <w:rPr>
          <w:sz w:val="18"/>
          <w:szCs w:val="18"/>
        </w:rPr>
        <w:t xml:space="preserve"> </w:t>
      </w:r>
      <w:r w:rsidR="00DC70D3" w:rsidRPr="004E7E09">
        <w:rPr>
          <w:sz w:val="18"/>
          <w:szCs w:val="18"/>
        </w:rPr>
        <w:t>Target</w:t>
      </w:r>
      <w:r w:rsidR="00DC70D3" w:rsidRPr="004E7E09">
        <w:rPr>
          <w:rFonts w:hint="eastAsia"/>
          <w:sz w:val="18"/>
          <w:szCs w:val="18"/>
        </w:rPr>
        <w:t xml:space="preserve"> </w:t>
      </w:r>
      <w:r w:rsidR="00DC70D3" w:rsidRPr="004E7E09">
        <w:rPr>
          <w:sz w:val="18"/>
          <w:szCs w:val="18"/>
        </w:rPr>
        <w:t>domain</w:t>
      </w:r>
      <w:r w:rsidR="00DC70D3" w:rsidRPr="004E7E09">
        <w:rPr>
          <w:rFonts w:hint="eastAsia"/>
          <w:sz w:val="18"/>
          <w:szCs w:val="18"/>
        </w:rPr>
        <w:t>에 u</w:t>
      </w:r>
      <w:r w:rsidR="00DC70D3" w:rsidRPr="004E7E09">
        <w:rPr>
          <w:sz w:val="18"/>
          <w:szCs w:val="18"/>
        </w:rPr>
        <w:t>nlabeled data</w:t>
      </w:r>
      <w:r w:rsidR="00DC70D3" w:rsidRPr="004E7E09">
        <w:rPr>
          <w:rFonts w:hint="eastAsia"/>
          <w:sz w:val="18"/>
          <w:szCs w:val="18"/>
        </w:rPr>
        <w:t>가 존재하면 c</w:t>
      </w:r>
      <w:r w:rsidR="00DC70D3" w:rsidRPr="004E7E09">
        <w:rPr>
          <w:sz w:val="18"/>
          <w:szCs w:val="18"/>
        </w:rPr>
        <w:t>ross validatio</w:t>
      </w:r>
      <w:r w:rsidR="00DC70D3" w:rsidRPr="004E7E09">
        <w:rPr>
          <w:rFonts w:hint="eastAsia"/>
          <w:sz w:val="18"/>
          <w:szCs w:val="18"/>
        </w:rPr>
        <w:t xml:space="preserve">n을 통한 </w:t>
      </w:r>
      <w:r w:rsidR="00DC70D3" w:rsidRPr="004E7E09">
        <w:rPr>
          <w:sz w:val="18"/>
          <w:szCs w:val="18"/>
        </w:rPr>
        <w:t xml:space="preserve">hyperparameter </w:t>
      </w:r>
      <w:r w:rsidR="00DC70D3" w:rsidRPr="004E7E09">
        <w:rPr>
          <w:rFonts w:hint="eastAsia"/>
          <w:sz w:val="18"/>
          <w:szCs w:val="18"/>
        </w:rPr>
        <w:t>t</w:t>
      </w:r>
      <w:r w:rsidR="00DC70D3" w:rsidRPr="004E7E09">
        <w:rPr>
          <w:sz w:val="18"/>
          <w:szCs w:val="18"/>
        </w:rPr>
        <w:t xml:space="preserve">uning </w:t>
      </w:r>
      <w:r w:rsidR="00DC70D3" w:rsidRPr="004E7E09">
        <w:rPr>
          <w:rFonts w:hint="eastAsia"/>
          <w:sz w:val="18"/>
          <w:szCs w:val="18"/>
        </w:rPr>
        <w:t>불가</w:t>
      </w:r>
    </w:p>
    <w:p w:rsidR="00DC70D3" w:rsidRPr="004E7E09" w:rsidRDefault="003E0314" w:rsidP="003E0314">
      <w:pPr>
        <w:pStyle w:val="a7"/>
        <w:wordWrap/>
        <w:spacing w:after="0"/>
        <w:ind w:leftChars="0" w:left="88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3E4B9F">
        <w:rPr>
          <w:sz w:val="18"/>
          <w:szCs w:val="18"/>
        </w:rPr>
        <w:t xml:space="preserve"> </w:t>
      </w:r>
      <w:proofErr w:type="spellStart"/>
      <w:r w:rsidR="00DC70D3" w:rsidRPr="004E7E09">
        <w:rPr>
          <w:rFonts w:hint="eastAsia"/>
          <w:sz w:val="18"/>
          <w:szCs w:val="18"/>
        </w:rPr>
        <w:t>s</w:t>
      </w:r>
      <w:r w:rsidR="00DC70D3" w:rsidRPr="004E7E09">
        <w:rPr>
          <w:sz w:val="18"/>
          <w:szCs w:val="18"/>
        </w:rPr>
        <w:t>rc</w:t>
      </w:r>
      <w:proofErr w:type="spellEnd"/>
      <w:r w:rsidR="00DC70D3" w:rsidRPr="004E7E09">
        <w:rPr>
          <w:rFonts w:hint="eastAsia"/>
          <w:sz w:val="18"/>
          <w:szCs w:val="18"/>
        </w:rPr>
        <w:t>와 t</w:t>
      </w:r>
      <w:r w:rsidR="00DC70D3" w:rsidRPr="004E7E09">
        <w:rPr>
          <w:sz w:val="18"/>
          <w:szCs w:val="18"/>
        </w:rPr>
        <w:t>arget data</w:t>
      </w:r>
      <w:r w:rsidR="00DC70D3" w:rsidRPr="004E7E09">
        <w:rPr>
          <w:rFonts w:hint="eastAsia"/>
          <w:sz w:val="18"/>
          <w:szCs w:val="18"/>
        </w:rPr>
        <w:t xml:space="preserve">의 </w:t>
      </w:r>
      <w:r w:rsidR="00DC70D3" w:rsidRPr="004E7E09">
        <w:rPr>
          <w:sz w:val="18"/>
          <w:szCs w:val="18"/>
        </w:rPr>
        <w:t>distribution</w:t>
      </w:r>
      <w:r w:rsidR="00DC70D3" w:rsidRPr="004E7E09">
        <w:rPr>
          <w:rFonts w:hint="eastAsia"/>
          <w:sz w:val="18"/>
          <w:szCs w:val="18"/>
        </w:rPr>
        <w:t xml:space="preserve">이 다른 경우 </w:t>
      </w:r>
      <w:r w:rsidR="00DC70D3" w:rsidRPr="004E7E09">
        <w:rPr>
          <w:sz w:val="18"/>
          <w:szCs w:val="18"/>
        </w:rPr>
        <w:t>handling</w:t>
      </w:r>
      <w:r w:rsidR="00DC70D3" w:rsidRPr="004E7E09">
        <w:rPr>
          <w:rFonts w:hint="eastAsia"/>
          <w:sz w:val="18"/>
          <w:szCs w:val="18"/>
        </w:rPr>
        <w:t>이 어려움</w:t>
      </w:r>
    </w:p>
    <w:p w:rsidR="00DC70D3" w:rsidRDefault="00DC70D3" w:rsidP="005A7020">
      <w:pPr>
        <w:wordWrap/>
        <w:spacing w:after="0"/>
        <w:ind w:leftChars="43" w:left="86"/>
        <w:rPr>
          <w:sz w:val="18"/>
          <w:szCs w:val="18"/>
        </w:rPr>
      </w:pP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F1439E" w:rsidTr="005A7020">
        <w:trPr>
          <w:trHeight w:val="148"/>
        </w:trPr>
        <w:tc>
          <w:tcPr>
            <w:tcW w:w="6626" w:type="dxa"/>
            <w:shd w:val="clear" w:color="auto" w:fill="E7E6E6" w:themeFill="background2"/>
          </w:tcPr>
          <w:p w:rsidR="00F1439E" w:rsidRPr="00E745F8" w:rsidRDefault="00F1439E" w:rsidP="005A7020">
            <w:pPr>
              <w:wordWrap/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E745F8">
              <w:rPr>
                <w:b/>
                <w:bCs/>
                <w:sz w:val="18"/>
                <w:szCs w:val="18"/>
              </w:rPr>
              <w:t>otivation</w:t>
            </w:r>
          </w:p>
        </w:tc>
      </w:tr>
    </w:tbl>
    <w:p w:rsidR="00643829" w:rsidRDefault="0090197A" w:rsidP="005A7020">
      <w:pPr>
        <w:wordWrap/>
        <w:spacing w:after="0"/>
        <w:ind w:leftChars="43" w:left="86"/>
        <w:rPr>
          <w:sz w:val="18"/>
          <w:szCs w:val="18"/>
        </w:rPr>
      </w:pPr>
      <w:r>
        <w:rPr>
          <w:sz w:val="18"/>
          <w:szCs w:val="18"/>
        </w:rPr>
        <w:t>Intra-domain structure</w:t>
      </w:r>
      <w:r>
        <w:rPr>
          <w:rFonts w:hint="eastAsia"/>
          <w:sz w:val="18"/>
          <w:szCs w:val="18"/>
        </w:rPr>
        <w:t>의 학습을 통해</w:t>
      </w:r>
    </w:p>
    <w:p w:rsidR="0090197A" w:rsidRDefault="0090197A" w:rsidP="00D613B1">
      <w:pPr>
        <w:wordWrap/>
        <w:spacing w:after="0"/>
        <w:ind w:leftChars="144" w:left="288"/>
        <w:rPr>
          <w:sz w:val="18"/>
          <w:szCs w:val="18"/>
        </w:rPr>
      </w:pPr>
      <w:r w:rsidRPr="004D509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intra-domain alignment</w:t>
      </w:r>
      <w:r>
        <w:rPr>
          <w:rFonts w:hint="eastAsia"/>
          <w:sz w:val="18"/>
          <w:szCs w:val="18"/>
        </w:rPr>
        <w:t xml:space="preserve">로 </w:t>
      </w:r>
      <w:r>
        <w:rPr>
          <w:sz w:val="18"/>
          <w:szCs w:val="18"/>
        </w:rPr>
        <w:t>non-parametric transfer feature</w:t>
      </w:r>
    </w:p>
    <w:p w:rsidR="0090197A" w:rsidRDefault="0090197A" w:rsidP="00D613B1">
      <w:pPr>
        <w:wordWrap/>
        <w:spacing w:after="0"/>
        <w:ind w:leftChars="144" w:left="288"/>
        <w:rPr>
          <w:sz w:val="18"/>
          <w:szCs w:val="18"/>
        </w:rPr>
      </w:pPr>
      <w:r w:rsidRPr="00066D7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intra-domain programming</w:t>
      </w:r>
      <w:r>
        <w:rPr>
          <w:rFonts w:hint="eastAsia"/>
          <w:sz w:val="18"/>
          <w:szCs w:val="18"/>
        </w:rPr>
        <w:t xml:space="preserve">에 의한 </w:t>
      </w:r>
      <w:r>
        <w:rPr>
          <w:sz w:val="18"/>
          <w:szCs w:val="18"/>
        </w:rPr>
        <w:t>transfer classifier</w:t>
      </w:r>
    </w:p>
    <w:p w:rsidR="00F778B5" w:rsidRDefault="00F778B5" w:rsidP="005A7020">
      <w:pPr>
        <w:wordWrap/>
        <w:ind w:leftChars="43" w:left="86"/>
      </w:pP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F1439E" w:rsidTr="005A7020">
        <w:trPr>
          <w:trHeight w:val="148"/>
        </w:trPr>
        <w:tc>
          <w:tcPr>
            <w:tcW w:w="6626" w:type="dxa"/>
            <w:shd w:val="clear" w:color="auto" w:fill="E7E6E6" w:themeFill="background2"/>
          </w:tcPr>
          <w:p w:rsidR="00F1439E" w:rsidRPr="00E745F8" w:rsidRDefault="0038555A" w:rsidP="005A7020">
            <w:pPr>
              <w:wordWrap/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 Method</w:t>
            </w:r>
          </w:p>
        </w:tc>
      </w:tr>
    </w:tbl>
    <w:p w:rsidR="00F778B5" w:rsidRDefault="00F778B5" w:rsidP="005A7020">
      <w:pPr>
        <w:wordWrap/>
        <w:ind w:leftChars="43" w:left="86"/>
      </w:pPr>
      <w:r>
        <w:rPr>
          <w:noProof/>
        </w:rPr>
        <w:drawing>
          <wp:inline distT="0" distB="0" distL="0" distR="0" wp14:anchorId="1E9EA3D3" wp14:editId="46FF963E">
            <wp:extent cx="3694176" cy="1097493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76" t="7471" r="3477" b="10862"/>
                    <a:stretch/>
                  </pic:blipFill>
                  <pic:spPr bwMode="auto">
                    <a:xfrm>
                      <a:off x="0" y="0"/>
                      <a:ext cx="3730576" cy="110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8B5" w:rsidRDefault="00F778B5" w:rsidP="005A7020">
      <w:pPr>
        <w:wordWrap/>
        <w:spacing w:after="0"/>
        <w:ind w:leftChars="44" w:left="88"/>
        <w:rPr>
          <w:b/>
          <w:bCs/>
          <w:sz w:val="18"/>
          <w:szCs w:val="18"/>
        </w:rPr>
      </w:pPr>
      <w:r w:rsidRPr="007F66A0">
        <w:rPr>
          <w:rFonts w:hint="eastAsia"/>
          <w:b/>
          <w:bCs/>
          <w:sz w:val="18"/>
          <w:szCs w:val="18"/>
        </w:rPr>
        <w:t>I</w:t>
      </w:r>
      <w:r w:rsidRPr="007F66A0">
        <w:rPr>
          <w:b/>
          <w:bCs/>
          <w:sz w:val="18"/>
          <w:szCs w:val="18"/>
        </w:rPr>
        <w:t xml:space="preserve">ntra-domain Alignment </w:t>
      </w:r>
    </w:p>
    <w:p w:rsidR="00F778B5" w:rsidRPr="001F4AB2" w:rsidRDefault="00F778B5" w:rsidP="005A7020">
      <w:pPr>
        <w:wordWrap/>
        <w:spacing w:after="0"/>
        <w:ind w:leftChars="43" w:left="86"/>
        <w:rPr>
          <w:sz w:val="18"/>
          <w:szCs w:val="18"/>
        </w:rPr>
      </w:pPr>
      <w:proofErr w:type="spellStart"/>
      <w:r w:rsidRPr="001F4AB2">
        <w:rPr>
          <w:rFonts w:hint="eastAsia"/>
          <w:sz w:val="18"/>
          <w:szCs w:val="18"/>
        </w:rPr>
        <w:t>s</w:t>
      </w:r>
      <w:r w:rsidRPr="001F4AB2">
        <w:rPr>
          <w:sz w:val="18"/>
          <w:szCs w:val="18"/>
        </w:rPr>
        <w:t>cr</w:t>
      </w:r>
      <w:proofErr w:type="spellEnd"/>
      <w:r w:rsidRPr="001F4AB2">
        <w:rPr>
          <w:sz w:val="18"/>
          <w:szCs w:val="18"/>
        </w:rPr>
        <w:t xml:space="preserve"> feature</w:t>
      </w:r>
      <w:r w:rsidRPr="001F4AB2">
        <w:rPr>
          <w:rFonts w:hint="eastAsia"/>
          <w:sz w:val="18"/>
          <w:szCs w:val="18"/>
        </w:rPr>
        <w:t xml:space="preserve">를 </w:t>
      </w:r>
      <w:r w:rsidRPr="001F4AB2">
        <w:rPr>
          <w:i/>
          <w:iCs/>
          <w:sz w:val="18"/>
          <w:szCs w:val="18"/>
        </w:rPr>
        <w:t xml:space="preserve">whitening </w:t>
      </w:r>
      <w:r w:rsidRPr="001F4AB2">
        <w:rPr>
          <w:rFonts w:hint="eastAsia"/>
          <w:sz w:val="18"/>
          <w:szCs w:val="18"/>
        </w:rPr>
        <w:t>한 뒤,</w:t>
      </w:r>
      <w:r w:rsidRPr="001F4AB2">
        <w:rPr>
          <w:sz w:val="18"/>
          <w:szCs w:val="18"/>
        </w:rPr>
        <w:t xml:space="preserve"> target </w:t>
      </w:r>
      <w:r w:rsidRPr="001F4AB2">
        <w:rPr>
          <w:rFonts w:hint="eastAsia"/>
          <w:sz w:val="18"/>
          <w:szCs w:val="18"/>
        </w:rPr>
        <w:t>d</w:t>
      </w:r>
      <w:r w:rsidRPr="001F4AB2">
        <w:rPr>
          <w:sz w:val="18"/>
          <w:szCs w:val="18"/>
        </w:rPr>
        <w:t>istributio</w:t>
      </w:r>
      <w:r w:rsidRPr="001F4AB2">
        <w:rPr>
          <w:rFonts w:hint="eastAsia"/>
          <w:sz w:val="18"/>
          <w:szCs w:val="18"/>
        </w:rPr>
        <w:t xml:space="preserve">n의 </w:t>
      </w:r>
      <w:r w:rsidRPr="001F4AB2">
        <w:rPr>
          <w:sz w:val="18"/>
          <w:szCs w:val="18"/>
        </w:rPr>
        <w:t>covariance</w:t>
      </w:r>
      <w:r w:rsidRPr="001F4AB2">
        <w:rPr>
          <w:rFonts w:hint="eastAsia"/>
          <w:sz w:val="18"/>
          <w:szCs w:val="18"/>
        </w:rPr>
        <w:t xml:space="preserve">를 곱하여 </w:t>
      </w:r>
      <w:r w:rsidRPr="001F4AB2">
        <w:rPr>
          <w:i/>
          <w:iCs/>
          <w:sz w:val="18"/>
          <w:szCs w:val="18"/>
        </w:rPr>
        <w:t>Re-coloring</w:t>
      </w:r>
      <w:r w:rsidRPr="001F4AB2">
        <w:rPr>
          <w:sz w:val="18"/>
          <w:szCs w:val="18"/>
        </w:rPr>
        <w:t xml:space="preserve"> </w:t>
      </w:r>
      <w:r w:rsidRPr="001F4AB2">
        <w:rPr>
          <w:rFonts w:hint="eastAsia"/>
          <w:sz w:val="18"/>
          <w:szCs w:val="18"/>
        </w:rPr>
        <w:t>하여</w:t>
      </w:r>
      <w:r w:rsidRPr="001F4AB2">
        <w:rPr>
          <w:rFonts w:hint="eastAsia"/>
          <w:i/>
          <w:iCs/>
          <w:sz w:val="18"/>
          <w:szCs w:val="18"/>
        </w:rPr>
        <w:t xml:space="preserve"> </w:t>
      </w:r>
      <w:r w:rsidRPr="001F4AB2">
        <w:rPr>
          <w:sz w:val="18"/>
          <w:szCs w:val="18"/>
        </w:rPr>
        <w:t>Alignment</w:t>
      </w:r>
    </w:p>
    <w:p w:rsidR="00F778B5" w:rsidRPr="001F4AB2" w:rsidRDefault="00F778B5" w:rsidP="00902C7A">
      <w:pPr>
        <w:wordWrap/>
        <w:spacing w:after="0"/>
        <w:ind w:leftChars="88" w:left="176" w:firstLine="624"/>
        <w:rPr>
          <w:sz w:val="18"/>
          <w:szCs w:val="18"/>
        </w:rPr>
      </w:pPr>
      <w:r w:rsidRPr="001F4AB2">
        <w:rPr>
          <w:sz w:val="18"/>
          <w:szCs w:val="18"/>
        </w:rPr>
        <w:t xml:space="preserve">Eq. (9) :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s</m:t>
            </m:r>
          </m:sup>
        </m:sSup>
        <m:r>
          <w:rPr>
            <w:rFonts w:ascii="Cambria Math" w:hAnsi="Cambria Math"/>
            <w:sz w:val="18"/>
            <w:szCs w:val="18"/>
          </w:rPr>
          <m:t>∙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18"/>
            <w:szCs w:val="18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1F4AB2">
        <w:rPr>
          <w:rFonts w:hint="eastAsia"/>
          <w:sz w:val="18"/>
          <w:szCs w:val="18"/>
        </w:rPr>
        <w:t xml:space="preserve"> </w:t>
      </w:r>
      <w:r w:rsidR="00902C7A" w:rsidRPr="001F4AB2">
        <w:rPr>
          <w:sz w:val="18"/>
          <w:szCs w:val="18"/>
        </w:rPr>
        <w:tab/>
      </w:r>
      <w:r w:rsidR="003D3733">
        <w:rPr>
          <w:sz w:val="18"/>
          <w:szCs w:val="18"/>
        </w:rPr>
        <w:tab/>
      </w:r>
      <w:r w:rsidRPr="001F4AB2">
        <w:rPr>
          <w:sz w:val="18"/>
          <w:szCs w:val="18"/>
        </w:rPr>
        <w:sym w:font="Wingdings" w:char="F0DF"/>
      </w:r>
      <w:r w:rsidRPr="001F4AB2">
        <w:rPr>
          <w:sz w:val="18"/>
          <w:szCs w:val="18"/>
        </w:rPr>
        <w:t xml:space="preserve"> CORAL</w:t>
      </w:r>
    </w:p>
    <w:p w:rsidR="00F778B5" w:rsidRDefault="00F778B5" w:rsidP="005A7020">
      <w:pPr>
        <w:wordWrap/>
        <w:spacing w:after="0"/>
        <w:ind w:leftChars="43" w:left="86"/>
        <w:rPr>
          <w:sz w:val="18"/>
          <w:szCs w:val="18"/>
        </w:rPr>
      </w:pPr>
    </w:p>
    <w:p w:rsidR="00F778B5" w:rsidRPr="0050101D" w:rsidRDefault="00F778B5" w:rsidP="005A7020">
      <w:pPr>
        <w:wordWrap/>
        <w:spacing w:after="0"/>
        <w:ind w:leftChars="43" w:left="86"/>
        <w:rPr>
          <w:b/>
          <w:bCs/>
          <w:sz w:val="18"/>
          <w:szCs w:val="18"/>
        </w:rPr>
      </w:pPr>
      <w:r w:rsidRPr="0050101D">
        <w:rPr>
          <w:rFonts w:hint="eastAsia"/>
          <w:b/>
          <w:bCs/>
          <w:sz w:val="18"/>
          <w:szCs w:val="18"/>
        </w:rPr>
        <w:t>I</w:t>
      </w:r>
      <w:r w:rsidRPr="0050101D">
        <w:rPr>
          <w:b/>
          <w:bCs/>
          <w:sz w:val="18"/>
          <w:szCs w:val="18"/>
        </w:rPr>
        <w:t>ntra-domain Programming</w:t>
      </w:r>
    </w:p>
    <w:p w:rsidR="00C96DAD" w:rsidRDefault="00F778B5" w:rsidP="005A7020">
      <w:pPr>
        <w:wordWrap/>
        <w:spacing w:after="0"/>
        <w:ind w:leftChars="43" w:left="86"/>
        <w:rPr>
          <w:sz w:val="18"/>
          <w:szCs w:val="18"/>
        </w:rPr>
      </w:pPr>
      <w:r>
        <w:rPr>
          <w:sz w:val="18"/>
          <w:szCs w:val="18"/>
        </w:rPr>
        <w:t>-</w:t>
      </w:r>
      <w:r w:rsidR="007A60C1">
        <w:rPr>
          <w:sz w:val="18"/>
          <w:szCs w:val="18"/>
        </w:rPr>
        <w:t xml:space="preserve"> </w:t>
      </w:r>
      <w:r w:rsidRPr="001F4AB2">
        <w:rPr>
          <w:rFonts w:hint="eastAsia"/>
          <w:sz w:val="18"/>
          <w:szCs w:val="18"/>
        </w:rPr>
        <w:t xml:space="preserve">목표 </w:t>
      </w:r>
      <w:r w:rsidRPr="001F4AB2">
        <w:rPr>
          <w:sz w:val="18"/>
          <w:szCs w:val="18"/>
        </w:rPr>
        <w:t xml:space="preserve">: Probability annotation matrix </w:t>
      </w:r>
      <w:r w:rsidR="00C96DAD">
        <w:rPr>
          <w:rFonts w:hint="eastAsia"/>
          <w:sz w:val="18"/>
          <w:szCs w:val="18"/>
        </w:rPr>
        <w:t>계산</w:t>
      </w:r>
    </w:p>
    <w:p w:rsidR="00F778B5" w:rsidRPr="001F4AB2" w:rsidRDefault="00F778B5" w:rsidP="00C96DAD">
      <w:pPr>
        <w:wordWrap/>
        <w:spacing w:after="0"/>
        <w:ind w:leftChars="43" w:left="86" w:firstLine="714"/>
        <w:rPr>
          <w:sz w:val="18"/>
          <w:szCs w:val="18"/>
        </w:rPr>
      </w:pPr>
      <w:r w:rsidRPr="001F4AB2">
        <w:rPr>
          <w:sz w:val="18"/>
          <w:szCs w:val="18"/>
        </w:rPr>
        <w:t>(</w:t>
      </w:r>
      <w:r w:rsidRPr="001F4AB2">
        <w:rPr>
          <w:rFonts w:hint="eastAsia"/>
          <w:sz w:val="18"/>
          <w:szCs w:val="18"/>
        </w:rPr>
        <w:t>t</w:t>
      </w:r>
      <w:r w:rsidRPr="001F4AB2">
        <w:rPr>
          <w:sz w:val="18"/>
          <w:szCs w:val="18"/>
        </w:rPr>
        <w:t>arget</w:t>
      </w:r>
      <w:r w:rsidRPr="001F4AB2">
        <w:rPr>
          <w:rFonts w:hint="eastAsia"/>
          <w:sz w:val="18"/>
          <w:szCs w:val="18"/>
        </w:rPr>
        <w:t xml:space="preserve">이 </w:t>
      </w:r>
      <w:r w:rsidRPr="001F4AB2">
        <w:rPr>
          <w:sz w:val="18"/>
          <w:szCs w:val="18"/>
        </w:rPr>
        <w:t>class</w:t>
      </w:r>
      <w:r w:rsidRPr="001F4AB2">
        <w:rPr>
          <w:rFonts w:hint="eastAsia"/>
          <w:sz w:val="18"/>
          <w:szCs w:val="18"/>
        </w:rPr>
        <w:t xml:space="preserve">에 속할 확률을 계산한 행렬 </w:t>
      </w:r>
      <w:r w:rsidRPr="001F4AB2">
        <w:rPr>
          <w:sz w:val="18"/>
          <w:szCs w:val="18"/>
        </w:rPr>
        <w:t>(#class * #target) )</w:t>
      </w:r>
    </w:p>
    <w:p w:rsidR="00C64FD6" w:rsidRPr="001F4AB2" w:rsidRDefault="00F778B5" w:rsidP="005A7020">
      <w:pPr>
        <w:wordWrap/>
        <w:spacing w:after="0"/>
        <w:ind w:leftChars="43" w:left="86"/>
        <w:rPr>
          <w:sz w:val="18"/>
          <w:szCs w:val="18"/>
        </w:rPr>
      </w:pPr>
      <w:r w:rsidRPr="001F4AB2">
        <w:rPr>
          <w:rFonts w:hint="eastAsia"/>
          <w:sz w:val="18"/>
          <w:szCs w:val="18"/>
        </w:rPr>
        <w:t>-</w:t>
      </w:r>
      <w:r w:rsidRPr="001F4AB2">
        <w:rPr>
          <w:sz w:val="18"/>
          <w:szCs w:val="18"/>
        </w:rPr>
        <w:t xml:space="preserve"> </w:t>
      </w:r>
      <w:r w:rsidR="007A60C1" w:rsidRPr="001F4AB2">
        <w:rPr>
          <w:sz w:val="18"/>
          <w:szCs w:val="18"/>
        </w:rPr>
        <w:t xml:space="preserve"> </w:t>
      </w:r>
      <w:r w:rsidRPr="001F4AB2">
        <w:rPr>
          <w:rFonts w:hint="eastAsia"/>
          <w:sz w:val="18"/>
          <w:szCs w:val="18"/>
        </w:rPr>
        <w:t>L</w:t>
      </w:r>
      <w:r w:rsidRPr="001F4AB2">
        <w:rPr>
          <w:sz w:val="18"/>
          <w:szCs w:val="18"/>
        </w:rPr>
        <w:t>oss function</w:t>
      </w:r>
      <w:r w:rsidR="001D2946" w:rsidRPr="001F4AB2">
        <w:rPr>
          <w:sz w:val="18"/>
          <w:szCs w:val="18"/>
        </w:rPr>
        <w:t xml:space="preserve">  </w:t>
      </w:r>
      <w:r w:rsidRPr="001F4AB2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τ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cj</m:t>
                    </m:r>
                  </m:sub>
                </m:sSub>
              </m:e>
            </m:nary>
          </m:e>
        </m:nary>
      </m:oMath>
    </w:p>
    <w:p w:rsidR="00F778B5" w:rsidRPr="001F4AB2" w:rsidRDefault="00C64FD6" w:rsidP="00C64FD6">
      <w:pPr>
        <w:wordWrap/>
        <w:spacing w:after="0"/>
        <w:ind w:leftChars="843" w:left="1686" w:firstLine="714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와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clas c 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중심과의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거리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가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class c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에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속할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확률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e>
          </m:nary>
        </m:oMath>
      </m:oMathPara>
    </w:p>
    <w:p w:rsidR="0026663F" w:rsidRPr="001F4AB2" w:rsidRDefault="00F778B5" w:rsidP="005A7020">
      <w:pPr>
        <w:pStyle w:val="a7"/>
        <w:numPr>
          <w:ilvl w:val="0"/>
          <w:numId w:val="3"/>
        </w:numPr>
        <w:wordWrap/>
        <w:spacing w:after="0"/>
        <w:ind w:leftChars="243" w:left="486" w:firstLine="0"/>
        <w:rPr>
          <w:rFonts w:eastAsiaTheme="minorHAnsi"/>
          <w:sz w:val="18"/>
          <w:szCs w:val="18"/>
        </w:rPr>
      </w:pPr>
      <w:r w:rsidRPr="001F4AB2">
        <w:rPr>
          <w:rFonts w:hint="eastAsia"/>
          <w:sz w:val="18"/>
          <w:szCs w:val="18"/>
        </w:rPr>
        <w:t>G</w:t>
      </w:r>
      <w:r w:rsidRPr="001F4AB2">
        <w:rPr>
          <w:sz w:val="18"/>
          <w:szCs w:val="18"/>
        </w:rPr>
        <w:t>radient Descent</w:t>
      </w:r>
      <w:r w:rsidRPr="001F4AB2">
        <w:rPr>
          <w:rFonts w:hint="eastAsia"/>
          <w:sz w:val="18"/>
          <w:szCs w:val="18"/>
        </w:rPr>
        <w:t>로</w:t>
      </w:r>
      <w:r w:rsidR="002F308B" w:rsidRPr="001F4AB2">
        <w:rPr>
          <w:rFonts w:hint="eastAsia"/>
          <w:sz w:val="18"/>
          <w:szCs w:val="18"/>
        </w:rPr>
        <w:t xml:space="preserve"> 학습</w:t>
      </w:r>
      <w:r w:rsidRPr="001F4AB2">
        <w:rPr>
          <w:rFonts w:hint="eastAsia"/>
          <w:sz w:val="18"/>
          <w:szCs w:val="18"/>
        </w:rPr>
        <w:t>:</w:t>
      </w:r>
      <w:r w:rsidR="0081378E" w:rsidRPr="001F4AB2">
        <w:rPr>
          <w:sz w:val="18"/>
          <w:szCs w:val="18"/>
        </w:rPr>
        <w:t xml:space="preserve"> </w:t>
      </w:r>
      <w:r w:rsidR="0081378E" w:rsidRPr="001F4AB2">
        <w:rPr>
          <w:rFonts w:hint="eastAsia"/>
          <w:sz w:val="18"/>
          <w:szCs w:val="18"/>
        </w:rPr>
        <w:t>t</w:t>
      </w:r>
      <w:r w:rsidR="0081378E" w:rsidRPr="001F4AB2">
        <w:rPr>
          <w:sz w:val="18"/>
          <w:szCs w:val="18"/>
        </w:rPr>
        <w:t>arget</w:t>
      </w:r>
      <w:r w:rsidR="0081378E" w:rsidRPr="001F4AB2">
        <w:rPr>
          <w:rFonts w:hint="eastAsia"/>
          <w:sz w:val="18"/>
          <w:szCs w:val="18"/>
        </w:rPr>
        <w:t xml:space="preserve">이 </w:t>
      </w:r>
      <w:r w:rsidRPr="001F4AB2">
        <w:rPr>
          <w:sz w:val="18"/>
          <w:szCs w:val="18"/>
        </w:rPr>
        <w:t>class</w:t>
      </w:r>
      <w:r w:rsidR="0081378E" w:rsidRPr="001F4AB2">
        <w:rPr>
          <w:sz w:val="18"/>
          <w:szCs w:val="18"/>
        </w:rPr>
        <w:t xml:space="preserve"> </w:t>
      </w:r>
      <w:r w:rsidRPr="001F4AB2">
        <w:rPr>
          <w:rFonts w:hint="eastAsia"/>
          <w:sz w:val="18"/>
          <w:szCs w:val="18"/>
        </w:rPr>
        <w:t>중심으로부터 거리가</w:t>
      </w:r>
      <w:r w:rsidR="001D2946" w:rsidRPr="001F4AB2">
        <w:rPr>
          <w:sz w:val="18"/>
          <w:szCs w:val="18"/>
        </w:rPr>
        <w:t xml:space="preserve"> </w:t>
      </w:r>
      <w:r w:rsidR="001D2946" w:rsidRPr="001F4AB2">
        <w:rPr>
          <w:rFonts w:hint="eastAsia"/>
          <w:sz w:val="18"/>
          <w:szCs w:val="18"/>
        </w:rPr>
        <w:t>멀면</w:t>
      </w:r>
      <w:r w:rsidR="0081378E" w:rsidRPr="001F4AB2">
        <w:rPr>
          <w:rFonts w:hint="eastAsia"/>
          <w:sz w:val="18"/>
          <w:szCs w:val="18"/>
        </w:rPr>
        <w:t xml:space="preserve"> </w:t>
      </w:r>
      <w:r w:rsidRPr="001F4AB2">
        <w:rPr>
          <w:rFonts w:hint="eastAsia"/>
          <w:sz w:val="18"/>
          <w:szCs w:val="18"/>
        </w:rPr>
        <w:t>확률</w:t>
      </w:r>
      <w:r w:rsidRPr="001F4AB2">
        <w:rPr>
          <w:rFonts w:asciiTheme="minorEastAsia" w:hAnsiTheme="minorEastAsia" w:hint="eastAsia"/>
          <w:sz w:val="18"/>
          <w:szCs w:val="18"/>
        </w:rPr>
        <w:t>↓</w:t>
      </w:r>
      <w:r w:rsidRPr="001F4AB2">
        <w:rPr>
          <w:rFonts w:eastAsiaTheme="minorHAnsi"/>
          <w:sz w:val="18"/>
          <w:szCs w:val="18"/>
        </w:rPr>
        <w:t xml:space="preserve">, </w:t>
      </w:r>
    </w:p>
    <w:p w:rsidR="00F778B5" w:rsidRPr="001F4AB2" w:rsidRDefault="00F778B5" w:rsidP="0026663F">
      <w:pPr>
        <w:pStyle w:val="a7"/>
        <w:wordWrap/>
        <w:spacing w:after="0"/>
        <w:ind w:leftChars="0" w:left="2840" w:firstLineChars="100" w:firstLine="180"/>
        <w:rPr>
          <w:rFonts w:eastAsiaTheme="minorHAnsi"/>
          <w:sz w:val="18"/>
          <w:szCs w:val="18"/>
        </w:rPr>
      </w:pPr>
      <w:r w:rsidRPr="001F4AB2">
        <w:rPr>
          <w:rFonts w:eastAsiaTheme="minorHAnsi" w:hint="eastAsia"/>
          <w:sz w:val="18"/>
          <w:szCs w:val="18"/>
        </w:rPr>
        <w:t>거리</w:t>
      </w:r>
      <w:r w:rsidR="001D2946" w:rsidRPr="001F4AB2">
        <w:rPr>
          <w:rFonts w:eastAsiaTheme="minorHAnsi" w:hint="eastAsia"/>
          <w:sz w:val="18"/>
          <w:szCs w:val="18"/>
        </w:rPr>
        <w:t>가 가까우면</w:t>
      </w:r>
      <w:r w:rsidRPr="001F4AB2">
        <w:rPr>
          <w:rFonts w:asciiTheme="minorEastAsia" w:hAnsiTheme="minorEastAsia" w:hint="eastAsia"/>
          <w:sz w:val="18"/>
          <w:szCs w:val="18"/>
        </w:rPr>
        <w:t xml:space="preserve"> </w:t>
      </w:r>
      <w:r w:rsidRPr="001F4AB2">
        <w:rPr>
          <w:rFonts w:eastAsiaTheme="minorHAnsi" w:hint="eastAsia"/>
          <w:sz w:val="18"/>
          <w:szCs w:val="18"/>
        </w:rPr>
        <w:t>확률</w:t>
      </w:r>
      <w:r w:rsidRPr="001F4AB2">
        <w:rPr>
          <w:rFonts w:eastAsiaTheme="minorHAnsi"/>
          <w:sz w:val="18"/>
          <w:szCs w:val="18"/>
        </w:rPr>
        <w:t>↑</w:t>
      </w:r>
    </w:p>
    <w:p w:rsidR="00F778B5" w:rsidRPr="001F4AB2" w:rsidRDefault="00F778B5" w:rsidP="005A7020">
      <w:pPr>
        <w:pStyle w:val="a7"/>
        <w:numPr>
          <w:ilvl w:val="0"/>
          <w:numId w:val="3"/>
        </w:numPr>
        <w:wordWrap/>
        <w:spacing w:after="0"/>
        <w:ind w:leftChars="243" w:left="486" w:firstLine="0"/>
        <w:rPr>
          <w:rFonts w:eastAsiaTheme="minorHAnsi"/>
          <w:sz w:val="18"/>
          <w:szCs w:val="18"/>
        </w:rPr>
      </w:pPr>
      <w:r w:rsidRPr="001F4AB2">
        <w:rPr>
          <w:rFonts w:eastAsiaTheme="minorHAnsi"/>
          <w:sz w:val="18"/>
          <w:szCs w:val="18"/>
        </w:rPr>
        <w:t>Constraints :</w:t>
      </w:r>
      <w:r w:rsidR="009F3F9D" w:rsidRPr="001F4AB2">
        <w:rPr>
          <w:rFonts w:eastAsiaTheme="minorHAnsi"/>
          <w:sz w:val="18"/>
          <w:szCs w:val="18"/>
        </w:rPr>
        <w:t xml:space="preserve"> </w:t>
      </w:r>
      <w:r w:rsidRPr="001F4AB2">
        <w:rPr>
          <w:rFonts w:eastAsiaTheme="minorHAnsi"/>
          <w:sz w:val="18"/>
          <w:szCs w:val="1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c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cj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=1</m:t>
        </m:r>
      </m:oMath>
      <w:r w:rsidRPr="001F4AB2">
        <w:rPr>
          <w:rFonts w:hint="eastAsia"/>
          <w:sz w:val="18"/>
          <w:szCs w:val="18"/>
        </w:rPr>
        <w:t xml:space="preserve"> </w:t>
      </w:r>
      <w:r w:rsidRPr="001F4AB2">
        <w:rPr>
          <w:sz w:val="18"/>
          <w:szCs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cj</m:t>
            </m:r>
          </m:sub>
        </m:sSub>
      </m:oMath>
      <w:r w:rsidRPr="001F4AB2">
        <w:rPr>
          <w:rFonts w:hint="eastAsia"/>
          <w:sz w:val="18"/>
          <w:szCs w:val="18"/>
        </w:rPr>
        <w:t>는 확률</w:t>
      </w:r>
      <w:r w:rsidRPr="001F4AB2">
        <w:rPr>
          <w:sz w:val="18"/>
          <w:szCs w:val="18"/>
        </w:rPr>
        <w:t xml:space="preserve">) </w:t>
      </w:r>
    </w:p>
    <w:p w:rsidR="009F3F9D" w:rsidRPr="001F4AB2" w:rsidRDefault="00F778B5" w:rsidP="005A7020">
      <w:pPr>
        <w:wordWrap/>
        <w:spacing w:after="0" w:line="240" w:lineRule="auto"/>
        <w:ind w:leftChars="943" w:left="1886"/>
        <w:rPr>
          <w:sz w:val="18"/>
          <w:szCs w:val="18"/>
        </w:rPr>
      </w:pPr>
      <w:r w:rsidRPr="001F4AB2">
        <w:rPr>
          <w:rFonts w:eastAsiaTheme="minorHAnsi" w:hint="eastAsia"/>
          <w:sz w:val="18"/>
          <w:szCs w:val="1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cj</m:t>
                </m:r>
              </m:sub>
            </m:sSub>
          </m:e>
        </m:nary>
        <m:r>
          <w:rPr>
            <w:rFonts w:ascii="Cambria Math" w:hAnsi="Cambria Math"/>
            <w:sz w:val="18"/>
            <w:szCs w:val="18"/>
          </w:rPr>
          <m:t>≥1</m:t>
        </m:r>
      </m:oMath>
      <w:r w:rsidRPr="001F4AB2">
        <w:rPr>
          <w:rFonts w:hint="eastAsia"/>
          <w:sz w:val="18"/>
          <w:szCs w:val="18"/>
        </w:rPr>
        <w:t xml:space="preserve"> </w:t>
      </w:r>
      <w:r w:rsidRPr="001F4AB2">
        <w:rPr>
          <w:sz w:val="18"/>
          <w:szCs w:val="18"/>
        </w:rPr>
        <w:t>:</w:t>
      </w:r>
      <w:r w:rsidR="009F3F9D" w:rsidRPr="001F4AB2">
        <w:rPr>
          <w:sz w:val="18"/>
          <w:szCs w:val="18"/>
        </w:rPr>
        <w:t xml:space="preserve"> </w:t>
      </w:r>
      <w:r w:rsidRPr="001F4AB2">
        <w:rPr>
          <w:sz w:val="18"/>
          <w:szCs w:val="18"/>
        </w:rPr>
        <w:t xml:space="preserve"> </w:t>
      </w:r>
      <w:proofErr w:type="spellStart"/>
      <w:r w:rsidRPr="001F4AB2">
        <w:rPr>
          <w:rFonts w:hint="eastAsia"/>
          <w:sz w:val="18"/>
          <w:szCs w:val="18"/>
        </w:rPr>
        <w:t>s</w:t>
      </w:r>
      <w:r w:rsidRPr="001F4AB2">
        <w:rPr>
          <w:sz w:val="18"/>
          <w:szCs w:val="18"/>
        </w:rPr>
        <w:t>cr</w:t>
      </w:r>
      <w:proofErr w:type="spellEnd"/>
      <w:r w:rsidRPr="001F4AB2">
        <w:rPr>
          <w:rFonts w:hint="eastAsia"/>
          <w:sz w:val="18"/>
          <w:szCs w:val="18"/>
        </w:rPr>
        <w:t xml:space="preserve">와 </w:t>
      </w:r>
      <w:r w:rsidRPr="001F4AB2">
        <w:rPr>
          <w:sz w:val="18"/>
          <w:szCs w:val="18"/>
        </w:rPr>
        <w:t>target</w:t>
      </w:r>
      <w:r w:rsidRPr="001F4AB2">
        <w:rPr>
          <w:rFonts w:hint="eastAsia"/>
          <w:sz w:val="18"/>
          <w:szCs w:val="18"/>
        </w:rPr>
        <w:t xml:space="preserve">은 </w:t>
      </w:r>
      <w:r w:rsidRPr="001F4AB2">
        <w:rPr>
          <w:sz w:val="18"/>
          <w:szCs w:val="18"/>
        </w:rPr>
        <w:t xml:space="preserve">same label space, </w:t>
      </w:r>
    </w:p>
    <w:p w:rsidR="00F778B5" w:rsidRPr="001F4AB2" w:rsidRDefault="00F778B5" w:rsidP="009F3F9D">
      <w:pPr>
        <w:wordWrap/>
        <w:spacing w:after="0" w:line="240" w:lineRule="auto"/>
        <w:ind w:leftChars="1343" w:left="2686" w:firstLineChars="300" w:firstLine="540"/>
        <w:rPr>
          <w:rFonts w:eastAsiaTheme="minorHAnsi"/>
          <w:sz w:val="18"/>
          <w:szCs w:val="18"/>
        </w:rPr>
      </w:pPr>
      <w:r w:rsidRPr="001F4AB2">
        <w:rPr>
          <w:rFonts w:hint="eastAsia"/>
          <w:sz w:val="18"/>
          <w:szCs w:val="18"/>
        </w:rPr>
        <w:t>c</w:t>
      </w:r>
      <w:r w:rsidRPr="001F4AB2">
        <w:rPr>
          <w:sz w:val="18"/>
          <w:szCs w:val="18"/>
        </w:rPr>
        <w:t>lass</w:t>
      </w:r>
      <w:r w:rsidRPr="001F4AB2">
        <w:rPr>
          <w:rFonts w:hint="eastAsia"/>
          <w:sz w:val="18"/>
          <w:szCs w:val="18"/>
        </w:rPr>
        <w:t xml:space="preserve">는 최소 </w:t>
      </w:r>
      <w:r w:rsidRPr="001F4AB2">
        <w:rPr>
          <w:sz w:val="18"/>
          <w:szCs w:val="18"/>
        </w:rPr>
        <w:t>1</w:t>
      </w:r>
      <w:r w:rsidRPr="001F4AB2">
        <w:rPr>
          <w:rFonts w:hint="eastAsia"/>
          <w:sz w:val="18"/>
          <w:szCs w:val="18"/>
        </w:rPr>
        <w:t>개 이상의 원소를 가져야함</w:t>
      </w:r>
      <w:r w:rsidRPr="001F4AB2">
        <w:rPr>
          <w:sz w:val="18"/>
          <w:szCs w:val="18"/>
        </w:rPr>
        <w:t xml:space="preserve"> </w:t>
      </w:r>
    </w:p>
    <w:p w:rsidR="00F778B5" w:rsidRPr="00D734E5" w:rsidRDefault="00F778B5" w:rsidP="005A7020">
      <w:pPr>
        <w:wordWrap/>
        <w:spacing w:after="0"/>
        <w:ind w:leftChars="243" w:left="486"/>
        <w:rPr>
          <w:sz w:val="14"/>
          <w:szCs w:val="14"/>
        </w:rPr>
      </w:pPr>
    </w:p>
    <w:p w:rsidR="00F778B5" w:rsidRPr="00D734E5" w:rsidRDefault="00F778B5" w:rsidP="005A7020">
      <w:pPr>
        <w:wordWrap/>
        <w:adjustRightInd w:val="0"/>
        <w:spacing w:after="0"/>
        <w:ind w:leftChars="243" w:left="486"/>
        <w:jc w:val="left"/>
        <w:rPr>
          <w:rFonts w:ascii="NimbusRomNo9L-Regu" w:eastAsia="NimbusRomNo9L-Regu" w:cs="NimbusRomNo9L-Regu"/>
          <w:kern w:val="0"/>
          <w:sz w:val="14"/>
          <w:szCs w:val="14"/>
        </w:rPr>
      </w:pPr>
      <w:r w:rsidRPr="00D734E5">
        <w:rPr>
          <w:rFonts w:ascii="NimbusRomNo9L-Medi" w:eastAsia="NimbusRomNo9L-Medi" w:cs="NimbusRomNo9L-Medi"/>
          <w:b/>
          <w:bCs/>
          <w:kern w:val="0"/>
          <w:sz w:val="14"/>
          <w:szCs w:val="14"/>
        </w:rPr>
        <w:t>Algorithm 1</w:t>
      </w:r>
      <w:r w:rsidRPr="00D734E5">
        <w:rPr>
          <w:rFonts w:ascii="NimbusRomNo9L-Medi" w:eastAsia="NimbusRomNo9L-Medi" w:cs="NimbusRomNo9L-Medi"/>
          <w:kern w:val="0"/>
          <w:sz w:val="14"/>
          <w:szCs w:val="14"/>
        </w:rPr>
        <w:t xml:space="preserve"> </w:t>
      </w:r>
      <w:proofErr w:type="spellStart"/>
      <w:r w:rsidRPr="00D734E5">
        <w:rPr>
          <w:rFonts w:ascii="NimbusRomNo9L-Regu" w:eastAsia="NimbusRomNo9L-Regu" w:cs="NimbusRomNo9L-Regu"/>
          <w:kern w:val="0"/>
          <w:sz w:val="14"/>
          <w:szCs w:val="14"/>
        </w:rPr>
        <w:t>EasyTL</w:t>
      </w:r>
      <w:proofErr w:type="spellEnd"/>
      <w:r w:rsidRPr="00D734E5">
        <w:rPr>
          <w:rFonts w:ascii="NimbusRomNo9L-Regu" w:eastAsia="NimbusRomNo9L-Regu" w:cs="NimbusRomNo9L-Regu"/>
          <w:kern w:val="0"/>
          <w:sz w:val="14"/>
          <w:szCs w:val="14"/>
        </w:rPr>
        <w:t>: Easy Transfer Learning</w:t>
      </w:r>
    </w:p>
    <w:p w:rsidR="00F778B5" w:rsidRPr="00D734E5" w:rsidRDefault="00F778B5" w:rsidP="005A7020">
      <w:pPr>
        <w:wordWrap/>
        <w:adjustRightInd w:val="0"/>
        <w:spacing w:after="0"/>
        <w:ind w:leftChars="243" w:left="486"/>
        <w:jc w:val="left"/>
        <w:rPr>
          <w:rFonts w:ascii="CMMI7" w:eastAsia="CMMI7" w:cs="CMMI7"/>
          <w:i/>
          <w:iCs/>
          <w:kern w:val="0"/>
          <w:sz w:val="8"/>
          <w:szCs w:val="8"/>
        </w:rPr>
      </w:pPr>
      <w:r w:rsidRPr="00D734E5">
        <w:rPr>
          <w:rFonts w:ascii="NimbusRomNo9L-Medi" w:eastAsia="NimbusRomNo9L-Medi" w:cs="NimbusRomNo9L-Medi"/>
          <w:b/>
          <w:bCs/>
          <w:kern w:val="0"/>
          <w:sz w:val="14"/>
          <w:szCs w:val="14"/>
        </w:rPr>
        <w:t>Input :</w:t>
      </w:r>
      <w:r w:rsidRPr="00D734E5">
        <w:rPr>
          <w:rFonts w:ascii="NimbusRomNo9L-Medi" w:eastAsia="NimbusRomNo9L-Medi" w:cs="NimbusRomNo9L-Medi"/>
          <w:kern w:val="0"/>
          <w:sz w:val="14"/>
          <w:szCs w:val="14"/>
        </w:rPr>
        <w:t xml:space="preserve"> 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Feature matrix </w:t>
      </w:r>
      <w:proofErr w:type="spellStart"/>
      <w:r w:rsidRPr="00D734E5">
        <w:rPr>
          <w:rFonts w:ascii="CMBX10" w:eastAsia="CMBX10" w:cs="CMBX10"/>
          <w:b/>
          <w:bCs/>
          <w:kern w:val="0"/>
          <w:sz w:val="14"/>
          <w:szCs w:val="14"/>
        </w:rPr>
        <w:t>x</w:t>
      </w:r>
      <w:r w:rsidRPr="00D734E5">
        <w:rPr>
          <w:rFonts w:ascii="CMMI7" w:eastAsia="CMMI7" w:cs="CMMI7"/>
          <w:i/>
          <w:iCs/>
          <w:kern w:val="0"/>
          <w:sz w:val="8"/>
          <w:szCs w:val="8"/>
        </w:rPr>
        <w:t>s</w:t>
      </w:r>
      <w:proofErr w:type="spellEnd"/>
      <w:r w:rsidRPr="00D734E5">
        <w:rPr>
          <w:rFonts w:ascii="CMMI10" w:eastAsia="CMMI10" w:cs="CMMI10"/>
          <w:i/>
          <w:iCs/>
          <w:kern w:val="0"/>
          <w:sz w:val="14"/>
          <w:szCs w:val="14"/>
        </w:rPr>
        <w:t xml:space="preserve">, </w:t>
      </w:r>
      <w:proofErr w:type="spellStart"/>
      <w:r w:rsidRPr="00D734E5">
        <w:rPr>
          <w:rFonts w:ascii="CMBX10" w:eastAsia="CMBX10" w:cs="CMBX10"/>
          <w:b/>
          <w:bCs/>
          <w:kern w:val="0"/>
          <w:sz w:val="14"/>
          <w:szCs w:val="14"/>
        </w:rPr>
        <w:t>x</w:t>
      </w:r>
      <w:r w:rsidRPr="00D734E5">
        <w:rPr>
          <w:rFonts w:ascii="CMMI7" w:eastAsia="CMMI7" w:cs="CMMI7"/>
          <w:i/>
          <w:iCs/>
          <w:kern w:val="0"/>
          <w:sz w:val="8"/>
          <w:szCs w:val="8"/>
        </w:rPr>
        <w:t>t</w:t>
      </w:r>
      <w:proofErr w:type="spellEnd"/>
      <w:r w:rsidRPr="00D734E5">
        <w:rPr>
          <w:rFonts w:ascii="CMMI7" w:eastAsia="CMMI7" w:cs="CMMI7"/>
          <w:i/>
          <w:iCs/>
          <w:kern w:val="0"/>
          <w:sz w:val="8"/>
          <w:szCs w:val="8"/>
        </w:rPr>
        <w:t xml:space="preserve"> 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for </w:t>
      </w:r>
      <w:proofErr w:type="spellStart"/>
      <w:r w:rsidRPr="00D734E5">
        <w:rPr>
          <w:rFonts w:ascii="CMR10" w:eastAsia="CMR10" w:cs="CMR10" w:hint="eastAsia"/>
          <w:kern w:val="0"/>
          <w:sz w:val="14"/>
          <w:szCs w:val="14"/>
        </w:rPr>
        <w:t>Ω</w:t>
      </w:r>
      <w:proofErr w:type="spellEnd"/>
      <w:r w:rsidRPr="00D734E5">
        <w:rPr>
          <w:rFonts w:ascii="CMMI7" w:eastAsia="CMMI7" w:cs="CMMI7"/>
          <w:i/>
          <w:iCs/>
          <w:kern w:val="0"/>
          <w:sz w:val="8"/>
          <w:szCs w:val="8"/>
        </w:rPr>
        <w:t xml:space="preserve">s 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and </w:t>
      </w:r>
      <w:proofErr w:type="spellStart"/>
      <w:r w:rsidRPr="00D734E5">
        <w:rPr>
          <w:rFonts w:ascii="CMR10" w:eastAsia="CMR10" w:cs="CMR10" w:hint="eastAsia"/>
          <w:kern w:val="0"/>
          <w:sz w:val="14"/>
          <w:szCs w:val="14"/>
        </w:rPr>
        <w:t>Ω</w:t>
      </w:r>
      <w:proofErr w:type="spellEnd"/>
      <w:r w:rsidRPr="00D734E5">
        <w:rPr>
          <w:rFonts w:ascii="CMMI7" w:eastAsia="CMMI7" w:cs="CMMI7"/>
          <w:i/>
          <w:iCs/>
          <w:kern w:val="0"/>
          <w:sz w:val="8"/>
          <w:szCs w:val="8"/>
        </w:rPr>
        <w:t>t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, respectively; </w:t>
      </w:r>
      <w:proofErr w:type="spellStart"/>
      <w:r w:rsidRPr="00D734E5">
        <w:rPr>
          <w:rFonts w:ascii="NimbusRomNo9L-Regu" w:eastAsia="NimbusRomNo9L-Regu" w:cs="NimbusRomNo9L-Regu"/>
          <w:kern w:val="0"/>
          <w:sz w:val="14"/>
          <w:szCs w:val="14"/>
        </w:rPr>
        <w:t>andlabel</w:t>
      </w:r>
      <w:proofErr w:type="spellEnd"/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 vector </w:t>
      </w:r>
      <w:proofErr w:type="spellStart"/>
      <w:r w:rsidRPr="00D734E5">
        <w:rPr>
          <w:rFonts w:ascii="CMBX10" w:eastAsia="CMBX10" w:cs="CMBX10"/>
          <w:b/>
          <w:bCs/>
          <w:kern w:val="0"/>
          <w:sz w:val="14"/>
          <w:szCs w:val="14"/>
        </w:rPr>
        <w:t>y</w:t>
      </w:r>
      <w:r w:rsidRPr="00D734E5">
        <w:rPr>
          <w:rFonts w:ascii="CMMI7" w:eastAsia="CMMI7" w:cs="CMMI7"/>
          <w:i/>
          <w:iCs/>
          <w:kern w:val="0"/>
          <w:sz w:val="8"/>
          <w:szCs w:val="8"/>
        </w:rPr>
        <w:t>s</w:t>
      </w:r>
      <w:proofErr w:type="spellEnd"/>
      <w:r w:rsidRPr="00D734E5">
        <w:rPr>
          <w:rFonts w:ascii="CMMI7" w:eastAsia="CMMI7" w:cs="CMMI7"/>
          <w:i/>
          <w:iCs/>
          <w:kern w:val="0"/>
          <w:sz w:val="8"/>
          <w:szCs w:val="8"/>
        </w:rPr>
        <w:t xml:space="preserve"> 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for </w:t>
      </w:r>
      <w:proofErr w:type="spellStart"/>
      <w:r w:rsidRPr="00D734E5">
        <w:rPr>
          <w:rFonts w:ascii="CMR10" w:eastAsia="CMR10" w:cs="CMR10" w:hint="eastAsia"/>
          <w:kern w:val="0"/>
          <w:sz w:val="14"/>
          <w:szCs w:val="14"/>
        </w:rPr>
        <w:t>Ω</w:t>
      </w:r>
      <w:proofErr w:type="spellEnd"/>
      <w:r w:rsidRPr="00D734E5">
        <w:rPr>
          <w:rFonts w:ascii="CMMI7" w:eastAsia="CMMI7" w:cs="CMMI7"/>
          <w:i/>
          <w:iCs/>
          <w:kern w:val="0"/>
          <w:sz w:val="8"/>
          <w:szCs w:val="8"/>
        </w:rPr>
        <w:t>s</w:t>
      </w:r>
    </w:p>
    <w:p w:rsidR="00F778B5" w:rsidRPr="00D734E5" w:rsidRDefault="00F778B5" w:rsidP="005A7020">
      <w:pPr>
        <w:wordWrap/>
        <w:adjustRightInd w:val="0"/>
        <w:spacing w:after="0"/>
        <w:ind w:leftChars="243" w:left="486"/>
        <w:jc w:val="left"/>
        <w:rPr>
          <w:rFonts w:ascii="NimbusRomNo9L-Regu" w:eastAsia="NimbusRomNo9L-Regu" w:cs="NimbusRomNo9L-Regu"/>
          <w:kern w:val="0"/>
          <w:sz w:val="14"/>
          <w:szCs w:val="14"/>
        </w:rPr>
      </w:pPr>
      <w:r w:rsidRPr="00D734E5">
        <w:rPr>
          <w:rFonts w:ascii="NimbusRomNo9L-Medi" w:eastAsia="NimbusRomNo9L-Medi" w:cs="NimbusRomNo9L-Medi"/>
          <w:b/>
          <w:bCs/>
          <w:kern w:val="0"/>
          <w:sz w:val="14"/>
          <w:szCs w:val="14"/>
        </w:rPr>
        <w:t>Output :</w:t>
      </w:r>
      <w:r w:rsidRPr="00D734E5">
        <w:rPr>
          <w:rFonts w:ascii="NimbusRomNo9L-Medi" w:eastAsia="NimbusRomNo9L-Medi" w:cs="NimbusRomNo9L-Medi"/>
          <w:kern w:val="0"/>
          <w:sz w:val="14"/>
          <w:szCs w:val="14"/>
        </w:rPr>
        <w:t xml:space="preserve"> 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 xml:space="preserve">Predicted label vector </w:t>
      </w:r>
      <w:proofErr w:type="spellStart"/>
      <w:r w:rsidRPr="00D734E5">
        <w:rPr>
          <w:rFonts w:ascii="CMBX10" w:eastAsia="CMBX10" w:cs="CMBX10"/>
          <w:b/>
          <w:bCs/>
          <w:kern w:val="0"/>
          <w:sz w:val="14"/>
          <w:szCs w:val="14"/>
        </w:rPr>
        <w:t>y</w:t>
      </w:r>
      <w:r w:rsidRPr="00D734E5">
        <w:rPr>
          <w:rFonts w:ascii="CMMI7" w:eastAsia="CMMI7" w:cs="CMMI7"/>
          <w:i/>
          <w:iCs/>
          <w:kern w:val="0"/>
          <w:sz w:val="8"/>
          <w:szCs w:val="8"/>
        </w:rPr>
        <w:t>t</w:t>
      </w:r>
      <w:proofErr w:type="spellEnd"/>
      <w:r w:rsidRPr="00D734E5">
        <w:rPr>
          <w:rFonts w:ascii="CMMI7" w:eastAsia="CMMI7" w:cs="CMMI7"/>
          <w:i/>
          <w:iCs/>
          <w:kern w:val="0"/>
          <w:sz w:val="8"/>
          <w:szCs w:val="8"/>
        </w:rPr>
        <w:t xml:space="preserve"> </w:t>
      </w:r>
      <w:r w:rsidRPr="00D734E5">
        <w:rPr>
          <w:rFonts w:ascii="NimbusRomNo9L-Regu" w:eastAsia="NimbusRomNo9L-Regu" w:cs="NimbusRomNo9L-Regu"/>
          <w:kern w:val="0"/>
          <w:sz w:val="14"/>
          <w:szCs w:val="14"/>
        </w:rPr>
        <w:t>for target domain.</w:t>
      </w:r>
    </w:p>
    <w:p w:rsidR="00F778B5" w:rsidRPr="00D734E5" w:rsidRDefault="00F778B5" w:rsidP="005A7020">
      <w:pPr>
        <w:wordWrap/>
        <w:spacing w:after="0"/>
        <w:ind w:leftChars="243" w:left="486"/>
        <w:rPr>
          <w:sz w:val="14"/>
          <w:szCs w:val="14"/>
        </w:rPr>
      </w:pPr>
      <w:r w:rsidRPr="00D734E5">
        <w:rPr>
          <w:sz w:val="14"/>
          <w:szCs w:val="14"/>
        </w:rPr>
        <w:t xml:space="preserve">1: (Optional) Perform intra-domain alignment via Eq. (9) </w:t>
      </w:r>
    </w:p>
    <w:p w:rsidR="00F778B5" w:rsidRPr="00D734E5" w:rsidRDefault="00F778B5" w:rsidP="005A7020">
      <w:pPr>
        <w:wordWrap/>
        <w:spacing w:after="0"/>
        <w:ind w:leftChars="243" w:left="486"/>
        <w:rPr>
          <w:sz w:val="14"/>
          <w:szCs w:val="14"/>
        </w:rPr>
      </w:pPr>
      <w:r w:rsidRPr="00D734E5">
        <w:rPr>
          <w:sz w:val="14"/>
          <w:szCs w:val="14"/>
        </w:rPr>
        <w:t xml:space="preserve">2: Solve Eq. (7) to obtain the probability annotation matrix Mand compute </w:t>
      </w:r>
      <w:proofErr w:type="spellStart"/>
      <w:r w:rsidRPr="00D734E5">
        <w:rPr>
          <w:rFonts w:ascii="CMBX10" w:eastAsia="CMBX10" w:cs="CMBX10"/>
          <w:b/>
          <w:bCs/>
          <w:kern w:val="0"/>
          <w:sz w:val="14"/>
          <w:szCs w:val="14"/>
        </w:rPr>
        <w:t>y</w:t>
      </w:r>
      <w:r w:rsidRPr="00D734E5">
        <w:rPr>
          <w:rFonts w:ascii="CMMI7" w:eastAsia="CMMI7" w:cs="CMMI7"/>
          <w:i/>
          <w:iCs/>
          <w:kern w:val="0"/>
          <w:sz w:val="8"/>
          <w:szCs w:val="8"/>
        </w:rPr>
        <w:t>t</w:t>
      </w:r>
      <w:proofErr w:type="spellEnd"/>
      <w:r w:rsidRPr="00D734E5">
        <w:rPr>
          <w:sz w:val="14"/>
          <w:szCs w:val="14"/>
        </w:rPr>
        <w:t xml:space="preserve"> using Eq. (8)</w:t>
      </w:r>
    </w:p>
    <w:p w:rsidR="00DA45C7" w:rsidRDefault="00307F3D" w:rsidP="00DA45C7">
      <w:pPr>
        <w:wordWrap/>
        <w:adjustRightInd w:val="0"/>
        <w:spacing w:after="0"/>
        <w:ind w:leftChars="643" w:left="1286"/>
        <w:jc w:val="left"/>
        <w:rPr>
          <w:rFonts w:ascii="NimbusRomNo9L-Regu" w:cs="NimbusRomNo9L-Regu"/>
          <w:kern w:val="0"/>
          <w:sz w:val="14"/>
          <w:szCs w:val="14"/>
        </w:rPr>
      </w:pPr>
      <w:r>
        <w:rPr>
          <w:noProof/>
        </w:rPr>
        <w:drawing>
          <wp:inline distT="0" distB="0" distL="0" distR="0" wp14:anchorId="15E1A983" wp14:editId="3291E44B">
            <wp:extent cx="1784909" cy="783747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960" cy="7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B5" w:rsidRPr="00D734E5" w:rsidRDefault="00F778B5" w:rsidP="00DA45C7">
      <w:pPr>
        <w:wordWrap/>
        <w:adjustRightInd w:val="0"/>
        <w:spacing w:after="0"/>
        <w:ind w:leftChars="643" w:left="1286"/>
        <w:jc w:val="left"/>
        <w:rPr>
          <w:rFonts w:ascii="NimbusRomNo9L-Regu" w:cs="NimbusRomNo9L-Regu"/>
          <w:kern w:val="0"/>
          <w:sz w:val="14"/>
          <w:szCs w:val="14"/>
        </w:rPr>
      </w:pPr>
      <w:r w:rsidRPr="00D734E5">
        <w:rPr>
          <w:rFonts w:ascii="NimbusRomNo9L-Regu" w:cs="NimbusRomNo9L-Regu" w:hint="eastAsia"/>
          <w:kern w:val="0"/>
          <w:sz w:val="14"/>
          <w:szCs w:val="14"/>
        </w:rPr>
        <w:t xml:space="preserve"> </w:t>
      </w:r>
      <w:r w:rsidR="00307F3D">
        <w:rPr>
          <w:noProof/>
        </w:rPr>
        <w:drawing>
          <wp:inline distT="0" distB="0" distL="0" distR="0" wp14:anchorId="322EA97D" wp14:editId="7C44B09E">
            <wp:extent cx="2106778" cy="302151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636" cy="3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D" w:rsidRDefault="00F778B5" w:rsidP="005A7020">
      <w:pPr>
        <w:wordWrap/>
        <w:spacing w:after="0"/>
        <w:ind w:leftChars="243" w:left="486"/>
        <w:rPr>
          <w:sz w:val="14"/>
          <w:szCs w:val="14"/>
        </w:rPr>
      </w:pPr>
      <w:r w:rsidRPr="00D734E5">
        <w:rPr>
          <w:sz w:val="14"/>
          <w:szCs w:val="14"/>
        </w:rPr>
        <w:t>3: return Label vector</w:t>
      </w: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F1439E" w:rsidTr="005A7020">
        <w:trPr>
          <w:trHeight w:val="148"/>
        </w:trPr>
        <w:tc>
          <w:tcPr>
            <w:tcW w:w="6626" w:type="dxa"/>
            <w:shd w:val="clear" w:color="auto" w:fill="E7E6E6" w:themeFill="background2"/>
          </w:tcPr>
          <w:p w:rsidR="00F1439E" w:rsidRPr="00E745F8" w:rsidRDefault="0038555A" w:rsidP="005A7020">
            <w:pPr>
              <w:wordWrap/>
              <w:rPr>
                <w:b/>
                <w:bCs/>
                <w:sz w:val="18"/>
                <w:szCs w:val="18"/>
              </w:rPr>
            </w:pPr>
            <w:r w:rsidRPr="00E745F8">
              <w:rPr>
                <w:rFonts w:hint="eastAsia"/>
                <w:b/>
                <w:bCs/>
                <w:sz w:val="18"/>
                <w:szCs w:val="18"/>
              </w:rPr>
              <w:lastRenderedPageBreak/>
              <w:t>E</w:t>
            </w:r>
            <w:r w:rsidRPr="00E745F8">
              <w:rPr>
                <w:b/>
                <w:bCs/>
                <w:sz w:val="18"/>
                <w:szCs w:val="18"/>
              </w:rPr>
              <w:t>xperiments</w:t>
            </w:r>
          </w:p>
        </w:tc>
      </w:tr>
    </w:tbl>
    <w:p w:rsidR="00F778B5" w:rsidRPr="00871F2C" w:rsidRDefault="00283265" w:rsidP="005A7020">
      <w:pPr>
        <w:wordWrap/>
        <w:spacing w:after="0"/>
        <w:ind w:leftChars="43" w:left="86"/>
        <w:rPr>
          <w:sz w:val="16"/>
          <w:szCs w:val="18"/>
        </w:rPr>
      </w:pPr>
      <w:proofErr w:type="spellStart"/>
      <w:r w:rsidRPr="00871F2C">
        <w:rPr>
          <w:rFonts w:hint="eastAsia"/>
          <w:sz w:val="16"/>
          <w:szCs w:val="18"/>
        </w:rPr>
        <w:t>E</w:t>
      </w:r>
      <w:r w:rsidRPr="00871F2C">
        <w:rPr>
          <w:sz w:val="16"/>
          <w:szCs w:val="18"/>
        </w:rPr>
        <w:t>asyTL</w:t>
      </w:r>
      <w:proofErr w:type="spellEnd"/>
      <w:r w:rsidRPr="00871F2C">
        <w:rPr>
          <w:sz w:val="16"/>
          <w:szCs w:val="18"/>
        </w:rPr>
        <w:t xml:space="preserve">(c) : </w:t>
      </w:r>
      <w:r w:rsidR="00E5374F" w:rsidRPr="00871F2C">
        <w:rPr>
          <w:sz w:val="16"/>
          <w:szCs w:val="18"/>
        </w:rPr>
        <w:t>only I</w:t>
      </w:r>
      <w:r w:rsidRPr="00871F2C">
        <w:rPr>
          <w:sz w:val="16"/>
          <w:szCs w:val="18"/>
        </w:rPr>
        <w:t xml:space="preserve">ntra-domain programming </w:t>
      </w:r>
    </w:p>
    <w:p w:rsidR="00283265" w:rsidRPr="00871F2C" w:rsidRDefault="00283265" w:rsidP="005A7020">
      <w:pPr>
        <w:wordWrap/>
        <w:spacing w:after="0"/>
        <w:ind w:leftChars="43" w:left="86"/>
        <w:rPr>
          <w:sz w:val="16"/>
          <w:szCs w:val="18"/>
        </w:rPr>
      </w:pPr>
      <w:proofErr w:type="spellStart"/>
      <w:r w:rsidRPr="00871F2C">
        <w:rPr>
          <w:rFonts w:hint="eastAsia"/>
          <w:sz w:val="16"/>
          <w:szCs w:val="18"/>
        </w:rPr>
        <w:t>E</w:t>
      </w:r>
      <w:r w:rsidRPr="00871F2C">
        <w:rPr>
          <w:sz w:val="16"/>
          <w:szCs w:val="18"/>
        </w:rPr>
        <w:t>asyTL</w:t>
      </w:r>
      <w:proofErr w:type="spellEnd"/>
      <w:r w:rsidR="00E730A9" w:rsidRPr="00871F2C">
        <w:rPr>
          <w:sz w:val="16"/>
          <w:szCs w:val="18"/>
        </w:rPr>
        <w:t xml:space="preserve"> </w:t>
      </w:r>
      <w:r w:rsidRPr="00871F2C">
        <w:rPr>
          <w:sz w:val="16"/>
          <w:szCs w:val="18"/>
        </w:rPr>
        <w:t>:</w:t>
      </w:r>
      <w:r w:rsidR="00E730A9" w:rsidRPr="00871F2C">
        <w:rPr>
          <w:sz w:val="16"/>
          <w:szCs w:val="18"/>
        </w:rPr>
        <w:t xml:space="preserve">  full </w:t>
      </w:r>
      <w:r w:rsidRPr="00871F2C">
        <w:rPr>
          <w:sz w:val="16"/>
          <w:szCs w:val="18"/>
        </w:rPr>
        <w:t>(</w:t>
      </w:r>
      <w:r w:rsidR="00E5374F" w:rsidRPr="00871F2C">
        <w:rPr>
          <w:sz w:val="16"/>
          <w:szCs w:val="18"/>
        </w:rPr>
        <w:t>I</w:t>
      </w:r>
      <w:r w:rsidRPr="00871F2C">
        <w:rPr>
          <w:sz w:val="16"/>
          <w:szCs w:val="18"/>
        </w:rPr>
        <w:t>ntra-domain</w:t>
      </w:r>
      <w:r w:rsidR="00E5374F" w:rsidRPr="00871F2C">
        <w:rPr>
          <w:sz w:val="16"/>
          <w:szCs w:val="18"/>
        </w:rPr>
        <w:t xml:space="preserve"> </w:t>
      </w:r>
      <w:r w:rsidRPr="00871F2C">
        <w:rPr>
          <w:sz w:val="16"/>
          <w:szCs w:val="18"/>
        </w:rPr>
        <w:t>alignment</w:t>
      </w:r>
      <w:r w:rsidR="00E730A9" w:rsidRPr="00871F2C">
        <w:rPr>
          <w:sz w:val="16"/>
          <w:szCs w:val="18"/>
        </w:rPr>
        <w:t xml:space="preserve"> </w:t>
      </w:r>
      <w:r w:rsidRPr="00871F2C">
        <w:rPr>
          <w:sz w:val="16"/>
          <w:szCs w:val="18"/>
        </w:rPr>
        <w:t>+</w:t>
      </w:r>
      <w:r w:rsidR="00E730A9" w:rsidRPr="00871F2C">
        <w:rPr>
          <w:sz w:val="16"/>
          <w:szCs w:val="18"/>
        </w:rPr>
        <w:t xml:space="preserve"> </w:t>
      </w:r>
      <w:r w:rsidR="00E5374F" w:rsidRPr="00871F2C">
        <w:rPr>
          <w:sz w:val="16"/>
          <w:szCs w:val="18"/>
        </w:rPr>
        <w:t>I</w:t>
      </w:r>
      <w:r w:rsidRPr="00871F2C">
        <w:rPr>
          <w:sz w:val="16"/>
          <w:szCs w:val="18"/>
        </w:rPr>
        <w:t>ntra-domain programming)</w:t>
      </w:r>
    </w:p>
    <w:p w:rsidR="00283265" w:rsidRPr="00871F2C" w:rsidRDefault="00283265" w:rsidP="005A7020">
      <w:pPr>
        <w:wordWrap/>
        <w:spacing w:after="0"/>
        <w:ind w:leftChars="43" w:left="86"/>
        <w:rPr>
          <w:sz w:val="16"/>
          <w:szCs w:val="18"/>
        </w:rPr>
      </w:pPr>
    </w:p>
    <w:p w:rsidR="00E5374F" w:rsidRPr="00871F2C" w:rsidRDefault="00283265" w:rsidP="005A7020">
      <w:pPr>
        <w:wordWrap/>
        <w:spacing w:after="0"/>
        <w:ind w:leftChars="43" w:left="86"/>
        <w:rPr>
          <w:sz w:val="16"/>
          <w:szCs w:val="18"/>
        </w:rPr>
      </w:pPr>
      <w:r w:rsidRPr="00871F2C">
        <w:rPr>
          <w:sz w:val="16"/>
          <w:szCs w:val="18"/>
        </w:rPr>
        <w:t xml:space="preserve">Data Set :  </w:t>
      </w:r>
    </w:p>
    <w:p w:rsidR="00CE314A" w:rsidRPr="00871F2C" w:rsidRDefault="00283265" w:rsidP="005A7020">
      <w:pPr>
        <w:wordWrap/>
        <w:spacing w:after="0"/>
        <w:ind w:leftChars="43" w:left="86"/>
        <w:rPr>
          <w:sz w:val="16"/>
          <w:szCs w:val="18"/>
        </w:rPr>
      </w:pPr>
      <w:r w:rsidRPr="00871F2C">
        <w:rPr>
          <w:sz w:val="16"/>
          <w:szCs w:val="18"/>
        </w:rPr>
        <w:t xml:space="preserve">1) Amazon Review : positive/negative reviews of four kinds of products </w:t>
      </w:r>
    </w:p>
    <w:p w:rsidR="00CE314A" w:rsidRPr="00871F2C" w:rsidRDefault="00283265" w:rsidP="005A7020">
      <w:pPr>
        <w:wordWrap/>
        <w:spacing w:after="0"/>
        <w:ind w:leftChars="44" w:left="88"/>
        <w:rPr>
          <w:sz w:val="16"/>
          <w:szCs w:val="18"/>
        </w:rPr>
      </w:pPr>
      <w:r w:rsidRPr="00871F2C">
        <w:rPr>
          <w:sz w:val="16"/>
          <w:szCs w:val="18"/>
        </w:rPr>
        <w:t>2) Office-Caltech : 10 common classes of images</w:t>
      </w:r>
    </w:p>
    <w:p w:rsidR="00CE314A" w:rsidRPr="00871F2C" w:rsidRDefault="00283265" w:rsidP="005A7020">
      <w:pPr>
        <w:wordWrap/>
        <w:spacing w:after="0"/>
        <w:ind w:leftChars="44" w:left="88"/>
        <w:rPr>
          <w:sz w:val="16"/>
          <w:szCs w:val="18"/>
        </w:rPr>
      </w:pPr>
      <w:r w:rsidRPr="00871F2C">
        <w:rPr>
          <w:sz w:val="16"/>
          <w:szCs w:val="18"/>
        </w:rPr>
        <w:t>3) Image-CLEF DA : 12 categories of images belonging to 3 domains</w:t>
      </w:r>
    </w:p>
    <w:p w:rsidR="00283265" w:rsidRPr="00871F2C" w:rsidRDefault="00283265" w:rsidP="005A7020">
      <w:pPr>
        <w:wordWrap/>
        <w:spacing w:after="0"/>
        <w:ind w:leftChars="44" w:left="88"/>
        <w:rPr>
          <w:rFonts w:hint="eastAsia"/>
          <w:sz w:val="16"/>
          <w:szCs w:val="18"/>
        </w:rPr>
      </w:pPr>
      <w:r w:rsidRPr="00871F2C">
        <w:rPr>
          <w:sz w:val="16"/>
          <w:szCs w:val="18"/>
        </w:rPr>
        <w:t>4) Office-Home : 15,500 images of 65 categories from 4 domains</w:t>
      </w:r>
    </w:p>
    <w:p w:rsidR="00283265" w:rsidRPr="00AF1E81" w:rsidRDefault="00283265" w:rsidP="005A7020">
      <w:pPr>
        <w:wordWrap/>
        <w:spacing w:after="0"/>
        <w:ind w:leftChars="43" w:left="86"/>
        <w:rPr>
          <w:rFonts w:hint="eastAsia"/>
          <w:sz w:val="18"/>
          <w:szCs w:val="20"/>
        </w:rPr>
      </w:pPr>
    </w:p>
    <w:p w:rsidR="00283265" w:rsidRPr="00AF1E81" w:rsidRDefault="00283265" w:rsidP="005A7020">
      <w:pPr>
        <w:wordWrap/>
        <w:spacing w:after="0"/>
        <w:ind w:leftChars="43" w:left="86"/>
        <w:rPr>
          <w:b/>
          <w:bCs/>
          <w:sz w:val="18"/>
          <w:szCs w:val="20"/>
        </w:rPr>
      </w:pPr>
      <w:r w:rsidRPr="00AF1E81">
        <w:rPr>
          <w:rFonts w:hint="eastAsia"/>
          <w:b/>
          <w:bCs/>
          <w:sz w:val="18"/>
          <w:szCs w:val="20"/>
        </w:rPr>
        <w:t>1</w:t>
      </w:r>
      <w:r w:rsidRPr="00AF1E81">
        <w:rPr>
          <w:b/>
          <w:bCs/>
          <w:sz w:val="18"/>
          <w:szCs w:val="20"/>
        </w:rPr>
        <w:t xml:space="preserve">. </w:t>
      </w:r>
      <w:r w:rsidRPr="00AF1E81">
        <w:rPr>
          <w:rFonts w:hint="eastAsia"/>
          <w:b/>
          <w:bCs/>
          <w:sz w:val="18"/>
          <w:szCs w:val="20"/>
        </w:rPr>
        <w:t>A</w:t>
      </w:r>
      <w:r w:rsidRPr="00AF1E81">
        <w:rPr>
          <w:b/>
          <w:bCs/>
          <w:sz w:val="18"/>
          <w:szCs w:val="20"/>
        </w:rPr>
        <w:t>ccuracy and Efficiency</w:t>
      </w:r>
      <w:r w:rsidRPr="00AF1E81">
        <w:rPr>
          <w:sz w:val="18"/>
          <w:szCs w:val="20"/>
        </w:rPr>
        <w:t xml:space="preserve"> :</w:t>
      </w:r>
    </w:p>
    <w:p w:rsidR="00283265" w:rsidRPr="00AF1E81" w:rsidRDefault="00283265" w:rsidP="005A7020">
      <w:pPr>
        <w:wordWrap/>
        <w:spacing w:after="0"/>
        <w:ind w:leftChars="43" w:left="86"/>
        <w:rPr>
          <w:sz w:val="18"/>
          <w:szCs w:val="20"/>
        </w:rPr>
      </w:pPr>
      <w:r w:rsidRPr="00AF1E81">
        <w:rPr>
          <w:noProof/>
          <w:sz w:val="18"/>
          <w:szCs w:val="20"/>
        </w:rPr>
        <w:drawing>
          <wp:inline distT="0" distB="0" distL="0" distR="0" wp14:anchorId="4CF1DB9B" wp14:editId="63106AB7">
            <wp:extent cx="2684679" cy="1383089"/>
            <wp:effectExtent l="0" t="0" r="190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828" cy="14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E81">
        <w:rPr>
          <w:noProof/>
          <w:sz w:val="18"/>
          <w:szCs w:val="20"/>
        </w:rPr>
        <w:drawing>
          <wp:inline distT="0" distB="0" distL="0" distR="0" wp14:anchorId="5A459E25" wp14:editId="3BD0DF70">
            <wp:extent cx="2633472" cy="5555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701" cy="5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65" w:rsidRPr="00AF1E81" w:rsidRDefault="00871F2C" w:rsidP="005A7020">
      <w:pPr>
        <w:wordWrap/>
        <w:spacing w:after="0"/>
        <w:ind w:leftChars="43" w:left="86"/>
        <w:rPr>
          <w:rFonts w:hint="eastAsia"/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0791A7">
            <wp:simplePos x="0" y="0"/>
            <wp:positionH relativeFrom="column">
              <wp:align>right</wp:align>
            </wp:positionH>
            <wp:positionV relativeFrom="paragraph">
              <wp:posOffset>167640</wp:posOffset>
            </wp:positionV>
            <wp:extent cx="2362200" cy="122682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F2C" w:rsidRDefault="00283265" w:rsidP="005A7020">
      <w:pPr>
        <w:wordWrap/>
        <w:adjustRightInd w:val="0"/>
        <w:spacing w:after="0"/>
        <w:ind w:leftChars="44" w:left="88"/>
        <w:rPr>
          <w:sz w:val="18"/>
          <w:szCs w:val="20"/>
        </w:rPr>
      </w:pPr>
      <w:r w:rsidRPr="00AF1E81">
        <w:rPr>
          <w:rFonts w:hint="eastAsia"/>
          <w:b/>
          <w:bCs/>
          <w:sz w:val="18"/>
          <w:szCs w:val="20"/>
        </w:rPr>
        <w:t>2</w:t>
      </w:r>
      <w:r w:rsidRPr="00AF1E81">
        <w:rPr>
          <w:b/>
          <w:bCs/>
          <w:sz w:val="18"/>
          <w:szCs w:val="20"/>
        </w:rPr>
        <w:t xml:space="preserve">. </w:t>
      </w:r>
      <w:r w:rsidR="00EE2730" w:rsidRPr="00AF1E81">
        <w:rPr>
          <w:rFonts w:hint="eastAsia"/>
          <w:b/>
          <w:bCs/>
          <w:sz w:val="18"/>
          <w:szCs w:val="20"/>
        </w:rPr>
        <w:t>확장성</w:t>
      </w:r>
      <w:r w:rsidR="00AD3802" w:rsidRPr="00AF1E81">
        <w:rPr>
          <w:b/>
          <w:bCs/>
          <w:sz w:val="18"/>
          <w:szCs w:val="20"/>
        </w:rPr>
        <w:t xml:space="preserve"> </w:t>
      </w:r>
      <w:r w:rsidR="00EE2730" w:rsidRPr="00AF1E81">
        <w:rPr>
          <w:sz w:val="18"/>
          <w:szCs w:val="20"/>
        </w:rPr>
        <w:t>:</w:t>
      </w:r>
      <w:r w:rsidR="00AD3802" w:rsidRPr="00AF1E81">
        <w:rPr>
          <w:sz w:val="18"/>
          <w:szCs w:val="20"/>
        </w:rPr>
        <w:t xml:space="preserve"> </w:t>
      </w:r>
    </w:p>
    <w:p w:rsidR="00871F2C" w:rsidRDefault="005A7020" w:rsidP="005A7020">
      <w:pPr>
        <w:wordWrap/>
        <w:adjustRightInd w:val="0"/>
        <w:spacing w:after="0"/>
        <w:ind w:leftChars="44" w:left="88"/>
        <w:rPr>
          <w:sz w:val="18"/>
          <w:szCs w:val="20"/>
        </w:rPr>
      </w:pPr>
      <w:r w:rsidRPr="00AF1E81">
        <w:rPr>
          <w:rFonts w:hint="eastAsia"/>
          <w:sz w:val="18"/>
          <w:szCs w:val="20"/>
        </w:rPr>
        <w:t>I</w:t>
      </w:r>
      <w:r w:rsidR="00EE2730" w:rsidRPr="00AF1E81">
        <w:rPr>
          <w:sz w:val="18"/>
          <w:szCs w:val="20"/>
        </w:rPr>
        <w:t>ntra-domain alignment</w:t>
      </w:r>
      <w:r w:rsidR="00EE2730" w:rsidRPr="00AF1E81">
        <w:rPr>
          <w:rFonts w:hint="eastAsia"/>
          <w:sz w:val="18"/>
          <w:szCs w:val="20"/>
        </w:rPr>
        <w:t>에</w:t>
      </w:r>
      <w:r w:rsidR="00EE2730" w:rsidRPr="00AF1E81">
        <w:rPr>
          <w:sz w:val="18"/>
          <w:szCs w:val="20"/>
        </w:rPr>
        <w:t xml:space="preserve"> PCA, TCA, GFK, CORAL</w:t>
      </w:r>
      <w:r w:rsidR="00EE2730" w:rsidRPr="00AF1E81">
        <w:rPr>
          <w:rFonts w:hint="eastAsia"/>
          <w:sz w:val="18"/>
          <w:szCs w:val="20"/>
        </w:rPr>
        <w:t>을 사용</w:t>
      </w:r>
      <w:r w:rsidR="00871F2C">
        <w:rPr>
          <w:rFonts w:hint="eastAsia"/>
          <w:sz w:val="18"/>
          <w:szCs w:val="20"/>
        </w:rPr>
        <w:t>하고</w:t>
      </w:r>
      <w:r w:rsidR="00EE2730" w:rsidRPr="00AF1E81">
        <w:rPr>
          <w:sz w:val="18"/>
          <w:szCs w:val="20"/>
        </w:rPr>
        <w:t>,</w:t>
      </w:r>
    </w:p>
    <w:p w:rsidR="00152B34" w:rsidRDefault="00871F2C" w:rsidP="005A7020">
      <w:pPr>
        <w:wordWrap/>
        <w:adjustRightInd w:val="0"/>
        <w:spacing w:after="0"/>
        <w:ind w:leftChars="44" w:left="88"/>
        <w:rPr>
          <w:sz w:val="18"/>
          <w:szCs w:val="20"/>
        </w:rPr>
      </w:pPr>
      <w:r>
        <w:rPr>
          <w:rFonts w:hint="eastAsia"/>
          <w:sz w:val="18"/>
          <w:szCs w:val="20"/>
        </w:rPr>
        <w:t>I</w:t>
      </w:r>
      <w:r w:rsidR="00EE2730" w:rsidRPr="00AF1E81">
        <w:rPr>
          <w:sz w:val="18"/>
          <w:szCs w:val="20"/>
        </w:rPr>
        <w:t>ntr</w:t>
      </w:r>
      <w:r w:rsidR="00EE2730" w:rsidRPr="00AF1E81">
        <w:rPr>
          <w:rFonts w:hint="eastAsia"/>
          <w:sz w:val="18"/>
          <w:szCs w:val="20"/>
        </w:rPr>
        <w:t>a</w:t>
      </w:r>
      <w:r w:rsidR="00EE2730" w:rsidRPr="00AF1E81">
        <w:rPr>
          <w:sz w:val="18"/>
          <w:szCs w:val="20"/>
        </w:rPr>
        <w:t>-domain programming</w:t>
      </w:r>
      <w:r w:rsidR="00EE2730" w:rsidRPr="00AF1E81">
        <w:rPr>
          <w:rFonts w:hint="eastAsia"/>
          <w:sz w:val="18"/>
          <w:szCs w:val="20"/>
        </w:rPr>
        <w:t>에</w:t>
      </w:r>
      <w:r>
        <w:rPr>
          <w:rFonts w:hint="eastAsia"/>
          <w:sz w:val="18"/>
          <w:szCs w:val="20"/>
        </w:rPr>
        <w:t>는</w:t>
      </w:r>
    </w:p>
    <w:p w:rsidR="00EE2730" w:rsidRPr="00AF1E81" w:rsidRDefault="00EE2730" w:rsidP="005A7020">
      <w:pPr>
        <w:wordWrap/>
        <w:adjustRightInd w:val="0"/>
        <w:spacing w:after="0"/>
        <w:ind w:leftChars="44" w:left="88"/>
        <w:rPr>
          <w:sz w:val="18"/>
          <w:szCs w:val="20"/>
        </w:rPr>
      </w:pPr>
      <w:r w:rsidRPr="00AF1E81">
        <w:rPr>
          <w:sz w:val="18"/>
          <w:szCs w:val="20"/>
        </w:rPr>
        <w:t xml:space="preserve">SVM과 </w:t>
      </w:r>
      <w:proofErr w:type="spellStart"/>
      <w:r w:rsidRPr="00AF1E81">
        <w:rPr>
          <w:sz w:val="18"/>
          <w:szCs w:val="20"/>
        </w:rPr>
        <w:t>EasyTL</w:t>
      </w:r>
      <w:proofErr w:type="spellEnd"/>
      <w:r w:rsidRPr="00AF1E81">
        <w:rPr>
          <w:rFonts w:hint="eastAsia"/>
          <w:sz w:val="18"/>
          <w:szCs w:val="20"/>
        </w:rPr>
        <w:t>을 사용하여</w:t>
      </w:r>
      <w:r w:rsidRPr="00AF1E81">
        <w:rPr>
          <w:sz w:val="18"/>
          <w:szCs w:val="20"/>
        </w:rPr>
        <w:t xml:space="preserve"> 성능</w:t>
      </w:r>
      <w:r w:rsidRPr="00AF1E81">
        <w:rPr>
          <w:rFonts w:hint="eastAsia"/>
          <w:sz w:val="18"/>
          <w:szCs w:val="20"/>
        </w:rPr>
        <w:t>비교</w:t>
      </w:r>
    </w:p>
    <w:p w:rsidR="00EE2730" w:rsidRDefault="00EE2730" w:rsidP="005A7020">
      <w:pPr>
        <w:wordWrap/>
        <w:spacing w:after="0"/>
        <w:ind w:leftChars="44" w:left="88"/>
      </w:pP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E745F8" w:rsidTr="005A7020">
        <w:trPr>
          <w:trHeight w:val="148"/>
        </w:trPr>
        <w:tc>
          <w:tcPr>
            <w:tcW w:w="6626" w:type="dxa"/>
            <w:shd w:val="clear" w:color="auto" w:fill="E7E6E6" w:themeFill="background2"/>
          </w:tcPr>
          <w:p w:rsidR="00E745F8" w:rsidRPr="00E745F8" w:rsidRDefault="00E745F8" w:rsidP="005A7020">
            <w:pPr>
              <w:wordWrap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pinion… ? / </w:t>
            </w:r>
            <w:r w:rsidRPr="00E745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E745F8">
              <w:rPr>
                <w:b/>
                <w:bCs/>
                <w:sz w:val="18"/>
                <w:szCs w:val="18"/>
              </w:rPr>
              <w:t>roposed</w:t>
            </w:r>
          </w:p>
        </w:tc>
      </w:tr>
    </w:tbl>
    <w:p w:rsidR="00F778B5" w:rsidRDefault="00F778B5" w:rsidP="005A7020">
      <w:pPr>
        <w:wordWrap/>
        <w:spacing w:after="0"/>
        <w:ind w:leftChars="43" w:left="86"/>
      </w:pPr>
    </w:p>
    <w:p w:rsidR="00DF32B0" w:rsidRDefault="00DF32B0" w:rsidP="005A7020">
      <w:pPr>
        <w:wordWrap/>
        <w:spacing w:after="0"/>
        <w:ind w:leftChars="43" w:left="86"/>
      </w:pPr>
    </w:p>
    <w:p w:rsidR="00DF32B0" w:rsidRDefault="00DF32B0" w:rsidP="005A7020">
      <w:pPr>
        <w:wordWrap/>
        <w:spacing w:after="0"/>
        <w:ind w:leftChars="43" w:left="86"/>
      </w:pPr>
    </w:p>
    <w:p w:rsidR="00DF32B0" w:rsidRDefault="00DF32B0" w:rsidP="005A7020">
      <w:pPr>
        <w:wordWrap/>
        <w:spacing w:after="0"/>
        <w:ind w:leftChars="43" w:left="86"/>
      </w:pPr>
    </w:p>
    <w:p w:rsidR="00DF32B0" w:rsidRDefault="00DF32B0" w:rsidP="005A7020">
      <w:pPr>
        <w:wordWrap/>
        <w:spacing w:after="0"/>
        <w:ind w:leftChars="43" w:left="86"/>
      </w:pPr>
    </w:p>
    <w:p w:rsidR="00DF32B0" w:rsidRDefault="00DF32B0" w:rsidP="005A7020">
      <w:pPr>
        <w:wordWrap/>
        <w:spacing w:after="0"/>
        <w:ind w:leftChars="43" w:left="86"/>
      </w:pPr>
    </w:p>
    <w:p w:rsidR="00DF32B0" w:rsidRDefault="00DF32B0" w:rsidP="005A7020">
      <w:pPr>
        <w:wordWrap/>
        <w:spacing w:after="0"/>
        <w:ind w:leftChars="43" w:left="86"/>
        <w:rPr>
          <w:rFonts w:hint="eastAsia"/>
        </w:rPr>
      </w:pPr>
      <w:bookmarkStart w:id="0" w:name="_GoBack"/>
      <w:bookmarkEnd w:id="0"/>
    </w:p>
    <w:p w:rsidR="000C6463" w:rsidRDefault="000C6463" w:rsidP="005A7020">
      <w:pPr>
        <w:wordWrap/>
        <w:spacing w:after="0"/>
        <w:ind w:leftChars="43" w:left="86"/>
      </w:pPr>
    </w:p>
    <w:p w:rsidR="00697527" w:rsidRDefault="00697527" w:rsidP="005A7020">
      <w:pPr>
        <w:wordWrap/>
        <w:spacing w:after="0"/>
        <w:ind w:leftChars="43" w:left="86"/>
      </w:pPr>
    </w:p>
    <w:p w:rsidR="00697527" w:rsidRDefault="00697527" w:rsidP="005A7020">
      <w:pPr>
        <w:wordWrap/>
        <w:spacing w:after="0"/>
        <w:ind w:leftChars="43" w:left="86"/>
      </w:pPr>
    </w:p>
    <w:p w:rsidR="00697527" w:rsidRDefault="00697527" w:rsidP="005A7020">
      <w:pPr>
        <w:wordWrap/>
        <w:spacing w:after="0"/>
        <w:ind w:leftChars="43" w:left="86"/>
      </w:pPr>
    </w:p>
    <w:p w:rsidR="00697527" w:rsidRDefault="00697527" w:rsidP="005A7020">
      <w:pPr>
        <w:wordWrap/>
        <w:spacing w:after="0"/>
        <w:ind w:leftChars="43" w:left="86"/>
      </w:pPr>
    </w:p>
    <w:p w:rsidR="00697527" w:rsidRDefault="00697527" w:rsidP="005A7020">
      <w:pPr>
        <w:wordWrap/>
        <w:spacing w:after="0"/>
        <w:ind w:leftChars="43" w:left="86"/>
      </w:pPr>
    </w:p>
    <w:p w:rsidR="00697527" w:rsidRDefault="00697527" w:rsidP="005A7020">
      <w:pPr>
        <w:wordWrap/>
        <w:spacing w:after="0"/>
        <w:ind w:leftChars="43" w:left="86"/>
        <w:rPr>
          <w:rFonts w:hint="eastAsia"/>
        </w:rPr>
      </w:pPr>
    </w:p>
    <w:tbl>
      <w:tblPr>
        <w:tblStyle w:val="a3"/>
        <w:tblW w:w="6626" w:type="dxa"/>
        <w:tblInd w:w="87" w:type="dxa"/>
        <w:tblLook w:val="04A0" w:firstRow="1" w:lastRow="0" w:firstColumn="1" w:lastColumn="0" w:noHBand="0" w:noVBand="1"/>
      </w:tblPr>
      <w:tblGrid>
        <w:gridCol w:w="6626"/>
      </w:tblGrid>
      <w:tr w:rsidR="00E745F8" w:rsidTr="005A7020">
        <w:trPr>
          <w:trHeight w:val="148"/>
        </w:trPr>
        <w:tc>
          <w:tcPr>
            <w:tcW w:w="6626" w:type="dxa"/>
            <w:shd w:val="clear" w:color="auto" w:fill="E7E6E6" w:themeFill="background2"/>
          </w:tcPr>
          <w:p w:rsidR="00E745F8" w:rsidRPr="00E745F8" w:rsidRDefault="00E745F8" w:rsidP="005A7020">
            <w:pPr>
              <w:wordWrap/>
              <w:rPr>
                <w:b/>
                <w:bCs/>
                <w:sz w:val="18"/>
                <w:szCs w:val="18"/>
              </w:rPr>
            </w:pPr>
            <w:r w:rsidRPr="00E745F8">
              <w:rPr>
                <w:b/>
                <w:bCs/>
                <w:sz w:val="18"/>
                <w:szCs w:val="18"/>
              </w:rPr>
              <w:t>Reference</w:t>
            </w:r>
          </w:p>
        </w:tc>
      </w:tr>
    </w:tbl>
    <w:p w:rsidR="005A7020" w:rsidRPr="00AD70A2" w:rsidRDefault="005A7020" w:rsidP="005A7020">
      <w:pPr>
        <w:wordWrap/>
        <w:adjustRightInd w:val="0"/>
        <w:spacing w:after="0"/>
        <w:ind w:leftChars="44" w:left="88"/>
        <w:rPr>
          <w:sz w:val="16"/>
          <w:szCs w:val="18"/>
        </w:rPr>
      </w:pPr>
      <w:r w:rsidRPr="00AD70A2">
        <w:rPr>
          <w:b/>
          <w:bCs/>
          <w:sz w:val="16"/>
          <w:szCs w:val="18"/>
        </w:rPr>
        <w:t xml:space="preserve">CORAL : </w:t>
      </w:r>
      <w:r w:rsidR="00F778B5" w:rsidRPr="00AD70A2">
        <w:rPr>
          <w:sz w:val="16"/>
          <w:szCs w:val="18"/>
        </w:rPr>
        <w:t xml:space="preserve">[17] B. Sun, J. Feng, and K. </w:t>
      </w:r>
      <w:proofErr w:type="spellStart"/>
      <w:r w:rsidR="00F778B5" w:rsidRPr="00AD70A2">
        <w:rPr>
          <w:sz w:val="16"/>
          <w:szCs w:val="18"/>
        </w:rPr>
        <w:t>Saenko</w:t>
      </w:r>
      <w:proofErr w:type="spellEnd"/>
      <w:r w:rsidR="00F778B5" w:rsidRPr="00AD70A2">
        <w:rPr>
          <w:sz w:val="16"/>
          <w:szCs w:val="18"/>
        </w:rPr>
        <w:t>. Return of frustratingly easy</w:t>
      </w:r>
      <w:r w:rsidRPr="00AD70A2">
        <w:rPr>
          <w:sz w:val="16"/>
          <w:szCs w:val="18"/>
        </w:rPr>
        <w:t xml:space="preserve"> </w:t>
      </w:r>
      <w:r w:rsidR="00F778B5" w:rsidRPr="00AD70A2">
        <w:rPr>
          <w:sz w:val="16"/>
          <w:szCs w:val="18"/>
        </w:rPr>
        <w:t>domain adaptation.</w:t>
      </w:r>
      <w:r w:rsidRPr="00AD70A2">
        <w:rPr>
          <w:sz w:val="16"/>
          <w:szCs w:val="18"/>
        </w:rPr>
        <w:t xml:space="preserve"> </w:t>
      </w:r>
      <w:r w:rsidR="00F778B5" w:rsidRPr="00AD70A2">
        <w:rPr>
          <w:sz w:val="16"/>
          <w:szCs w:val="18"/>
        </w:rPr>
        <w:t>In AAAI, volume 6, page 8, 2016.</w:t>
      </w:r>
    </w:p>
    <w:p w:rsidR="005A7020" w:rsidRPr="00AD70A2" w:rsidRDefault="005A7020" w:rsidP="005A7020">
      <w:pPr>
        <w:wordWrap/>
        <w:adjustRightInd w:val="0"/>
        <w:spacing w:after="0"/>
        <w:ind w:leftChars="44" w:left="88"/>
        <w:rPr>
          <w:sz w:val="16"/>
          <w:szCs w:val="18"/>
        </w:rPr>
      </w:pPr>
      <w:r w:rsidRPr="00AD70A2">
        <w:rPr>
          <w:rFonts w:hint="eastAsia"/>
          <w:b/>
          <w:bCs/>
          <w:sz w:val="16"/>
          <w:szCs w:val="18"/>
        </w:rPr>
        <w:t>D</w:t>
      </w:r>
      <w:r w:rsidRPr="00AD70A2">
        <w:rPr>
          <w:b/>
          <w:bCs/>
          <w:sz w:val="16"/>
          <w:szCs w:val="18"/>
        </w:rPr>
        <w:t>omain Adaption</w:t>
      </w:r>
      <w:r w:rsidRPr="00AD70A2">
        <w:rPr>
          <w:b/>
          <w:bCs/>
          <w:sz w:val="16"/>
          <w:szCs w:val="18"/>
        </w:rPr>
        <w:t xml:space="preserve"> :  </w:t>
      </w:r>
      <w:r w:rsidR="00F778B5" w:rsidRPr="00AD70A2">
        <w:rPr>
          <w:sz w:val="16"/>
          <w:szCs w:val="18"/>
        </w:rPr>
        <w:t>[12] S. J. Pan and Q. Yang. A survey on transfer learning. IEEE TKDE, 22(10):1345–1359, 2010</w:t>
      </w:r>
    </w:p>
    <w:p w:rsidR="00F778B5" w:rsidRPr="00AD70A2" w:rsidRDefault="00F778B5" w:rsidP="005A7020">
      <w:pPr>
        <w:wordWrap/>
        <w:adjustRightInd w:val="0"/>
        <w:spacing w:after="0"/>
        <w:ind w:leftChars="44" w:left="88"/>
        <w:rPr>
          <w:sz w:val="16"/>
          <w:szCs w:val="18"/>
        </w:rPr>
      </w:pPr>
      <w:r w:rsidRPr="00AD70A2">
        <w:rPr>
          <w:rFonts w:hint="eastAsia"/>
          <w:b/>
          <w:bCs/>
          <w:sz w:val="16"/>
          <w:szCs w:val="18"/>
        </w:rPr>
        <w:t>E</w:t>
      </w:r>
      <w:r w:rsidRPr="00AD70A2">
        <w:rPr>
          <w:b/>
          <w:bCs/>
          <w:sz w:val="16"/>
          <w:szCs w:val="18"/>
        </w:rPr>
        <w:t>xisting Method</w:t>
      </w:r>
      <w:r w:rsidR="005A7020" w:rsidRPr="00AD70A2">
        <w:rPr>
          <w:b/>
          <w:bCs/>
          <w:sz w:val="16"/>
          <w:szCs w:val="18"/>
        </w:rPr>
        <w:t xml:space="preserve"> : </w:t>
      </w:r>
      <w:r w:rsidR="005A7020" w:rsidRPr="00AD70A2">
        <w:rPr>
          <w:sz w:val="16"/>
          <w:szCs w:val="18"/>
        </w:rPr>
        <w:t xml:space="preserve"> </w:t>
      </w:r>
      <w:r w:rsidRPr="00AD70A2">
        <w:rPr>
          <w:sz w:val="16"/>
          <w:szCs w:val="18"/>
        </w:rPr>
        <w:t>[23] J. Wang, W. Feng, Y. Chen, et al. Visual domain adaptation</w:t>
      </w:r>
      <w:r w:rsidR="005A7020" w:rsidRPr="00AD70A2">
        <w:rPr>
          <w:sz w:val="16"/>
          <w:szCs w:val="18"/>
        </w:rPr>
        <w:t xml:space="preserve"> </w:t>
      </w:r>
      <w:r w:rsidRPr="00AD70A2">
        <w:rPr>
          <w:sz w:val="16"/>
          <w:szCs w:val="18"/>
        </w:rPr>
        <w:t>with manifold embedded distribution alignment. In ACM MM, pages 402–410, 2018.</w:t>
      </w:r>
    </w:p>
    <w:p w:rsidR="00F778B5" w:rsidRPr="00AD70A2" w:rsidRDefault="00F778B5" w:rsidP="005A7020">
      <w:pPr>
        <w:wordWrap/>
        <w:adjustRightInd w:val="0"/>
        <w:spacing w:after="0"/>
        <w:ind w:leftChars="44" w:left="88"/>
        <w:rPr>
          <w:sz w:val="16"/>
          <w:szCs w:val="18"/>
        </w:rPr>
      </w:pPr>
      <w:r w:rsidRPr="00AD70A2">
        <w:rPr>
          <w:sz w:val="16"/>
          <w:szCs w:val="18"/>
        </w:rPr>
        <w:t>[24] J. Wei, J. Liang, R. He, and J. Yang. Learning discriminative geodesic flow kernel for unsupervised domain adaptation. In ICME, pages 1–6, 2018.</w:t>
      </w:r>
    </w:p>
    <w:p w:rsidR="00F1439E" w:rsidRPr="00AD70A2" w:rsidRDefault="00F778B5" w:rsidP="005A7020">
      <w:pPr>
        <w:wordWrap/>
        <w:adjustRightInd w:val="0"/>
        <w:spacing w:after="0"/>
        <w:ind w:leftChars="44" w:left="88"/>
        <w:rPr>
          <w:sz w:val="16"/>
          <w:szCs w:val="18"/>
        </w:rPr>
      </w:pPr>
      <w:r w:rsidRPr="00AD70A2">
        <w:rPr>
          <w:sz w:val="16"/>
          <w:szCs w:val="18"/>
        </w:rPr>
        <w:t xml:space="preserve">[26] J. </w:t>
      </w:r>
      <w:proofErr w:type="spellStart"/>
      <w:r w:rsidRPr="00AD70A2">
        <w:rPr>
          <w:sz w:val="16"/>
          <w:szCs w:val="18"/>
        </w:rPr>
        <w:t>Zhang,W</w:t>
      </w:r>
      <w:proofErr w:type="spellEnd"/>
      <w:r w:rsidRPr="00AD70A2">
        <w:rPr>
          <w:sz w:val="16"/>
          <w:szCs w:val="18"/>
        </w:rPr>
        <w:t xml:space="preserve">. Li, and P. </w:t>
      </w:r>
      <w:proofErr w:type="spellStart"/>
      <w:r w:rsidRPr="00AD70A2">
        <w:rPr>
          <w:sz w:val="16"/>
          <w:szCs w:val="18"/>
        </w:rPr>
        <w:t>Ogunbona</w:t>
      </w:r>
      <w:proofErr w:type="spellEnd"/>
      <w:r w:rsidRPr="00AD70A2">
        <w:rPr>
          <w:sz w:val="16"/>
          <w:szCs w:val="18"/>
        </w:rPr>
        <w:t xml:space="preserve">. Joint geometrical and statistical alignment for visual domain adaptation. In CVPR, 2017. </w:t>
      </w:r>
    </w:p>
    <w:sectPr w:rsidR="00F1439E" w:rsidRPr="00AD70A2" w:rsidSect="00A84603">
      <w:pgSz w:w="16838" w:h="11906" w:orient="landscape"/>
      <w:pgMar w:top="1440" w:right="1080" w:bottom="1440" w:left="108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15F" w:rsidRDefault="00D4215F" w:rsidP="00577D93">
      <w:pPr>
        <w:spacing w:after="0" w:line="240" w:lineRule="auto"/>
      </w:pPr>
      <w:r>
        <w:separator/>
      </w:r>
    </w:p>
  </w:endnote>
  <w:endnote w:type="continuationSeparator" w:id="0">
    <w:p w:rsidR="00D4215F" w:rsidRDefault="00D4215F" w:rsidP="0057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MINK H+ Gulliver">
    <w:altName w:val="Gulliver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15F" w:rsidRDefault="00D4215F" w:rsidP="00577D93">
      <w:pPr>
        <w:spacing w:after="0" w:line="240" w:lineRule="auto"/>
      </w:pPr>
      <w:r>
        <w:separator/>
      </w:r>
    </w:p>
  </w:footnote>
  <w:footnote w:type="continuationSeparator" w:id="0">
    <w:p w:rsidR="00D4215F" w:rsidRDefault="00D4215F" w:rsidP="0057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363C"/>
    <w:multiLevelType w:val="hybridMultilevel"/>
    <w:tmpl w:val="D1149540"/>
    <w:lvl w:ilvl="0" w:tplc="93ACDB6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5717658C"/>
    <w:multiLevelType w:val="hybridMultilevel"/>
    <w:tmpl w:val="78886B08"/>
    <w:lvl w:ilvl="0" w:tplc="32AAF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5C0199"/>
    <w:multiLevelType w:val="hybridMultilevel"/>
    <w:tmpl w:val="8624BB7C"/>
    <w:lvl w:ilvl="0" w:tplc="46D249BE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62965C4F"/>
    <w:multiLevelType w:val="hybridMultilevel"/>
    <w:tmpl w:val="BF3E4BC6"/>
    <w:lvl w:ilvl="0" w:tplc="03F2CE5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F83552F"/>
    <w:multiLevelType w:val="hybridMultilevel"/>
    <w:tmpl w:val="84F87E38"/>
    <w:lvl w:ilvl="0" w:tplc="CF1C1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9D292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B567A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68C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A4278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A62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EBCFF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4D666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6BA08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72761D2"/>
    <w:multiLevelType w:val="hybridMultilevel"/>
    <w:tmpl w:val="19AAEC02"/>
    <w:lvl w:ilvl="0" w:tplc="B2A8676C">
      <w:numFmt w:val="bullet"/>
      <w:lvlText w:val=""/>
      <w:lvlJc w:val="left"/>
      <w:pPr>
        <w:ind w:left="4042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448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8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28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5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82" w:hanging="400"/>
      </w:pPr>
      <w:rPr>
        <w:rFonts w:ascii="Wingdings" w:hAnsi="Wingdings" w:hint="default"/>
      </w:rPr>
    </w:lvl>
  </w:abstractNum>
  <w:abstractNum w:abstractNumId="6" w15:restartNumberingAfterBreak="0">
    <w:nsid w:val="79AA51A2"/>
    <w:multiLevelType w:val="hybridMultilevel"/>
    <w:tmpl w:val="A30C8C4E"/>
    <w:lvl w:ilvl="0" w:tplc="EED8559C">
      <w:numFmt w:val="bullet"/>
      <w:lvlText w:val="-"/>
      <w:lvlJc w:val="left"/>
      <w:pPr>
        <w:ind w:left="23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7" w15:restartNumberingAfterBreak="0">
    <w:nsid w:val="7F2460F2"/>
    <w:multiLevelType w:val="hybridMultilevel"/>
    <w:tmpl w:val="C81A043A"/>
    <w:lvl w:ilvl="0" w:tplc="E6504B6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E"/>
    <w:rsid w:val="000006EB"/>
    <w:rsid w:val="0001079A"/>
    <w:rsid w:val="00012A1D"/>
    <w:rsid w:val="00034E65"/>
    <w:rsid w:val="000369CB"/>
    <w:rsid w:val="00047BA2"/>
    <w:rsid w:val="00053ED7"/>
    <w:rsid w:val="00066D76"/>
    <w:rsid w:val="0008076E"/>
    <w:rsid w:val="000C6463"/>
    <w:rsid w:val="000E06EA"/>
    <w:rsid w:val="00152B34"/>
    <w:rsid w:val="001656C4"/>
    <w:rsid w:val="0019717B"/>
    <w:rsid w:val="001D2946"/>
    <w:rsid w:val="001E31A5"/>
    <w:rsid w:val="001F16E3"/>
    <w:rsid w:val="001F4AB2"/>
    <w:rsid w:val="00223932"/>
    <w:rsid w:val="00244F11"/>
    <w:rsid w:val="0026663F"/>
    <w:rsid w:val="00271856"/>
    <w:rsid w:val="00283265"/>
    <w:rsid w:val="002B3B73"/>
    <w:rsid w:val="002D1506"/>
    <w:rsid w:val="002E2CCB"/>
    <w:rsid w:val="002F308B"/>
    <w:rsid w:val="002F41CA"/>
    <w:rsid w:val="00307F3D"/>
    <w:rsid w:val="00367F96"/>
    <w:rsid w:val="0038555A"/>
    <w:rsid w:val="003970CF"/>
    <w:rsid w:val="003D3733"/>
    <w:rsid w:val="003E0314"/>
    <w:rsid w:val="003E4B9F"/>
    <w:rsid w:val="00496328"/>
    <w:rsid w:val="004C70D1"/>
    <w:rsid w:val="004D5095"/>
    <w:rsid w:val="004E7E09"/>
    <w:rsid w:val="0050101D"/>
    <w:rsid w:val="00511279"/>
    <w:rsid w:val="00516192"/>
    <w:rsid w:val="00534D09"/>
    <w:rsid w:val="00553B79"/>
    <w:rsid w:val="00561809"/>
    <w:rsid w:val="00574BE2"/>
    <w:rsid w:val="00577D93"/>
    <w:rsid w:val="005A7020"/>
    <w:rsid w:val="00634041"/>
    <w:rsid w:val="00643829"/>
    <w:rsid w:val="00655772"/>
    <w:rsid w:val="00697527"/>
    <w:rsid w:val="006C6B6F"/>
    <w:rsid w:val="00701C7A"/>
    <w:rsid w:val="00714B47"/>
    <w:rsid w:val="00731FD5"/>
    <w:rsid w:val="00732678"/>
    <w:rsid w:val="00737EF2"/>
    <w:rsid w:val="00786B4C"/>
    <w:rsid w:val="007A60C1"/>
    <w:rsid w:val="007B737F"/>
    <w:rsid w:val="007F66A0"/>
    <w:rsid w:val="0081378E"/>
    <w:rsid w:val="00871F2C"/>
    <w:rsid w:val="00884B82"/>
    <w:rsid w:val="008B6638"/>
    <w:rsid w:val="0090197A"/>
    <w:rsid w:val="00902C7A"/>
    <w:rsid w:val="009458BD"/>
    <w:rsid w:val="009A7EB5"/>
    <w:rsid w:val="009B33ED"/>
    <w:rsid w:val="009E1AE4"/>
    <w:rsid w:val="009F3F9D"/>
    <w:rsid w:val="00A03822"/>
    <w:rsid w:val="00A24039"/>
    <w:rsid w:val="00A84603"/>
    <w:rsid w:val="00AD3802"/>
    <w:rsid w:val="00AD70A2"/>
    <w:rsid w:val="00AF1E81"/>
    <w:rsid w:val="00AF6BF5"/>
    <w:rsid w:val="00AF7F3C"/>
    <w:rsid w:val="00B35A00"/>
    <w:rsid w:val="00B35D89"/>
    <w:rsid w:val="00B4492F"/>
    <w:rsid w:val="00B50E71"/>
    <w:rsid w:val="00B8511A"/>
    <w:rsid w:val="00BA3092"/>
    <w:rsid w:val="00BA31A3"/>
    <w:rsid w:val="00BC4465"/>
    <w:rsid w:val="00BE4306"/>
    <w:rsid w:val="00BE6CFC"/>
    <w:rsid w:val="00C11BB4"/>
    <w:rsid w:val="00C2465D"/>
    <w:rsid w:val="00C42F92"/>
    <w:rsid w:val="00C64FD6"/>
    <w:rsid w:val="00C802B5"/>
    <w:rsid w:val="00C9105A"/>
    <w:rsid w:val="00C96DAD"/>
    <w:rsid w:val="00CA33C4"/>
    <w:rsid w:val="00CC3979"/>
    <w:rsid w:val="00CD45AD"/>
    <w:rsid w:val="00CE0670"/>
    <w:rsid w:val="00CE314A"/>
    <w:rsid w:val="00CF4C68"/>
    <w:rsid w:val="00D05EAE"/>
    <w:rsid w:val="00D33649"/>
    <w:rsid w:val="00D4215F"/>
    <w:rsid w:val="00D5711F"/>
    <w:rsid w:val="00D613B1"/>
    <w:rsid w:val="00D64F13"/>
    <w:rsid w:val="00D734E5"/>
    <w:rsid w:val="00D7736B"/>
    <w:rsid w:val="00D868A9"/>
    <w:rsid w:val="00D95CC3"/>
    <w:rsid w:val="00D976E9"/>
    <w:rsid w:val="00DA45C7"/>
    <w:rsid w:val="00DC70D3"/>
    <w:rsid w:val="00DD362E"/>
    <w:rsid w:val="00DE31E0"/>
    <w:rsid w:val="00DF32B0"/>
    <w:rsid w:val="00E07FB4"/>
    <w:rsid w:val="00E5374F"/>
    <w:rsid w:val="00E628C8"/>
    <w:rsid w:val="00E71660"/>
    <w:rsid w:val="00E730A9"/>
    <w:rsid w:val="00E744C0"/>
    <w:rsid w:val="00E745F8"/>
    <w:rsid w:val="00E90969"/>
    <w:rsid w:val="00E91B79"/>
    <w:rsid w:val="00EE2730"/>
    <w:rsid w:val="00F06005"/>
    <w:rsid w:val="00F1439E"/>
    <w:rsid w:val="00F705BE"/>
    <w:rsid w:val="00F7265D"/>
    <w:rsid w:val="00F778B5"/>
    <w:rsid w:val="00F82CDF"/>
    <w:rsid w:val="00F83C16"/>
    <w:rsid w:val="00FD1FFE"/>
    <w:rsid w:val="00F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3F487"/>
  <w15:chartTrackingRefBased/>
  <w15:docId w15:val="{87EF4563-1F3E-42C3-A970-0E11DF59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11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OMINK H+ Gulliver" w:eastAsia="OMINK H+ Gulliver" w:cs="OMINK H+ Gulliver"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3B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7D93"/>
  </w:style>
  <w:style w:type="paragraph" w:styleId="a6">
    <w:name w:val="footer"/>
    <w:basedOn w:val="a"/>
    <w:link w:val="Char0"/>
    <w:uiPriority w:val="99"/>
    <w:unhideWhenUsed/>
    <w:rsid w:val="0057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7D93"/>
  </w:style>
  <w:style w:type="paragraph" w:styleId="a7">
    <w:name w:val="List Paragraph"/>
    <w:basedOn w:val="a"/>
    <w:uiPriority w:val="34"/>
    <w:qFormat/>
    <w:rsid w:val="00731FD5"/>
    <w:pPr>
      <w:ind w:leftChars="400" w:left="800"/>
    </w:pPr>
  </w:style>
  <w:style w:type="character" w:styleId="a8">
    <w:name w:val="Placeholder Text"/>
    <w:basedOn w:val="a0"/>
    <w:uiPriority w:val="99"/>
    <w:semiHidden/>
    <w:rsid w:val="00CA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494AF-D156-46CF-9ACA-84487F1F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심아름</dc:creator>
  <cp:keywords/>
  <dc:description/>
  <cp:lastModifiedBy>심아름</cp:lastModifiedBy>
  <cp:revision>132</cp:revision>
  <dcterms:created xsi:type="dcterms:W3CDTF">2020-01-19T14:31:00Z</dcterms:created>
  <dcterms:modified xsi:type="dcterms:W3CDTF">2020-05-03T19:16:00Z</dcterms:modified>
</cp:coreProperties>
</file>